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F7BA3" w14:textId="77777777" w:rsidR="00F65C66" w:rsidRPr="00F65C66" w:rsidRDefault="00F65C66" w:rsidP="00F65C66">
      <w:pPr>
        <w:jc w:val="center"/>
        <w:rPr>
          <w:i/>
          <w:sz w:val="32"/>
        </w:rPr>
      </w:pPr>
      <w:r w:rsidRPr="00F65C66">
        <w:rPr>
          <w:i/>
          <w:sz w:val="32"/>
        </w:rPr>
        <w:t>Introduction to Corporate Finance</w:t>
      </w:r>
    </w:p>
    <w:p w14:paraId="00271108" w14:textId="77777777" w:rsidR="00F65C66" w:rsidRPr="00F65C66" w:rsidRDefault="00F65C66" w:rsidP="00F65C66">
      <w:pPr>
        <w:jc w:val="center"/>
        <w:rPr>
          <w:i/>
          <w:sz w:val="32"/>
        </w:rPr>
      </w:pPr>
      <w:r w:rsidRPr="00F65C66">
        <w:rPr>
          <w:i/>
          <w:sz w:val="32"/>
        </w:rPr>
        <w:t>Comm 308</w:t>
      </w:r>
    </w:p>
    <w:p w14:paraId="75C51A46" w14:textId="77777777" w:rsidR="00F65C66" w:rsidRDefault="00F65C66" w:rsidP="00F65C66">
      <w:pPr>
        <w:jc w:val="center"/>
      </w:pPr>
    </w:p>
    <w:p w14:paraId="258DDC61" w14:textId="77777777" w:rsidR="00F65C66" w:rsidRDefault="00F65C66" w:rsidP="00F65C66">
      <w:pPr>
        <w:jc w:val="center"/>
      </w:pPr>
    </w:p>
    <w:p w14:paraId="0709D821" w14:textId="1FB522C9" w:rsidR="00605109" w:rsidRPr="00605109" w:rsidRDefault="00605109">
      <w:pPr>
        <w:rPr>
          <w:sz w:val="28"/>
        </w:rPr>
      </w:pPr>
      <w:r w:rsidRPr="00605109">
        <w:rPr>
          <w:sz w:val="28"/>
        </w:rPr>
        <w:t>CHAPTER 1</w:t>
      </w:r>
    </w:p>
    <w:p w14:paraId="4E4C3B25" w14:textId="77777777" w:rsidR="00F65C66" w:rsidRDefault="004611E1">
      <w:r>
        <w:t>1.2 THE FINANCIAL SYSTEM</w:t>
      </w:r>
    </w:p>
    <w:p w14:paraId="5D85E656" w14:textId="77777777" w:rsidR="00F65C66" w:rsidRDefault="00F65C66"/>
    <w:p w14:paraId="74E260A8" w14:textId="77777777" w:rsidR="00F65C66" w:rsidRDefault="00F65C66">
      <w:r>
        <w:t xml:space="preserve">Household sectors </w:t>
      </w:r>
      <w:r>
        <w:sym w:font="Wingdings" w:char="F0E0"/>
      </w:r>
      <w:r>
        <w:t xml:space="preserve"> Primary provider of funds to businesses, government &amp; investment abroad. </w:t>
      </w:r>
    </w:p>
    <w:p w14:paraId="2BA3110E" w14:textId="77777777" w:rsidR="00F65C66" w:rsidRDefault="00F65C66"/>
    <w:p w14:paraId="29D22206" w14:textId="77777777" w:rsidR="00F65C66" w:rsidRDefault="00F65C66">
      <w:r>
        <w:t>Financial intermediaries: Entities that invest funds on behalf of others ad change the nature of transactions. (Transform the nature of the securities they issue and invest in.)</w:t>
      </w:r>
    </w:p>
    <w:p w14:paraId="7D701525" w14:textId="77777777" w:rsidR="00F65C66" w:rsidRDefault="00F65C66"/>
    <w:p w14:paraId="4FE82BE5" w14:textId="77777777" w:rsidR="00F65C66" w:rsidRDefault="00F65C66">
      <w:r>
        <w:t xml:space="preserve">Market intermediaries: Entities that facilitate the working of markets and help provide direct intermediation but do not change the nature of transactions; also called brokers. </w:t>
      </w:r>
    </w:p>
    <w:p w14:paraId="18E8C8FC" w14:textId="77777777" w:rsidR="00856CC8" w:rsidRDefault="00856CC8" w:rsidP="00866E04">
      <w:pPr>
        <w:ind w:left="720"/>
      </w:pPr>
      <w:r>
        <w:t xml:space="preserve">Responsibilities:  </w:t>
      </w:r>
      <w:r w:rsidR="00866E04">
        <w:t xml:space="preserve">assist to the transaction and bring borrowers and lenders together. </w:t>
      </w:r>
      <w:r>
        <w:t xml:space="preserve"> </w:t>
      </w:r>
    </w:p>
    <w:p w14:paraId="35732864" w14:textId="77777777" w:rsidR="00F65C66" w:rsidRDefault="00F65C66"/>
    <w:p w14:paraId="1DE14AB0" w14:textId="77777777" w:rsidR="00F65C66" w:rsidRDefault="00F65C66">
      <w:r>
        <w:t xml:space="preserve">Intermediation: Transfer of funds from lenders to borrowers. </w:t>
      </w:r>
    </w:p>
    <w:p w14:paraId="66FB0AEA" w14:textId="77777777" w:rsidR="00F65C66" w:rsidRDefault="00F65C66"/>
    <w:p w14:paraId="47DEB010" w14:textId="77777777" w:rsidR="00F65C66" w:rsidRDefault="00F65C66" w:rsidP="00F65C66">
      <w:pPr>
        <w:ind w:left="720"/>
      </w:pPr>
      <w:r>
        <w:t>Direct Claims: Lender provides money to borrowers directly, without any specialist help.</w:t>
      </w:r>
    </w:p>
    <w:p w14:paraId="451535B9" w14:textId="77777777" w:rsidR="00F65C66" w:rsidRDefault="00F65C66"/>
    <w:p w14:paraId="59BAC0DD" w14:textId="77777777" w:rsidR="00F65C66" w:rsidRDefault="00F65C66" w:rsidP="00F65C66">
      <w:pPr>
        <w:ind w:left="720"/>
      </w:pPr>
      <w:r>
        <w:t xml:space="preserve">Indirect Claims: Leader who first loaned money to bank institution provides money to borrowers </w:t>
      </w:r>
    </w:p>
    <w:p w14:paraId="6C85C323" w14:textId="77777777" w:rsidR="00866E04" w:rsidRDefault="00866E04" w:rsidP="00F65C66">
      <w:pPr>
        <w:ind w:left="720"/>
      </w:pPr>
    </w:p>
    <w:p w14:paraId="16108C01" w14:textId="50FF3D75" w:rsidR="00866E04" w:rsidRDefault="00866E04" w:rsidP="00866E04">
      <w:pPr>
        <w:rPr>
          <w:i/>
        </w:rPr>
      </w:pPr>
      <w:r w:rsidRPr="00866E04">
        <w:rPr>
          <w:i/>
        </w:rPr>
        <w:t>Principal Transactions</w:t>
      </w:r>
    </w:p>
    <w:p w14:paraId="1F69BB8C" w14:textId="77777777" w:rsidR="001F3C3E" w:rsidRPr="00CE19B7" w:rsidRDefault="001F3C3E" w:rsidP="00866E04">
      <w:pPr>
        <w:rPr>
          <w:i/>
        </w:rPr>
      </w:pPr>
    </w:p>
    <w:p w14:paraId="13D7C1E8" w14:textId="77777777" w:rsidR="00866E04" w:rsidRDefault="00866E04" w:rsidP="00866E04">
      <w:pPr>
        <w:pStyle w:val="ListParagraph"/>
        <w:numPr>
          <w:ilvl w:val="0"/>
          <w:numId w:val="1"/>
        </w:numPr>
      </w:pPr>
      <w:r>
        <w:t>Non-Market Transaction: lenders to borrowers.</w:t>
      </w:r>
    </w:p>
    <w:p w14:paraId="573695F4" w14:textId="77777777" w:rsidR="00866E04" w:rsidRDefault="00866E04" w:rsidP="00F65C66">
      <w:pPr>
        <w:ind w:left="720"/>
      </w:pPr>
    </w:p>
    <w:p w14:paraId="6423A614" w14:textId="77777777" w:rsidR="00866E04" w:rsidRDefault="00866E04" w:rsidP="00866E04">
      <w:pPr>
        <w:pStyle w:val="ListParagraph"/>
        <w:numPr>
          <w:ilvl w:val="0"/>
          <w:numId w:val="1"/>
        </w:numPr>
      </w:pPr>
      <w:r>
        <w:t xml:space="preserve">Market Intermediaries: Entity that facilitates the help of the lender to provide the borrower. </w:t>
      </w:r>
    </w:p>
    <w:p w14:paraId="46A73172" w14:textId="77777777" w:rsidR="00866E04" w:rsidRDefault="00866E04" w:rsidP="00F65C66">
      <w:pPr>
        <w:ind w:left="720"/>
      </w:pPr>
    </w:p>
    <w:p w14:paraId="1720B6A3" w14:textId="77777777" w:rsidR="00866E04" w:rsidRDefault="00866E04" w:rsidP="00866E04">
      <w:pPr>
        <w:pStyle w:val="ListParagraph"/>
        <w:numPr>
          <w:ilvl w:val="0"/>
          <w:numId w:val="1"/>
        </w:numPr>
      </w:pPr>
      <w:r>
        <w:t>Financial Intermediaries: Financial institution lends money to the ultimate borrower but raises the money itself by borrowing directly from other individuals. (Direct claim with financial institution, indirect claim on borrower)</w:t>
      </w:r>
    </w:p>
    <w:p w14:paraId="5D0B44FC" w14:textId="77777777" w:rsidR="00866E04" w:rsidRDefault="00866E04" w:rsidP="00866E04"/>
    <w:p w14:paraId="1B1B31AA" w14:textId="3EE42228" w:rsidR="00866E04" w:rsidRPr="00CE19B7" w:rsidRDefault="00866E04" w:rsidP="00866E04">
      <w:pPr>
        <w:rPr>
          <w:i/>
        </w:rPr>
      </w:pPr>
      <w:r w:rsidRPr="00866E04">
        <w:rPr>
          <w:i/>
        </w:rPr>
        <w:t>Market Segment</w:t>
      </w:r>
    </w:p>
    <w:p w14:paraId="7D4D0E16" w14:textId="77777777" w:rsidR="00866E04" w:rsidRDefault="00866E04" w:rsidP="00866E04">
      <w:pPr>
        <w:pStyle w:val="ListParagraph"/>
        <w:numPr>
          <w:ilvl w:val="0"/>
          <w:numId w:val="2"/>
        </w:numPr>
      </w:pPr>
      <w:r>
        <w:t>Retail: Market intermediaries help individuals</w:t>
      </w:r>
    </w:p>
    <w:p w14:paraId="10225F33" w14:textId="77777777" w:rsidR="00866E04" w:rsidRDefault="00866E04" w:rsidP="00866E04">
      <w:pPr>
        <w:pStyle w:val="ListParagraph"/>
        <w:numPr>
          <w:ilvl w:val="0"/>
          <w:numId w:val="2"/>
        </w:numPr>
      </w:pPr>
      <w:r>
        <w:t>Institutional: intermediaries help financial intermediaries.</w:t>
      </w:r>
    </w:p>
    <w:p w14:paraId="11AAEF16" w14:textId="77777777" w:rsidR="00866E04" w:rsidRDefault="00866E04" w:rsidP="00866E04"/>
    <w:p w14:paraId="65A2E460" w14:textId="77777777" w:rsidR="004F46CA" w:rsidRDefault="004F46CA" w:rsidP="00866E04">
      <w:r>
        <w:t xml:space="preserve">Credit Crunch: A situation in which the financial intermediaries have to raise the cost of their loans by a significant amount due to their own inability to raise financing on reasonable terms. </w:t>
      </w:r>
    </w:p>
    <w:p w14:paraId="3520185C" w14:textId="77777777" w:rsidR="004F46CA" w:rsidRDefault="004F46CA" w:rsidP="00866E04"/>
    <w:p w14:paraId="2B5340F6" w14:textId="77777777" w:rsidR="00D46FAE" w:rsidRPr="00D46FAE" w:rsidRDefault="00D46FAE" w:rsidP="00866E04">
      <w:pPr>
        <w:rPr>
          <w:u w:val="single"/>
        </w:rPr>
      </w:pPr>
      <w:r w:rsidRPr="00D46FAE">
        <w:rPr>
          <w:u w:val="single"/>
        </w:rPr>
        <w:lastRenderedPageBreak/>
        <w:t>The intermediaries</w:t>
      </w:r>
    </w:p>
    <w:p w14:paraId="33EFF868" w14:textId="77777777" w:rsidR="00D46FAE" w:rsidRDefault="00D46FAE" w:rsidP="00866E04"/>
    <w:p w14:paraId="18197BDC" w14:textId="77777777" w:rsidR="00D46FAE" w:rsidRDefault="004611E1" w:rsidP="00866E04">
      <w:r>
        <w:t xml:space="preserve">Banks – acted as deposit takers and lenders. </w:t>
      </w:r>
    </w:p>
    <w:p w14:paraId="24B164BD" w14:textId="77777777" w:rsidR="004611E1" w:rsidRDefault="004611E1" w:rsidP="00866E04">
      <w:r>
        <w:t>Insurance companies – people pay premium on monthly basis to insurance, and when you die they pay off.</w:t>
      </w:r>
    </w:p>
    <w:p w14:paraId="44727AE1" w14:textId="77777777" w:rsidR="004611E1" w:rsidRDefault="004611E1" w:rsidP="00866E04">
      <w:r>
        <w:t xml:space="preserve">Pension Plans – Caisse de Dépot du Quebec, CPP etc. </w:t>
      </w:r>
    </w:p>
    <w:p w14:paraId="76E0E9DE" w14:textId="77777777" w:rsidR="004F46CA" w:rsidRDefault="004611E1" w:rsidP="00866E04">
      <w:r>
        <w:t>Mutual funds -</w:t>
      </w:r>
      <w:r w:rsidR="00D46FAE">
        <w:t xml:space="preserve">1) pool small sums of money to make investment that would not be possible for smaller investors 2) offer professional expertise in fund management. </w:t>
      </w:r>
    </w:p>
    <w:p w14:paraId="2D78EB93" w14:textId="77777777" w:rsidR="004611E1" w:rsidRDefault="004611E1" w:rsidP="00866E04"/>
    <w:p w14:paraId="12F23F0C" w14:textId="77777777" w:rsidR="004611E1" w:rsidRDefault="004611E1" w:rsidP="00866E04">
      <w:pPr>
        <w:rPr>
          <w:u w:val="single"/>
        </w:rPr>
      </w:pPr>
      <w:r w:rsidRPr="004611E1">
        <w:rPr>
          <w:u w:val="single"/>
        </w:rPr>
        <w:t>The Borrowers</w:t>
      </w:r>
    </w:p>
    <w:p w14:paraId="72695E43" w14:textId="77777777" w:rsidR="004611E1" w:rsidRDefault="004611E1" w:rsidP="00866E04">
      <w:pPr>
        <w:rPr>
          <w:u w:val="single"/>
        </w:rPr>
      </w:pPr>
    </w:p>
    <w:p w14:paraId="4F52254D" w14:textId="77777777" w:rsidR="004611E1" w:rsidRDefault="004611E1" w:rsidP="00866E04">
      <w:r>
        <w:t xml:space="preserve">Crown corporations – government-owned companies that provide goods and services needed by Canadians. </w:t>
      </w:r>
    </w:p>
    <w:p w14:paraId="1D6DE9A5" w14:textId="77777777" w:rsidR="004611E1" w:rsidRDefault="004611E1" w:rsidP="00866E04"/>
    <w:p w14:paraId="1CA91D49" w14:textId="77777777" w:rsidR="004611E1" w:rsidRPr="004611E1" w:rsidRDefault="004611E1" w:rsidP="00866E04">
      <w:r>
        <w:t>1.3 FINANCIAL INSTRUMENT AND MARKETS</w:t>
      </w:r>
    </w:p>
    <w:p w14:paraId="1ED531CB" w14:textId="77777777" w:rsidR="00F65C66" w:rsidRDefault="00F65C66"/>
    <w:p w14:paraId="73E3FC07" w14:textId="77777777" w:rsidR="004611E1" w:rsidRPr="007F5BD7" w:rsidRDefault="002631AA">
      <w:pPr>
        <w:rPr>
          <w:u w:val="single"/>
        </w:rPr>
      </w:pPr>
      <w:r w:rsidRPr="007F5BD7">
        <w:rPr>
          <w:u w:val="single"/>
        </w:rPr>
        <w:t>Financial Securities</w:t>
      </w:r>
    </w:p>
    <w:p w14:paraId="0C489D18" w14:textId="77777777" w:rsidR="002631AA" w:rsidRDefault="002631AA"/>
    <w:p w14:paraId="58BF61A2" w14:textId="77777777" w:rsidR="002631AA" w:rsidRDefault="002631AA" w:rsidP="00D150EA">
      <w:pPr>
        <w:pStyle w:val="ListParagraph"/>
        <w:numPr>
          <w:ilvl w:val="0"/>
          <w:numId w:val="3"/>
        </w:numPr>
      </w:pPr>
      <w:r>
        <w:t xml:space="preserve">Debt instruments; legal </w:t>
      </w:r>
      <w:r w:rsidRPr="002631AA">
        <w:rPr>
          <w:i/>
        </w:rPr>
        <w:t>obligations</w:t>
      </w:r>
      <w:r>
        <w:t xml:space="preserve"> to repay borrowed funds at a specified maturity date and to provide interim interest payment.</w:t>
      </w:r>
    </w:p>
    <w:p w14:paraId="41115B5E" w14:textId="77777777" w:rsidR="002631AA" w:rsidRDefault="002631AA" w:rsidP="00D150EA">
      <w:pPr>
        <w:pStyle w:val="ListParagraph"/>
        <w:numPr>
          <w:ilvl w:val="2"/>
          <w:numId w:val="4"/>
        </w:numPr>
      </w:pPr>
      <w:r>
        <w:t>Bank loans</w:t>
      </w:r>
    </w:p>
    <w:p w14:paraId="51EB04FB" w14:textId="77777777" w:rsidR="002631AA" w:rsidRDefault="002631AA" w:rsidP="00D150EA">
      <w:pPr>
        <w:pStyle w:val="ListParagraph"/>
        <w:numPr>
          <w:ilvl w:val="2"/>
          <w:numId w:val="4"/>
        </w:numPr>
      </w:pPr>
      <w:r>
        <w:t>Commercial papers</w:t>
      </w:r>
    </w:p>
    <w:p w14:paraId="402AF73C" w14:textId="77777777" w:rsidR="002631AA" w:rsidRDefault="002631AA" w:rsidP="00D150EA">
      <w:pPr>
        <w:pStyle w:val="ListParagraph"/>
        <w:numPr>
          <w:ilvl w:val="2"/>
          <w:numId w:val="4"/>
        </w:numPr>
      </w:pPr>
      <w:r>
        <w:t>Bankers’ acceptances (BAs)</w:t>
      </w:r>
    </w:p>
    <w:p w14:paraId="4B5BA1C5" w14:textId="77777777" w:rsidR="002631AA" w:rsidRDefault="002631AA" w:rsidP="00D150EA">
      <w:pPr>
        <w:pStyle w:val="ListParagraph"/>
        <w:numPr>
          <w:ilvl w:val="2"/>
          <w:numId w:val="4"/>
        </w:numPr>
      </w:pPr>
      <w:r>
        <w:t>Treasury bills</w:t>
      </w:r>
    </w:p>
    <w:p w14:paraId="1559EEC4" w14:textId="77777777" w:rsidR="002631AA" w:rsidRDefault="002631AA" w:rsidP="00D150EA">
      <w:pPr>
        <w:pStyle w:val="ListParagraph"/>
        <w:numPr>
          <w:ilvl w:val="2"/>
          <w:numId w:val="4"/>
        </w:numPr>
      </w:pPr>
      <w:r>
        <w:t>Mortgage loans</w:t>
      </w:r>
    </w:p>
    <w:p w14:paraId="362993C5" w14:textId="77777777" w:rsidR="002631AA" w:rsidRDefault="002631AA" w:rsidP="00D150EA">
      <w:pPr>
        <w:pStyle w:val="ListParagraph"/>
        <w:numPr>
          <w:ilvl w:val="2"/>
          <w:numId w:val="4"/>
        </w:numPr>
      </w:pPr>
      <w:r>
        <w:t>Bonds</w:t>
      </w:r>
    </w:p>
    <w:p w14:paraId="7416B9BD" w14:textId="77777777" w:rsidR="002631AA" w:rsidRDefault="002631AA" w:rsidP="002631AA">
      <w:pPr>
        <w:pStyle w:val="ListParagraph"/>
        <w:ind w:left="1080"/>
      </w:pPr>
    </w:p>
    <w:p w14:paraId="356345C3" w14:textId="050C46B7" w:rsidR="001E2A0B" w:rsidRDefault="002631AA" w:rsidP="00D150EA">
      <w:pPr>
        <w:pStyle w:val="ListParagraph"/>
        <w:numPr>
          <w:ilvl w:val="0"/>
          <w:numId w:val="3"/>
        </w:numPr>
      </w:pPr>
      <w:r>
        <w:t>Equity instruments: ownership stake in a company</w:t>
      </w:r>
    </w:p>
    <w:p w14:paraId="0F4D3516" w14:textId="77777777" w:rsidR="002631AA" w:rsidRDefault="002631AA" w:rsidP="00D150EA">
      <w:pPr>
        <w:pStyle w:val="ListParagraph"/>
        <w:numPr>
          <w:ilvl w:val="2"/>
          <w:numId w:val="5"/>
        </w:numPr>
      </w:pPr>
      <w:r>
        <w:t>Common share (No obligations, voting right)</w:t>
      </w:r>
    </w:p>
    <w:p w14:paraId="1FFA493D" w14:textId="77777777" w:rsidR="002631AA" w:rsidRDefault="002631AA" w:rsidP="00D150EA">
      <w:pPr>
        <w:pStyle w:val="ListParagraph"/>
        <w:numPr>
          <w:ilvl w:val="2"/>
          <w:numId w:val="5"/>
        </w:numPr>
      </w:pPr>
      <w:r>
        <w:t>Preferred share (Obligations of fixed dividend payments)</w:t>
      </w:r>
    </w:p>
    <w:p w14:paraId="6B8398F6" w14:textId="77777777" w:rsidR="00DA4E32" w:rsidRDefault="00DA4E32" w:rsidP="00DA4E32"/>
    <w:p w14:paraId="040CFE0E" w14:textId="3290107A" w:rsidR="00DA4E32" w:rsidRPr="007F5BD7" w:rsidRDefault="00DA4E32" w:rsidP="00DA4E32">
      <w:pPr>
        <w:rPr>
          <w:u w:val="single"/>
        </w:rPr>
      </w:pPr>
      <w:r w:rsidRPr="007F5BD7">
        <w:rPr>
          <w:u w:val="single"/>
        </w:rPr>
        <w:t>Financial Instrument</w:t>
      </w:r>
    </w:p>
    <w:p w14:paraId="5FD85E22" w14:textId="77777777" w:rsidR="002631AA" w:rsidRDefault="002631AA"/>
    <w:p w14:paraId="63AF6E54" w14:textId="51BCF77F" w:rsidR="00DA4E32" w:rsidRDefault="00DA4E32" w:rsidP="00D150EA">
      <w:pPr>
        <w:pStyle w:val="ListParagraph"/>
        <w:numPr>
          <w:ilvl w:val="0"/>
          <w:numId w:val="6"/>
        </w:numPr>
      </w:pPr>
      <w:r w:rsidRPr="00CE19B7">
        <w:rPr>
          <w:b/>
        </w:rPr>
        <w:t>Non-Marketable financial assets:</w:t>
      </w:r>
      <w:r>
        <w:t xml:space="preserve"> Invested funds that are available on demand in instruments that are not tradable (you cannot sell them)</w:t>
      </w:r>
    </w:p>
    <w:p w14:paraId="307FAFB7" w14:textId="77777777" w:rsidR="007F5BD7" w:rsidRDefault="007F5BD7" w:rsidP="007F5BD7">
      <w:pPr>
        <w:pStyle w:val="ListParagraph"/>
        <w:ind w:left="360"/>
      </w:pPr>
    </w:p>
    <w:p w14:paraId="605199A8" w14:textId="5435F9E6" w:rsidR="00DA4E32" w:rsidRDefault="00DA4E32" w:rsidP="00D150EA">
      <w:pPr>
        <w:pStyle w:val="ListParagraph"/>
        <w:numPr>
          <w:ilvl w:val="0"/>
          <w:numId w:val="6"/>
        </w:numPr>
      </w:pPr>
      <w:r w:rsidRPr="00CE19B7">
        <w:rPr>
          <w:b/>
        </w:rPr>
        <w:t>Marketable financial assets</w:t>
      </w:r>
      <w:r>
        <w:t>: Can be traded among market participants, categorized by their term to marturity:</w:t>
      </w:r>
    </w:p>
    <w:p w14:paraId="2B0E072C" w14:textId="0D8A0816" w:rsidR="00DA4E32" w:rsidRDefault="00DA4E32" w:rsidP="00D150EA">
      <w:pPr>
        <w:pStyle w:val="ListParagraph"/>
        <w:numPr>
          <w:ilvl w:val="1"/>
          <w:numId w:val="6"/>
        </w:numPr>
      </w:pPr>
      <w:r>
        <w:t>Money market securities:</w:t>
      </w:r>
      <w:r w:rsidR="007F5BD7">
        <w:t xml:space="preserve"> Short-term (less than 1 year) T-Bills, BAs, etc. </w:t>
      </w:r>
    </w:p>
    <w:p w14:paraId="35C0E15E" w14:textId="41EF1F21" w:rsidR="00DA4E32" w:rsidRDefault="00DA4E32" w:rsidP="00D150EA">
      <w:pPr>
        <w:pStyle w:val="ListParagraph"/>
        <w:numPr>
          <w:ilvl w:val="1"/>
          <w:numId w:val="6"/>
        </w:numPr>
      </w:pPr>
      <w:r>
        <w:t>Capital market securities:</w:t>
      </w:r>
      <w:r w:rsidR="007F5BD7">
        <w:t xml:space="preserve"> Long Term, More than 1 year, bonds, debentures, etc.</w:t>
      </w:r>
    </w:p>
    <w:p w14:paraId="0AA0284E" w14:textId="77777777" w:rsidR="002631AA" w:rsidRDefault="002631AA"/>
    <w:p w14:paraId="0364F855" w14:textId="53977B2B" w:rsidR="007F5BD7" w:rsidRDefault="007F5BD7">
      <w:pPr>
        <w:rPr>
          <w:u w:val="single"/>
        </w:rPr>
      </w:pPr>
      <w:r w:rsidRPr="007F5BD7">
        <w:rPr>
          <w:u w:val="single"/>
        </w:rPr>
        <w:t>Financial Market</w:t>
      </w:r>
    </w:p>
    <w:p w14:paraId="755CF37D" w14:textId="77777777" w:rsidR="007F5BD7" w:rsidRDefault="007F5BD7">
      <w:pPr>
        <w:rPr>
          <w:u w:val="single"/>
        </w:rPr>
      </w:pPr>
    </w:p>
    <w:p w14:paraId="09F5FE92" w14:textId="24CC66ED" w:rsidR="007F5BD7" w:rsidRDefault="007F5BD7">
      <w:r w:rsidRPr="00CE19B7">
        <w:rPr>
          <w:b/>
        </w:rPr>
        <w:t>Primary Market:</w:t>
      </w:r>
      <w:r>
        <w:t xml:space="preserve"> Involves the issue of new securities by the borrower in return for cash from investors (or lenders)</w:t>
      </w:r>
    </w:p>
    <w:p w14:paraId="3D33D9C4" w14:textId="77777777" w:rsidR="007F5BD7" w:rsidRPr="00CE19B7" w:rsidRDefault="007F5BD7">
      <w:pPr>
        <w:rPr>
          <w:b/>
        </w:rPr>
      </w:pPr>
    </w:p>
    <w:p w14:paraId="799A6F9B" w14:textId="2F10F030" w:rsidR="007F5BD7" w:rsidRDefault="007F5BD7">
      <w:r w:rsidRPr="00CE19B7">
        <w:rPr>
          <w:b/>
        </w:rPr>
        <w:t>Secondary Market:</w:t>
      </w:r>
      <w:r>
        <w:t xml:space="preserve"> Trading environments that permit investors to buy and sell existing securities.</w:t>
      </w:r>
    </w:p>
    <w:p w14:paraId="398B4633" w14:textId="4363D1D6" w:rsidR="007F5BD7" w:rsidRDefault="007F5BD7" w:rsidP="00D150EA">
      <w:pPr>
        <w:pStyle w:val="ListParagraph"/>
        <w:numPr>
          <w:ilvl w:val="1"/>
          <w:numId w:val="7"/>
        </w:numPr>
      </w:pPr>
      <w:r>
        <w:t>Exchanges or auction markets: Involves a bidding process that takes place in a specific location.</w:t>
      </w:r>
    </w:p>
    <w:p w14:paraId="0F10F2DD" w14:textId="141544B7" w:rsidR="007F5BD7" w:rsidRDefault="007F5BD7" w:rsidP="00D150EA">
      <w:pPr>
        <w:pStyle w:val="ListParagraph"/>
        <w:numPr>
          <w:ilvl w:val="1"/>
          <w:numId w:val="7"/>
        </w:numPr>
      </w:pPr>
      <w:r>
        <w:t xml:space="preserve">Dealer or over-the-counter markets: No specific location, consist of a network of dealers who trade directly with one another. </w:t>
      </w:r>
    </w:p>
    <w:p w14:paraId="2D18456B" w14:textId="77777777" w:rsidR="00F92319" w:rsidRDefault="00F92319" w:rsidP="00F92319"/>
    <w:p w14:paraId="02531A8E" w14:textId="17767555" w:rsidR="00F92319" w:rsidRDefault="00F92319" w:rsidP="00F92319">
      <w:r>
        <w:t>Toronto Stock Exchange (TSX): The major stock exchange in Canada where most equity security transactions take place; it is the official exchange for trading Canadian senior securities</w:t>
      </w:r>
    </w:p>
    <w:p w14:paraId="492E7CCC" w14:textId="77777777" w:rsidR="00F92319" w:rsidRDefault="00F92319" w:rsidP="00F92319"/>
    <w:p w14:paraId="367FF27B" w14:textId="657E70AE" w:rsidR="00F92319" w:rsidRDefault="00F92319" w:rsidP="00F92319">
      <w:r>
        <w:t xml:space="preserve">TSX Venture Exchange: The stock exchange for trading the securities of emerging companies not listed on the TSX. </w:t>
      </w:r>
    </w:p>
    <w:p w14:paraId="3EB5BD6B" w14:textId="77777777" w:rsidR="00F92319" w:rsidRDefault="00F92319" w:rsidP="00F92319"/>
    <w:p w14:paraId="5D309586" w14:textId="10E9CC74" w:rsidR="00F92319" w:rsidRDefault="00F92319" w:rsidP="00F92319">
      <w:r>
        <w:t>TSX Market: The group that performs trading operations for the TSX and the TSX V.E.</w:t>
      </w:r>
    </w:p>
    <w:p w14:paraId="2BE525D9" w14:textId="77777777" w:rsidR="00F92319" w:rsidRDefault="00F92319" w:rsidP="00F92319"/>
    <w:p w14:paraId="745530B7" w14:textId="6F5FF966" w:rsidR="00F92319" w:rsidRDefault="00F92319" w:rsidP="00F92319">
      <w:r>
        <w:t>TMX Group Inc.: The company who owns the TSX, TSX V.E. &amp; ME.</w:t>
      </w:r>
    </w:p>
    <w:p w14:paraId="1D4EB41A" w14:textId="77777777" w:rsidR="00F92319" w:rsidRDefault="00F92319" w:rsidP="00F92319"/>
    <w:p w14:paraId="4FEFA17C" w14:textId="03E4732B" w:rsidR="00F92319" w:rsidRDefault="00126C28" w:rsidP="00F92319">
      <w:r>
        <w:t>Market Capitalization: The total market value of the securities for an entity.</w:t>
      </w:r>
    </w:p>
    <w:p w14:paraId="16B39EEC" w14:textId="77777777" w:rsidR="00126C28" w:rsidRDefault="00126C28" w:rsidP="00F92319"/>
    <w:p w14:paraId="6E22EB45" w14:textId="7B56D023" w:rsidR="00126C28" w:rsidRDefault="00A524D1" w:rsidP="00F92319">
      <w:r>
        <w:t>Third Market: The trading of securities that are listed on organized exchanges in the OTC market.</w:t>
      </w:r>
    </w:p>
    <w:p w14:paraId="31FE1420" w14:textId="77777777" w:rsidR="00A524D1" w:rsidRDefault="00A524D1" w:rsidP="00F92319"/>
    <w:p w14:paraId="4C7BB79D" w14:textId="2F2325CC" w:rsidR="00A524D1" w:rsidRDefault="00A524D1" w:rsidP="00F92319">
      <w:r>
        <w:t xml:space="preserve">Fourth Market: The trading of securities directly between investors without the involvement of brokers or dealers. </w:t>
      </w:r>
    </w:p>
    <w:p w14:paraId="726DD0A8" w14:textId="77777777" w:rsidR="00A524D1" w:rsidRDefault="00A524D1" w:rsidP="00F92319"/>
    <w:p w14:paraId="79EABD28" w14:textId="4A5BC2E9" w:rsidR="00A524D1" w:rsidRDefault="00A524D1" w:rsidP="00F92319">
      <w:r>
        <w:t>1.4 THE GLOBAL FINANCIAL COMMUNITY</w:t>
      </w:r>
    </w:p>
    <w:p w14:paraId="3D6798C0" w14:textId="77777777" w:rsidR="00A524D1" w:rsidRDefault="00A524D1" w:rsidP="00F92319"/>
    <w:p w14:paraId="3D513139" w14:textId="4194F196" w:rsidR="00A524D1" w:rsidRDefault="00A524D1" w:rsidP="00F92319">
      <w:r>
        <w:t>NYSE New York Stock Exchange: Largest in the world.</w:t>
      </w:r>
    </w:p>
    <w:p w14:paraId="6EDA239B" w14:textId="77777777" w:rsidR="00A524D1" w:rsidRDefault="00A524D1" w:rsidP="00F92319"/>
    <w:p w14:paraId="0A04E023" w14:textId="5671345B" w:rsidR="00A524D1" w:rsidRDefault="00A524D1" w:rsidP="00F92319">
      <w:r>
        <w:t xml:space="preserve">Nasdaq: Second largest in the US, </w:t>
      </w:r>
      <w:r w:rsidR="00605109">
        <w:t>third largest</w:t>
      </w:r>
      <w:r>
        <w:t xml:space="preserve"> in the world. </w:t>
      </w:r>
    </w:p>
    <w:p w14:paraId="4FF273A1" w14:textId="77777777" w:rsidR="00605109" w:rsidRDefault="00605109" w:rsidP="00F92319"/>
    <w:p w14:paraId="3DC3948F" w14:textId="77777777" w:rsidR="0065737A" w:rsidRDefault="0065737A" w:rsidP="00F92319">
      <w:pPr>
        <w:rPr>
          <w:sz w:val="28"/>
        </w:rPr>
      </w:pPr>
    </w:p>
    <w:p w14:paraId="13270CD7" w14:textId="77777777" w:rsidR="0065737A" w:rsidRDefault="0065737A" w:rsidP="00F92319">
      <w:pPr>
        <w:rPr>
          <w:sz w:val="28"/>
        </w:rPr>
      </w:pPr>
    </w:p>
    <w:p w14:paraId="5C24543E" w14:textId="77777777" w:rsidR="0065737A" w:rsidRDefault="0065737A" w:rsidP="00F92319">
      <w:pPr>
        <w:rPr>
          <w:sz w:val="28"/>
        </w:rPr>
      </w:pPr>
    </w:p>
    <w:p w14:paraId="78C0BAF1" w14:textId="77777777" w:rsidR="0065737A" w:rsidRDefault="0065737A" w:rsidP="00F92319">
      <w:pPr>
        <w:rPr>
          <w:sz w:val="28"/>
        </w:rPr>
      </w:pPr>
    </w:p>
    <w:p w14:paraId="14D0A963" w14:textId="77777777" w:rsidR="0065737A" w:rsidRDefault="0065737A" w:rsidP="00F92319">
      <w:pPr>
        <w:rPr>
          <w:sz w:val="28"/>
        </w:rPr>
      </w:pPr>
    </w:p>
    <w:p w14:paraId="23FEFBEE" w14:textId="77777777" w:rsidR="0065737A" w:rsidRDefault="0065737A" w:rsidP="00F92319">
      <w:pPr>
        <w:rPr>
          <w:sz w:val="28"/>
        </w:rPr>
      </w:pPr>
    </w:p>
    <w:p w14:paraId="08139F73" w14:textId="77777777" w:rsidR="0065737A" w:rsidRDefault="0065737A" w:rsidP="00F92319">
      <w:pPr>
        <w:rPr>
          <w:sz w:val="28"/>
        </w:rPr>
      </w:pPr>
    </w:p>
    <w:p w14:paraId="73D8A4EA" w14:textId="77777777" w:rsidR="0065737A" w:rsidRDefault="0065737A" w:rsidP="00F92319">
      <w:pPr>
        <w:rPr>
          <w:sz w:val="28"/>
        </w:rPr>
      </w:pPr>
    </w:p>
    <w:p w14:paraId="593B904E" w14:textId="77777777" w:rsidR="0065737A" w:rsidRDefault="0065737A" w:rsidP="00F92319">
      <w:pPr>
        <w:rPr>
          <w:sz w:val="28"/>
        </w:rPr>
      </w:pPr>
    </w:p>
    <w:p w14:paraId="5D1BDE5F" w14:textId="77777777" w:rsidR="0065737A" w:rsidRDefault="0065737A" w:rsidP="00F92319">
      <w:pPr>
        <w:rPr>
          <w:sz w:val="28"/>
        </w:rPr>
      </w:pPr>
    </w:p>
    <w:p w14:paraId="112EBAC8" w14:textId="77777777" w:rsidR="0065737A" w:rsidRDefault="0065737A" w:rsidP="00F92319">
      <w:pPr>
        <w:rPr>
          <w:sz w:val="28"/>
        </w:rPr>
      </w:pPr>
    </w:p>
    <w:p w14:paraId="48C03D15" w14:textId="77777777" w:rsidR="0065737A" w:rsidRDefault="0065737A" w:rsidP="00F92319">
      <w:pPr>
        <w:rPr>
          <w:sz w:val="28"/>
        </w:rPr>
      </w:pPr>
    </w:p>
    <w:p w14:paraId="234AC8E6" w14:textId="5619E88B" w:rsidR="00605109" w:rsidRPr="00605109" w:rsidRDefault="00605109" w:rsidP="00F92319">
      <w:pPr>
        <w:rPr>
          <w:sz w:val="28"/>
        </w:rPr>
      </w:pPr>
      <w:r w:rsidRPr="00605109">
        <w:rPr>
          <w:sz w:val="28"/>
        </w:rPr>
        <w:t>CHAPTER 2</w:t>
      </w:r>
    </w:p>
    <w:p w14:paraId="030446B9" w14:textId="0F5CA6D5" w:rsidR="00605109" w:rsidRDefault="00605109" w:rsidP="00F92319">
      <w:r>
        <w:t>2.1 TYPES OF BUSINESS ORGANIZATIONS</w:t>
      </w:r>
    </w:p>
    <w:p w14:paraId="4B08100D" w14:textId="77777777" w:rsidR="00605109" w:rsidRDefault="00605109" w:rsidP="00F92319"/>
    <w:p w14:paraId="7078E044" w14:textId="08562D97" w:rsidR="00605109" w:rsidRPr="00CE19B7" w:rsidRDefault="00605109" w:rsidP="00D150EA">
      <w:pPr>
        <w:pStyle w:val="ListParagraph"/>
        <w:numPr>
          <w:ilvl w:val="0"/>
          <w:numId w:val="8"/>
        </w:numPr>
        <w:rPr>
          <w:b/>
        </w:rPr>
      </w:pPr>
      <w:r w:rsidRPr="00CE19B7">
        <w:rPr>
          <w:b/>
        </w:rPr>
        <w:t>Sole Proprietorships</w:t>
      </w:r>
    </w:p>
    <w:p w14:paraId="055EEE64" w14:textId="316C9294" w:rsidR="00605109" w:rsidRDefault="00605109" w:rsidP="00D150EA">
      <w:pPr>
        <w:pStyle w:val="ListParagraph"/>
        <w:numPr>
          <w:ilvl w:val="1"/>
          <w:numId w:val="9"/>
        </w:numPr>
      </w:pPr>
      <w:r>
        <w:t>Own and Operate by ONE person</w:t>
      </w:r>
    </w:p>
    <w:p w14:paraId="2D4014FA" w14:textId="1E81BCA3" w:rsidR="00605109" w:rsidRDefault="00605109" w:rsidP="00D150EA">
      <w:pPr>
        <w:pStyle w:val="ListParagraph"/>
        <w:numPr>
          <w:ilvl w:val="1"/>
          <w:numId w:val="9"/>
        </w:numPr>
      </w:pPr>
      <w:r>
        <w:t>Easy to Set up</w:t>
      </w:r>
    </w:p>
    <w:p w14:paraId="32C08381" w14:textId="030B7FE7" w:rsidR="00605109" w:rsidRDefault="00605109" w:rsidP="00D150EA">
      <w:pPr>
        <w:pStyle w:val="ListParagraph"/>
        <w:numPr>
          <w:ilvl w:val="1"/>
          <w:numId w:val="9"/>
        </w:numPr>
      </w:pPr>
      <w:r>
        <w:t xml:space="preserve">Unlimited Liability: inseparable from the owner. Owner can be sued for damages, can lose personal assets. Business and man = one same. </w:t>
      </w:r>
    </w:p>
    <w:p w14:paraId="722E8BB5" w14:textId="254F7F05" w:rsidR="00605109" w:rsidRDefault="00605109" w:rsidP="00D150EA">
      <w:pPr>
        <w:pStyle w:val="ListParagraph"/>
        <w:numPr>
          <w:ilvl w:val="1"/>
          <w:numId w:val="9"/>
        </w:numPr>
      </w:pPr>
      <w:r>
        <w:t>No continuity</w:t>
      </w:r>
    </w:p>
    <w:p w14:paraId="77ED74B3" w14:textId="7273B850" w:rsidR="00D75EB1" w:rsidRDefault="00D75EB1" w:rsidP="00D150EA">
      <w:pPr>
        <w:pStyle w:val="ListParagraph"/>
        <w:numPr>
          <w:ilvl w:val="1"/>
          <w:numId w:val="9"/>
        </w:numPr>
      </w:pPr>
      <w:r>
        <w:t>Net income taxed at personal marginal tax rate</w:t>
      </w:r>
    </w:p>
    <w:p w14:paraId="17354A65" w14:textId="0E25BEB2" w:rsidR="00D75EB1" w:rsidRDefault="00D75EB1" w:rsidP="00D150EA">
      <w:pPr>
        <w:pStyle w:val="ListParagraph"/>
        <w:numPr>
          <w:ilvl w:val="1"/>
          <w:numId w:val="9"/>
        </w:numPr>
      </w:pPr>
      <w:r>
        <w:t>Financing is limited to the resources of the owner.</w:t>
      </w:r>
    </w:p>
    <w:p w14:paraId="6B368314" w14:textId="77777777" w:rsidR="00605109" w:rsidRDefault="00605109" w:rsidP="00605109">
      <w:pPr>
        <w:pStyle w:val="ListParagraph"/>
      </w:pPr>
    </w:p>
    <w:p w14:paraId="591164DD" w14:textId="77777777" w:rsidR="00D75EB1" w:rsidRDefault="00D75EB1" w:rsidP="00605109">
      <w:pPr>
        <w:pStyle w:val="ListParagraph"/>
      </w:pPr>
    </w:p>
    <w:p w14:paraId="0846346F" w14:textId="7451DBA6" w:rsidR="00605109" w:rsidRPr="00CE19B7" w:rsidRDefault="00605109" w:rsidP="00D150EA">
      <w:pPr>
        <w:pStyle w:val="ListParagraph"/>
        <w:numPr>
          <w:ilvl w:val="0"/>
          <w:numId w:val="8"/>
        </w:numPr>
        <w:rPr>
          <w:b/>
        </w:rPr>
      </w:pPr>
      <w:r w:rsidRPr="00CE19B7">
        <w:rPr>
          <w:b/>
        </w:rPr>
        <w:t>Partnerships</w:t>
      </w:r>
    </w:p>
    <w:p w14:paraId="75C8AAD2" w14:textId="0C95B209" w:rsidR="00605109" w:rsidRDefault="00605109" w:rsidP="00D150EA">
      <w:pPr>
        <w:pStyle w:val="ListParagraph"/>
        <w:numPr>
          <w:ilvl w:val="1"/>
          <w:numId w:val="10"/>
        </w:numPr>
      </w:pPr>
      <w:r>
        <w:t>Own and Operate by 2 or more people</w:t>
      </w:r>
    </w:p>
    <w:p w14:paraId="44019AA0" w14:textId="2686F620" w:rsidR="00605109" w:rsidRDefault="000B2881" w:rsidP="00D150EA">
      <w:pPr>
        <w:pStyle w:val="ListParagraph"/>
        <w:numPr>
          <w:ilvl w:val="1"/>
          <w:numId w:val="10"/>
        </w:numPr>
      </w:pPr>
      <w:r>
        <w:t>Required partnership agreement, but its not an obligation.</w:t>
      </w:r>
    </w:p>
    <w:p w14:paraId="243095E4" w14:textId="7D0786F0" w:rsidR="00E5702E" w:rsidRDefault="00E5702E" w:rsidP="00D150EA">
      <w:pPr>
        <w:pStyle w:val="ListParagraph"/>
        <w:numPr>
          <w:ilvl w:val="1"/>
          <w:numId w:val="10"/>
        </w:numPr>
      </w:pPr>
      <w:r>
        <w:t xml:space="preserve">If one fail, the other also fails. No separate entities. </w:t>
      </w:r>
    </w:p>
    <w:p w14:paraId="610F6448" w14:textId="2ECEA373" w:rsidR="000B2881" w:rsidRDefault="000B2881" w:rsidP="00D150EA">
      <w:pPr>
        <w:pStyle w:val="ListParagraph"/>
        <w:numPr>
          <w:ilvl w:val="1"/>
          <w:numId w:val="10"/>
        </w:numPr>
      </w:pPr>
      <w:r>
        <w:t>2 forms of partnerships</w:t>
      </w:r>
    </w:p>
    <w:p w14:paraId="48614A38" w14:textId="2B372E77" w:rsidR="000B2881" w:rsidRDefault="000B2881" w:rsidP="00D150EA">
      <w:pPr>
        <w:pStyle w:val="ListParagraph"/>
        <w:numPr>
          <w:ilvl w:val="2"/>
          <w:numId w:val="8"/>
        </w:numPr>
      </w:pPr>
      <w:r>
        <w:t>Limited liability partnerships (LLP)</w:t>
      </w:r>
    </w:p>
    <w:p w14:paraId="7EFE4FC9" w14:textId="25AC65E5" w:rsidR="000B2881" w:rsidRDefault="000B2881" w:rsidP="00D150EA">
      <w:pPr>
        <w:pStyle w:val="ListParagraph"/>
        <w:numPr>
          <w:ilvl w:val="3"/>
          <w:numId w:val="12"/>
        </w:numPr>
      </w:pPr>
      <w:r>
        <w:t>Limited liability in the event of a lawsuit against the firm</w:t>
      </w:r>
    </w:p>
    <w:p w14:paraId="4C6DA6FF" w14:textId="0B5766F4" w:rsidR="000B2881" w:rsidRDefault="000B2881" w:rsidP="00D150EA">
      <w:pPr>
        <w:pStyle w:val="ListParagraph"/>
        <w:numPr>
          <w:ilvl w:val="3"/>
          <w:numId w:val="12"/>
        </w:numPr>
      </w:pPr>
      <w:r>
        <w:t xml:space="preserve">BUT, </w:t>
      </w:r>
      <w:r w:rsidR="002B196B">
        <w:t>each partner’s income is still included as ordinary income (for tax)</w:t>
      </w:r>
    </w:p>
    <w:p w14:paraId="78452FD2" w14:textId="0D3B162E" w:rsidR="000B2881" w:rsidRDefault="000B2881" w:rsidP="00D150EA">
      <w:pPr>
        <w:pStyle w:val="ListParagraph"/>
        <w:numPr>
          <w:ilvl w:val="2"/>
          <w:numId w:val="8"/>
        </w:numPr>
      </w:pPr>
      <w:r>
        <w:t>General Partnerships</w:t>
      </w:r>
    </w:p>
    <w:p w14:paraId="62C72749" w14:textId="77777777" w:rsidR="000B2881" w:rsidRDefault="000B2881" w:rsidP="000B2881">
      <w:pPr>
        <w:pStyle w:val="ListParagraph"/>
        <w:ind w:left="1080"/>
      </w:pPr>
    </w:p>
    <w:p w14:paraId="6D1FB439" w14:textId="3FB798BB" w:rsidR="00605109" w:rsidRPr="00CE19B7" w:rsidRDefault="00605109" w:rsidP="00D150EA">
      <w:pPr>
        <w:pStyle w:val="ListParagraph"/>
        <w:numPr>
          <w:ilvl w:val="0"/>
          <w:numId w:val="8"/>
        </w:numPr>
        <w:rPr>
          <w:b/>
        </w:rPr>
      </w:pPr>
      <w:r w:rsidRPr="00CE19B7">
        <w:rPr>
          <w:b/>
        </w:rPr>
        <w:t>Trusts</w:t>
      </w:r>
    </w:p>
    <w:p w14:paraId="5E1EF976" w14:textId="40043462" w:rsidR="002B196B" w:rsidRDefault="002B196B" w:rsidP="00D150EA">
      <w:pPr>
        <w:pStyle w:val="ListParagraph"/>
        <w:numPr>
          <w:ilvl w:val="1"/>
          <w:numId w:val="13"/>
        </w:numPr>
      </w:pPr>
      <w:r>
        <w:t>Assets are owned and managed, or controlled by different parties</w:t>
      </w:r>
    </w:p>
    <w:p w14:paraId="5F25964F" w14:textId="33E33CB3" w:rsidR="002B196B" w:rsidRDefault="002B196B" w:rsidP="00D150EA">
      <w:pPr>
        <w:pStyle w:val="ListParagraph"/>
        <w:numPr>
          <w:ilvl w:val="1"/>
          <w:numId w:val="13"/>
        </w:numPr>
      </w:pPr>
      <w:r>
        <w:t>Used to separate ownership from control</w:t>
      </w:r>
    </w:p>
    <w:p w14:paraId="7C5A6BB7" w14:textId="1D72E0D1" w:rsidR="002B196B" w:rsidRDefault="002B196B" w:rsidP="00D150EA">
      <w:pPr>
        <w:pStyle w:val="ListParagraph"/>
        <w:numPr>
          <w:ilvl w:val="1"/>
          <w:numId w:val="13"/>
        </w:numPr>
      </w:pPr>
      <w:r>
        <w:t xml:space="preserve">Income earned – no tax. Tax only on income received by the </w:t>
      </w:r>
      <w:r w:rsidR="00D75EB1">
        <w:t xml:space="preserve">receiver. Pay only 1 tax. </w:t>
      </w:r>
    </w:p>
    <w:p w14:paraId="356C6DF6" w14:textId="2FB17280" w:rsidR="002B196B" w:rsidRDefault="002B196B" w:rsidP="00D150EA">
      <w:pPr>
        <w:pStyle w:val="ListParagraph"/>
        <w:numPr>
          <w:ilvl w:val="1"/>
          <w:numId w:val="13"/>
        </w:numPr>
      </w:pPr>
      <w:r>
        <w:t xml:space="preserve">Income and royalty trusts are trusts set up to invest in the share </w:t>
      </w:r>
      <w:r w:rsidR="00D75EB1">
        <w:t>and</w:t>
      </w:r>
      <w:r>
        <w:t xml:space="preserve"> debt obligations of a company</w:t>
      </w:r>
      <w:r w:rsidR="00D75EB1">
        <w:t>. All cash flow pass through the trust without taxation.</w:t>
      </w:r>
    </w:p>
    <w:p w14:paraId="66820262" w14:textId="77777777" w:rsidR="00E5702E" w:rsidRDefault="00E5702E" w:rsidP="00E5702E">
      <w:pPr>
        <w:pStyle w:val="ListParagraph"/>
      </w:pPr>
    </w:p>
    <w:p w14:paraId="036473B5" w14:textId="016B1DB2" w:rsidR="00605109" w:rsidRPr="00CE19B7" w:rsidRDefault="00605109" w:rsidP="00D150EA">
      <w:pPr>
        <w:pStyle w:val="ListParagraph"/>
        <w:numPr>
          <w:ilvl w:val="0"/>
          <w:numId w:val="8"/>
        </w:numPr>
        <w:rPr>
          <w:b/>
        </w:rPr>
      </w:pPr>
      <w:r w:rsidRPr="00CE19B7">
        <w:rPr>
          <w:b/>
        </w:rPr>
        <w:t>Corporations</w:t>
      </w:r>
    </w:p>
    <w:p w14:paraId="24A265E9" w14:textId="028B65F3" w:rsidR="00E5702E" w:rsidRDefault="00E5702E" w:rsidP="00D150EA">
      <w:pPr>
        <w:pStyle w:val="ListParagraph"/>
        <w:numPr>
          <w:ilvl w:val="1"/>
          <w:numId w:val="14"/>
        </w:numPr>
      </w:pPr>
      <w:r>
        <w:t>Inc. for incorporated Ltd. For limited</w:t>
      </w:r>
    </w:p>
    <w:p w14:paraId="214BF215" w14:textId="0B388972" w:rsidR="00E5702E" w:rsidRDefault="00E5702E" w:rsidP="00D150EA">
      <w:pPr>
        <w:pStyle w:val="ListParagraph"/>
        <w:numPr>
          <w:ilvl w:val="1"/>
          <w:numId w:val="14"/>
        </w:numPr>
      </w:pPr>
      <w:r>
        <w:t xml:space="preserve">Separate legal entities under corporation law, with ownership divided into transferable shares. </w:t>
      </w:r>
    </w:p>
    <w:p w14:paraId="38D2D4C0" w14:textId="12FD8DAB" w:rsidR="00E5702E" w:rsidRDefault="00E5702E" w:rsidP="00D150EA">
      <w:pPr>
        <w:pStyle w:val="ListParagraph"/>
        <w:numPr>
          <w:ilvl w:val="1"/>
          <w:numId w:val="14"/>
        </w:numPr>
      </w:pPr>
      <w:r>
        <w:t>Separate personal assets from any malfeasance or failure at corporate level.</w:t>
      </w:r>
    </w:p>
    <w:p w14:paraId="45825C29" w14:textId="38291E8C" w:rsidR="00D75EB1" w:rsidRDefault="00D75EB1" w:rsidP="00D150EA">
      <w:pPr>
        <w:pStyle w:val="ListParagraph"/>
        <w:numPr>
          <w:ilvl w:val="1"/>
          <w:numId w:val="14"/>
        </w:numPr>
      </w:pPr>
      <w:r>
        <w:t>Board of Directors</w:t>
      </w:r>
    </w:p>
    <w:p w14:paraId="35166B8F" w14:textId="1C85B348" w:rsidR="00D75EB1" w:rsidRDefault="00D75EB1" w:rsidP="00D150EA">
      <w:pPr>
        <w:pStyle w:val="ListParagraph"/>
        <w:numPr>
          <w:ilvl w:val="1"/>
          <w:numId w:val="14"/>
        </w:numPr>
      </w:pPr>
      <w:r>
        <w:t>Highly flexible in term of financing.</w:t>
      </w:r>
    </w:p>
    <w:p w14:paraId="503BA380" w14:textId="5DABB505" w:rsidR="00D75EB1" w:rsidRDefault="00D75EB1" w:rsidP="00D150EA">
      <w:pPr>
        <w:pStyle w:val="ListParagraph"/>
        <w:numPr>
          <w:ilvl w:val="1"/>
          <w:numId w:val="14"/>
        </w:numPr>
      </w:pPr>
      <w:r>
        <w:t>Immortal</w:t>
      </w:r>
    </w:p>
    <w:p w14:paraId="536360FB" w14:textId="4144EA66" w:rsidR="00D75EB1" w:rsidRDefault="00D75EB1" w:rsidP="00D150EA">
      <w:pPr>
        <w:pStyle w:val="ListParagraph"/>
        <w:numPr>
          <w:ilvl w:val="1"/>
          <w:numId w:val="14"/>
        </w:numPr>
      </w:pPr>
      <w:r>
        <w:t>Income, dividends are paid twice.</w:t>
      </w:r>
    </w:p>
    <w:p w14:paraId="0BE11503" w14:textId="77777777" w:rsidR="00D75EB1" w:rsidRDefault="00D75EB1" w:rsidP="00D75EB1"/>
    <w:p w14:paraId="7C939203" w14:textId="1C029709" w:rsidR="00D75EB1" w:rsidRDefault="00D75EB1" w:rsidP="00D75EB1">
      <w:r>
        <w:t>2.2 THE GOALS OF THE CORPORATION</w:t>
      </w:r>
    </w:p>
    <w:p w14:paraId="44556B4F" w14:textId="77777777" w:rsidR="00D75EB1" w:rsidRDefault="00D75EB1" w:rsidP="00D75EB1"/>
    <w:p w14:paraId="2A68E5E0" w14:textId="43402543" w:rsidR="00D75EB1" w:rsidRDefault="004772EA" w:rsidP="00D75EB1">
      <w:r>
        <w:t>Profit maximization is an inadequate goal to guide officers and directors of the corporation.</w:t>
      </w:r>
    </w:p>
    <w:p w14:paraId="0EE2527C" w14:textId="59538E33" w:rsidR="004772EA" w:rsidRDefault="004772EA" w:rsidP="00D150EA">
      <w:pPr>
        <w:pStyle w:val="ListParagraph"/>
        <w:numPr>
          <w:ilvl w:val="0"/>
          <w:numId w:val="15"/>
        </w:numPr>
      </w:pPr>
      <w:r>
        <w:t>It fails to consider the risks undertaken by the firm in pursuit of profit</w:t>
      </w:r>
    </w:p>
    <w:p w14:paraId="1B831C0B" w14:textId="7A91C982" w:rsidR="004772EA" w:rsidRDefault="004772EA" w:rsidP="00D150EA">
      <w:pPr>
        <w:pStyle w:val="ListParagraph"/>
        <w:numPr>
          <w:ilvl w:val="0"/>
          <w:numId w:val="15"/>
        </w:numPr>
      </w:pPr>
      <w:r>
        <w:t>Its focus is only on accounting profit, short-term.</w:t>
      </w:r>
    </w:p>
    <w:p w14:paraId="6EB6EC3D" w14:textId="77777777" w:rsidR="004772EA" w:rsidRDefault="004772EA" w:rsidP="004772EA"/>
    <w:p w14:paraId="4A62EF66" w14:textId="0639F59C" w:rsidR="004772EA" w:rsidRDefault="004772EA" w:rsidP="004772EA">
      <w:r>
        <w:t>The real goal: Shareholder wealth maximization</w:t>
      </w:r>
    </w:p>
    <w:p w14:paraId="66F2A893" w14:textId="79D0EB6A" w:rsidR="004772EA" w:rsidRDefault="004772EA" w:rsidP="00D150EA">
      <w:pPr>
        <w:pStyle w:val="ListParagraph"/>
        <w:numPr>
          <w:ilvl w:val="0"/>
          <w:numId w:val="15"/>
        </w:numPr>
      </w:pPr>
      <w:r>
        <w:t>Its focus is on genuine economic profit</w:t>
      </w:r>
    </w:p>
    <w:p w14:paraId="78900BDA" w14:textId="28453CD6" w:rsidR="004772EA" w:rsidRDefault="004772EA" w:rsidP="00D150EA">
      <w:pPr>
        <w:pStyle w:val="ListParagraph"/>
        <w:numPr>
          <w:ilvl w:val="0"/>
          <w:numId w:val="15"/>
        </w:numPr>
      </w:pPr>
      <w:r>
        <w:t>It reflects the value of all economic profits of the corporation now and in the future.</w:t>
      </w:r>
    </w:p>
    <w:p w14:paraId="6E824C1E" w14:textId="77777777" w:rsidR="004772EA" w:rsidRDefault="004772EA" w:rsidP="004772EA"/>
    <w:p w14:paraId="24172DD0" w14:textId="68004C76" w:rsidR="004772EA" w:rsidRDefault="004772EA" w:rsidP="004772EA">
      <w:r>
        <w:t>Externalities: Things that firms don’t pay for it, but affect others. E.g Water in Canada.</w:t>
      </w:r>
    </w:p>
    <w:p w14:paraId="17AF0167" w14:textId="77777777" w:rsidR="004772EA" w:rsidRDefault="004772EA" w:rsidP="004772EA"/>
    <w:p w14:paraId="2FD5927A" w14:textId="67077F2A" w:rsidR="004772EA" w:rsidRDefault="00603CF3" w:rsidP="004772EA">
      <w:r>
        <w:t>2.3 THE ROLE OF MANAGEMENT AND AGENCY ISSUES</w:t>
      </w:r>
    </w:p>
    <w:p w14:paraId="68F0555B" w14:textId="77777777" w:rsidR="00603CF3" w:rsidRDefault="00603CF3" w:rsidP="004772EA"/>
    <w:p w14:paraId="25A658CF" w14:textId="7F9ADB1E" w:rsidR="00603CF3" w:rsidRDefault="00603CF3" w:rsidP="004772EA">
      <w:r w:rsidRPr="00CE19B7">
        <w:rPr>
          <w:b/>
        </w:rPr>
        <w:t>Agency relationship:</w:t>
      </w:r>
      <w:r>
        <w:t xml:space="preserve"> Managers work on behalf of the shareholders. </w:t>
      </w:r>
    </w:p>
    <w:p w14:paraId="79A9BBE9" w14:textId="3143F2AD" w:rsidR="00603CF3" w:rsidRDefault="00603CF3" w:rsidP="004772EA">
      <w:r w:rsidRPr="00CE19B7">
        <w:rPr>
          <w:b/>
        </w:rPr>
        <w:t>Agency problems:</w:t>
      </w:r>
      <w:r>
        <w:t xml:space="preserve"> Problems that arise due to the potential divergence of interests between managers, shareholders and creditors.</w:t>
      </w:r>
    </w:p>
    <w:p w14:paraId="22910A46" w14:textId="77777777" w:rsidR="00603CF3" w:rsidRDefault="00603CF3" w:rsidP="004772EA"/>
    <w:p w14:paraId="16C1A91F" w14:textId="74E2701A" w:rsidR="00603CF3" w:rsidRDefault="00603CF3" w:rsidP="004772EA">
      <w:r w:rsidRPr="00CE19B7">
        <w:rPr>
          <w:b/>
        </w:rPr>
        <w:t>Agency costs</w:t>
      </w:r>
      <w:r>
        <w:t xml:space="preserve">: the costs associated with agency problems. </w:t>
      </w:r>
    </w:p>
    <w:p w14:paraId="1E81CEAC" w14:textId="4BCF956C" w:rsidR="00603CF3" w:rsidRDefault="00603CF3" w:rsidP="00D150EA">
      <w:pPr>
        <w:pStyle w:val="ListParagraph"/>
        <w:numPr>
          <w:ilvl w:val="2"/>
          <w:numId w:val="16"/>
        </w:numPr>
      </w:pPr>
      <w:r>
        <w:t>Direct costs: arise when managers act in a manner that is not in the best interest of the company</w:t>
      </w:r>
    </w:p>
    <w:p w14:paraId="364B76AE" w14:textId="75A42F17" w:rsidR="00603CF3" w:rsidRDefault="00603CF3" w:rsidP="00D150EA">
      <w:pPr>
        <w:pStyle w:val="ListParagraph"/>
        <w:numPr>
          <w:ilvl w:val="2"/>
          <w:numId w:val="16"/>
        </w:numPr>
      </w:pPr>
      <w:r>
        <w:t>Indirect costs: Incurred when attempting to avoid direct costs.</w:t>
      </w:r>
    </w:p>
    <w:p w14:paraId="51E5C36D" w14:textId="77777777" w:rsidR="00AF0664" w:rsidRDefault="00AF0664" w:rsidP="00AF0664"/>
    <w:p w14:paraId="6481F922" w14:textId="1EDDCB8D" w:rsidR="00AF0664" w:rsidRDefault="00AF0664" w:rsidP="00AF0664">
      <w:r w:rsidRPr="00CE19B7">
        <w:rPr>
          <w:b/>
        </w:rPr>
        <w:t>Moral Hazard:</w:t>
      </w:r>
      <w:r>
        <w:t xml:space="preserve"> The fact that an individual’s behaviour may change if she or he is not exposed to the full consequences of their actions. </w:t>
      </w:r>
    </w:p>
    <w:p w14:paraId="3FA7AE7D" w14:textId="77777777" w:rsidR="00AF0664" w:rsidRDefault="00AF0664" w:rsidP="00AF0664"/>
    <w:p w14:paraId="3DD6A768" w14:textId="4A3D74A9" w:rsidR="00AF0664" w:rsidRPr="00AF0664" w:rsidRDefault="00AF0664" w:rsidP="00AF0664">
      <w:pPr>
        <w:rPr>
          <w:u w:val="single"/>
        </w:rPr>
      </w:pPr>
      <w:r w:rsidRPr="00AF0664">
        <w:rPr>
          <w:u w:val="single"/>
        </w:rPr>
        <w:t xml:space="preserve">Areas of Disagreement </w:t>
      </w:r>
    </w:p>
    <w:p w14:paraId="6EE109AF" w14:textId="77777777" w:rsidR="00AF0664" w:rsidRDefault="00AF0664" w:rsidP="00AF0664"/>
    <w:tbl>
      <w:tblPr>
        <w:tblStyle w:val="MediumShading1"/>
        <w:tblW w:w="0" w:type="auto"/>
        <w:tblLook w:val="04A0" w:firstRow="1" w:lastRow="0" w:firstColumn="1" w:lastColumn="0" w:noHBand="0" w:noVBand="1"/>
      </w:tblPr>
      <w:tblGrid>
        <w:gridCol w:w="2952"/>
        <w:gridCol w:w="2952"/>
        <w:gridCol w:w="2952"/>
      </w:tblGrid>
      <w:tr w:rsidR="00AF0664" w14:paraId="54E138F2" w14:textId="77777777" w:rsidTr="00CE19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45B92EDE" w14:textId="77777777" w:rsidR="00AF0664" w:rsidRDefault="00AF0664" w:rsidP="00AF0664"/>
        </w:tc>
        <w:tc>
          <w:tcPr>
            <w:tcW w:w="2952" w:type="dxa"/>
          </w:tcPr>
          <w:p w14:paraId="6C47C4D3" w14:textId="5C9516DD" w:rsidR="00AF0664" w:rsidRDefault="00AF0664" w:rsidP="00AF0664">
            <w:pPr>
              <w:cnfStyle w:val="100000000000" w:firstRow="1" w:lastRow="0" w:firstColumn="0" w:lastColumn="0" w:oddVBand="0" w:evenVBand="0" w:oddHBand="0" w:evenHBand="0" w:firstRowFirstColumn="0" w:firstRowLastColumn="0" w:lastRowFirstColumn="0" w:lastRowLastColumn="0"/>
            </w:pPr>
            <w:r>
              <w:t>Managers</w:t>
            </w:r>
          </w:p>
        </w:tc>
        <w:tc>
          <w:tcPr>
            <w:tcW w:w="2952" w:type="dxa"/>
          </w:tcPr>
          <w:p w14:paraId="1856CC1D" w14:textId="5E9B1452" w:rsidR="00AF0664" w:rsidRDefault="00AF0664" w:rsidP="00AF0664">
            <w:pPr>
              <w:cnfStyle w:val="100000000000" w:firstRow="1" w:lastRow="0" w:firstColumn="0" w:lastColumn="0" w:oddVBand="0" w:evenVBand="0" w:oddHBand="0" w:evenHBand="0" w:firstRowFirstColumn="0" w:firstRowLastColumn="0" w:lastRowFirstColumn="0" w:lastRowLastColumn="0"/>
            </w:pPr>
            <w:r>
              <w:t>Shareholders</w:t>
            </w:r>
          </w:p>
        </w:tc>
      </w:tr>
      <w:tr w:rsidR="00AF0664" w14:paraId="271D4FB1" w14:textId="77777777" w:rsidTr="00CE1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F526F88" w14:textId="79112886" w:rsidR="00AF0664" w:rsidRDefault="00AF0664" w:rsidP="00AF0664">
            <w:r>
              <w:t>Performance appraisal</w:t>
            </w:r>
          </w:p>
        </w:tc>
        <w:tc>
          <w:tcPr>
            <w:tcW w:w="2952" w:type="dxa"/>
          </w:tcPr>
          <w:p w14:paraId="788DA984" w14:textId="5FEE1DEF" w:rsidR="00AF0664" w:rsidRDefault="00AF0664" w:rsidP="00AF0664">
            <w:pPr>
              <w:cnfStyle w:val="000000100000" w:firstRow="0" w:lastRow="0" w:firstColumn="0" w:lastColumn="0" w:oddVBand="0" w:evenVBand="0" w:oddHBand="1" w:evenHBand="0" w:firstRowFirstColumn="0" w:firstRowLastColumn="0" w:lastRowFirstColumn="0" w:lastRowLastColumn="0"/>
            </w:pPr>
            <w:r>
              <w:t>Accounting ROI/ cash</w:t>
            </w:r>
          </w:p>
        </w:tc>
        <w:tc>
          <w:tcPr>
            <w:tcW w:w="2952" w:type="dxa"/>
          </w:tcPr>
          <w:p w14:paraId="6DAD297B" w14:textId="224CA3ED" w:rsidR="00AF0664" w:rsidRDefault="00AF0664" w:rsidP="00AF0664">
            <w:pPr>
              <w:cnfStyle w:val="000000100000" w:firstRow="0" w:lastRow="0" w:firstColumn="0" w:lastColumn="0" w:oddVBand="0" w:evenVBand="0" w:oddHBand="1" w:evenHBand="0" w:firstRowFirstColumn="0" w:firstRowLastColumn="0" w:lastRowFirstColumn="0" w:lastRowLastColumn="0"/>
            </w:pPr>
            <w:r>
              <w:t>Market Prices</w:t>
            </w:r>
          </w:p>
        </w:tc>
      </w:tr>
      <w:tr w:rsidR="00AF0664" w14:paraId="22035390" w14:textId="77777777" w:rsidTr="00CE19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A870475" w14:textId="71398FB0" w:rsidR="00AF0664" w:rsidRDefault="00AF0664" w:rsidP="00AF0664">
            <w:r>
              <w:t>Investments analysis</w:t>
            </w:r>
          </w:p>
        </w:tc>
        <w:tc>
          <w:tcPr>
            <w:tcW w:w="2952" w:type="dxa"/>
          </w:tcPr>
          <w:p w14:paraId="18C2B71A" w14:textId="484A55E9" w:rsidR="00AF0664" w:rsidRDefault="00AF0664" w:rsidP="00AF0664">
            <w:pPr>
              <w:cnfStyle w:val="000000010000" w:firstRow="0" w:lastRow="0" w:firstColumn="0" w:lastColumn="0" w:oddVBand="0" w:evenVBand="0" w:oddHBand="0" w:evenHBand="1" w:firstRowFirstColumn="0" w:firstRowLastColumn="0" w:lastRowFirstColumn="0" w:lastRowLastColumn="0"/>
            </w:pPr>
            <w:r>
              <w:t>IRR of best division</w:t>
            </w:r>
          </w:p>
        </w:tc>
        <w:tc>
          <w:tcPr>
            <w:tcW w:w="2952" w:type="dxa"/>
          </w:tcPr>
          <w:p w14:paraId="00F71593" w14:textId="66CEB8F6" w:rsidR="00AF0664" w:rsidRDefault="00AF0664" w:rsidP="00AF0664">
            <w:pPr>
              <w:cnfStyle w:val="000000010000" w:firstRow="0" w:lastRow="0" w:firstColumn="0" w:lastColumn="0" w:oddVBand="0" w:evenVBand="0" w:oddHBand="0" w:evenHBand="1" w:firstRowFirstColumn="0" w:firstRowLastColumn="0" w:lastRowFirstColumn="0" w:lastRowLastColumn="0"/>
            </w:pPr>
            <w:r>
              <w:t>WACC external</w:t>
            </w:r>
          </w:p>
        </w:tc>
      </w:tr>
      <w:tr w:rsidR="00AF0664" w14:paraId="03266496" w14:textId="77777777" w:rsidTr="00CE1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4A986C3" w14:textId="239AB619" w:rsidR="00AF0664" w:rsidRDefault="00AF0664" w:rsidP="00AF0664">
            <w:r>
              <w:t>Financing</w:t>
            </w:r>
          </w:p>
        </w:tc>
        <w:tc>
          <w:tcPr>
            <w:tcW w:w="2952" w:type="dxa"/>
          </w:tcPr>
          <w:p w14:paraId="26A3EF2C" w14:textId="014892CF" w:rsidR="00AF0664" w:rsidRDefault="00AF0664" w:rsidP="00AF0664">
            <w:pPr>
              <w:cnfStyle w:val="000000100000" w:firstRow="0" w:lastRow="0" w:firstColumn="0" w:lastColumn="0" w:oddVBand="0" w:evenVBand="0" w:oddHBand="1" w:evenHBand="0" w:firstRowFirstColumn="0" w:firstRowLastColumn="0" w:lastRowFirstColumn="0" w:lastRowLastColumn="0"/>
            </w:pPr>
            <w:r>
              <w:t>Retentions, Debt, New Equity</w:t>
            </w:r>
          </w:p>
        </w:tc>
        <w:tc>
          <w:tcPr>
            <w:tcW w:w="2952" w:type="dxa"/>
          </w:tcPr>
          <w:p w14:paraId="7A1B44AC" w14:textId="5834CBBD" w:rsidR="00AF0664" w:rsidRDefault="00AF0664" w:rsidP="00AF0664">
            <w:pPr>
              <w:cnfStyle w:val="000000100000" w:firstRow="0" w:lastRow="0" w:firstColumn="0" w:lastColumn="0" w:oddVBand="0" w:evenVBand="0" w:oddHBand="1" w:evenHBand="0" w:firstRowFirstColumn="0" w:firstRowLastColumn="0" w:lastRowFirstColumn="0" w:lastRowLastColumn="0"/>
            </w:pPr>
            <w:r>
              <w:t>Debt, Retention, New Equity</w:t>
            </w:r>
          </w:p>
        </w:tc>
      </w:tr>
      <w:tr w:rsidR="00AF0664" w14:paraId="3C3872B3" w14:textId="77777777" w:rsidTr="00CE19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2ED89C2" w14:textId="7C7908DE" w:rsidR="00AF0664" w:rsidRDefault="00AF0664" w:rsidP="00AF0664">
            <w:r>
              <w:t>Risk</w:t>
            </w:r>
          </w:p>
        </w:tc>
        <w:tc>
          <w:tcPr>
            <w:tcW w:w="2952" w:type="dxa"/>
          </w:tcPr>
          <w:p w14:paraId="1DCACB52" w14:textId="4A5637F1" w:rsidR="00AF0664" w:rsidRDefault="00AF0664" w:rsidP="00AF0664">
            <w:pPr>
              <w:cnfStyle w:val="000000010000" w:firstRow="0" w:lastRow="0" w:firstColumn="0" w:lastColumn="0" w:oddVBand="0" w:evenVBand="0" w:oddHBand="0" w:evenHBand="1" w:firstRowFirstColumn="0" w:firstRowLastColumn="0" w:lastRowFirstColumn="0" w:lastRowLastColumn="0"/>
            </w:pPr>
            <w:r>
              <w:t>Preservation of the firm</w:t>
            </w:r>
          </w:p>
        </w:tc>
        <w:tc>
          <w:tcPr>
            <w:tcW w:w="2952" w:type="dxa"/>
          </w:tcPr>
          <w:p w14:paraId="07E6CC4E" w14:textId="68ACE5CD" w:rsidR="00AF0664" w:rsidRDefault="00AF0664" w:rsidP="00AF0664">
            <w:pPr>
              <w:cnfStyle w:val="000000010000" w:firstRow="0" w:lastRow="0" w:firstColumn="0" w:lastColumn="0" w:oddVBand="0" w:evenVBand="0" w:oddHBand="0" w:evenHBand="1" w:firstRowFirstColumn="0" w:firstRowLastColumn="0" w:lastRowFirstColumn="0" w:lastRowLastColumn="0"/>
            </w:pPr>
            <w:r>
              <w:t>Portfolio</w:t>
            </w:r>
          </w:p>
        </w:tc>
      </w:tr>
    </w:tbl>
    <w:p w14:paraId="32B15B6D" w14:textId="77777777" w:rsidR="00AF0664" w:rsidRPr="007F5BD7" w:rsidRDefault="00AF0664" w:rsidP="00AF0664"/>
    <w:p w14:paraId="3D36E5AB" w14:textId="6855E34C" w:rsidR="00F65C66" w:rsidRDefault="00AF0664">
      <w:pPr>
        <w:rPr>
          <w:u w:val="single"/>
        </w:rPr>
      </w:pPr>
      <w:r w:rsidRPr="00AF0664">
        <w:rPr>
          <w:u w:val="single"/>
        </w:rPr>
        <w:t>Executive Compensation</w:t>
      </w:r>
    </w:p>
    <w:p w14:paraId="41FDDA10" w14:textId="77777777" w:rsidR="00AF0664" w:rsidRDefault="00AF0664">
      <w:pPr>
        <w:rPr>
          <w:u w:val="single"/>
        </w:rPr>
      </w:pPr>
    </w:p>
    <w:p w14:paraId="42A37087" w14:textId="2EA0AD09" w:rsidR="00AF0664" w:rsidRDefault="00AF0664">
      <w:r>
        <w:t xml:space="preserve">In attempt to align managers’ interests with shareholders, </w:t>
      </w:r>
      <w:r w:rsidRPr="001D0A2F">
        <w:rPr>
          <w:b/>
        </w:rPr>
        <w:t>BOD</w:t>
      </w:r>
      <w:r>
        <w:t xml:space="preserve"> have tried to tie compensation to performance measures.</w:t>
      </w:r>
    </w:p>
    <w:p w14:paraId="3E4A3889" w14:textId="4067AE25" w:rsidR="00CE19B7" w:rsidRDefault="00AF0664">
      <w:r>
        <w:t>These compensation schemes are not always effective in achieving their goal and have lead to concerns about excessive management compensation.</w:t>
      </w:r>
    </w:p>
    <w:p w14:paraId="64909B21" w14:textId="77777777" w:rsidR="00CE19B7" w:rsidRDefault="00CE19B7"/>
    <w:p w14:paraId="1A9C2B17" w14:textId="289B5DE5" w:rsidR="00CE19B7" w:rsidRDefault="00CE19B7">
      <w:r>
        <w:t>2.4 CORPORATE FINANCE</w:t>
      </w:r>
    </w:p>
    <w:p w14:paraId="1C0FE39A" w14:textId="77777777" w:rsidR="00CE19B7" w:rsidRDefault="00CE19B7"/>
    <w:p w14:paraId="6B6DD096" w14:textId="563168F2" w:rsidR="00CE19B7" w:rsidRDefault="00CE19B7">
      <w:pPr>
        <w:rPr>
          <w:u w:val="single"/>
        </w:rPr>
      </w:pPr>
      <w:r w:rsidRPr="00CE19B7">
        <w:rPr>
          <w:u w:val="single"/>
        </w:rPr>
        <w:t>What Senior Managers Do</w:t>
      </w:r>
    </w:p>
    <w:p w14:paraId="4093EFCB" w14:textId="77777777" w:rsidR="00CE19B7" w:rsidRDefault="00CE19B7">
      <w:pPr>
        <w:rPr>
          <w:u w:val="single"/>
        </w:rPr>
      </w:pPr>
    </w:p>
    <w:p w14:paraId="06631D76" w14:textId="48947B8A" w:rsidR="00CE19B7" w:rsidRDefault="00CE19B7">
      <w:r w:rsidRPr="00CE19B7">
        <w:rPr>
          <w:b/>
        </w:rPr>
        <w:t>Capital Budgeting or Capital expenditure analysis:</w:t>
      </w:r>
      <w:r>
        <w:t xml:space="preserve"> Analysis and decision making with respect to asset investment, acquisition and replace. </w:t>
      </w:r>
    </w:p>
    <w:p w14:paraId="236DDBC3" w14:textId="77777777" w:rsidR="00CE19B7" w:rsidRDefault="00CE19B7"/>
    <w:p w14:paraId="035443B7" w14:textId="175F7F12" w:rsidR="00CE19B7" w:rsidRDefault="00CE19B7">
      <w:r w:rsidRPr="00CE19B7">
        <w:rPr>
          <w:b/>
        </w:rPr>
        <w:t>Financial management:</w:t>
      </w:r>
      <w:r>
        <w:t xml:space="preserve"> Managing the firm’s investment decisions. </w:t>
      </w:r>
    </w:p>
    <w:p w14:paraId="584744EE" w14:textId="77777777" w:rsidR="00CE19B7" w:rsidRDefault="00CE19B7"/>
    <w:p w14:paraId="412C3C7F" w14:textId="7F6E2090" w:rsidR="00CE19B7" w:rsidRPr="00CE19B7" w:rsidRDefault="00CE19B7">
      <w:r w:rsidRPr="00CE19B7">
        <w:rPr>
          <w:b/>
        </w:rPr>
        <w:t>Corporate Financing</w:t>
      </w:r>
      <w:r>
        <w:t xml:space="preserve">: the source of money for a company, including using debt or equity, retaining earnings or issuing equity, going public, using bank debt or bonds, and using the short-term money market or borrowing from a bank. Refers as the </w:t>
      </w:r>
      <w:r w:rsidRPr="00CE19B7">
        <w:rPr>
          <w:b/>
        </w:rPr>
        <w:t>Corporate finance:</w:t>
      </w:r>
      <w:r>
        <w:t xml:space="preserve"> the financial management of assets and corporate financial decisions. </w:t>
      </w:r>
    </w:p>
    <w:p w14:paraId="6EE805BF" w14:textId="77777777" w:rsidR="00CE19B7" w:rsidRDefault="00CE19B7"/>
    <w:p w14:paraId="742DCC9F" w14:textId="77777777" w:rsidR="00CE19B7" w:rsidRDefault="00CE19B7"/>
    <w:p w14:paraId="60186A14" w14:textId="77777777" w:rsidR="0065737A" w:rsidRDefault="0065737A"/>
    <w:p w14:paraId="23AA71E3" w14:textId="77777777" w:rsidR="0065737A" w:rsidRDefault="0065737A"/>
    <w:p w14:paraId="5CDFC52A" w14:textId="77777777" w:rsidR="0065737A" w:rsidRDefault="0065737A"/>
    <w:p w14:paraId="11F431D6" w14:textId="77777777" w:rsidR="0065737A" w:rsidRDefault="0065737A"/>
    <w:p w14:paraId="6028A519" w14:textId="77777777" w:rsidR="0065737A" w:rsidRDefault="0065737A"/>
    <w:p w14:paraId="12529F6E" w14:textId="77777777" w:rsidR="0065737A" w:rsidRDefault="0065737A"/>
    <w:p w14:paraId="06BAEF4B" w14:textId="77777777" w:rsidR="0065737A" w:rsidRDefault="0065737A"/>
    <w:p w14:paraId="4C7AC9CA" w14:textId="77777777" w:rsidR="0065737A" w:rsidRDefault="0065737A"/>
    <w:p w14:paraId="1D9C3768" w14:textId="77777777" w:rsidR="0065737A" w:rsidRDefault="0065737A"/>
    <w:p w14:paraId="0D064F46" w14:textId="77777777" w:rsidR="0065737A" w:rsidRDefault="0065737A"/>
    <w:p w14:paraId="461BF6A3" w14:textId="77777777" w:rsidR="0065737A" w:rsidRDefault="0065737A"/>
    <w:p w14:paraId="39D1AC9F" w14:textId="77777777" w:rsidR="0065737A" w:rsidRDefault="0065737A"/>
    <w:p w14:paraId="3BD82EB2" w14:textId="77777777" w:rsidR="0065737A" w:rsidRDefault="0065737A"/>
    <w:p w14:paraId="6F8441D2" w14:textId="77777777" w:rsidR="0065737A" w:rsidRDefault="0065737A"/>
    <w:p w14:paraId="3FDE095A" w14:textId="77777777" w:rsidR="0065737A" w:rsidRDefault="0065737A"/>
    <w:p w14:paraId="4419A979" w14:textId="77777777" w:rsidR="0065737A" w:rsidRDefault="0065737A"/>
    <w:p w14:paraId="27875063" w14:textId="77777777" w:rsidR="0065737A" w:rsidRDefault="0065737A"/>
    <w:p w14:paraId="0D23C01B" w14:textId="77777777" w:rsidR="0065737A" w:rsidRDefault="0065737A"/>
    <w:p w14:paraId="2F8D92FE" w14:textId="77777777" w:rsidR="0065737A" w:rsidRDefault="0065737A"/>
    <w:p w14:paraId="654CE32D" w14:textId="77777777" w:rsidR="0065737A" w:rsidRDefault="0065737A"/>
    <w:p w14:paraId="51B42B6F" w14:textId="77777777" w:rsidR="0065737A" w:rsidRDefault="0065737A"/>
    <w:p w14:paraId="07F3255B" w14:textId="77777777" w:rsidR="0065737A" w:rsidRDefault="0065737A"/>
    <w:p w14:paraId="15ECDA58" w14:textId="77777777" w:rsidR="0065737A" w:rsidRDefault="0065737A"/>
    <w:p w14:paraId="3A8123FB" w14:textId="77777777" w:rsidR="0065737A" w:rsidRDefault="0065737A"/>
    <w:p w14:paraId="074E2F00" w14:textId="77777777" w:rsidR="0065737A" w:rsidRDefault="0065737A"/>
    <w:p w14:paraId="5D6DCC2B" w14:textId="77777777" w:rsidR="0065737A" w:rsidRDefault="0065737A"/>
    <w:p w14:paraId="583E7E2A" w14:textId="77777777" w:rsidR="0065737A" w:rsidRDefault="0065737A"/>
    <w:p w14:paraId="707AE45A" w14:textId="77777777" w:rsidR="0065737A" w:rsidRDefault="0065737A"/>
    <w:p w14:paraId="35973B65" w14:textId="77777777" w:rsidR="0065737A" w:rsidRDefault="0065737A"/>
    <w:p w14:paraId="05CE5E59" w14:textId="77777777" w:rsidR="0065737A" w:rsidRDefault="0065737A"/>
    <w:p w14:paraId="590628D7" w14:textId="77777777" w:rsidR="0065737A" w:rsidRDefault="0065737A"/>
    <w:p w14:paraId="5C5995E6" w14:textId="77777777" w:rsidR="0065737A" w:rsidRDefault="0065737A"/>
    <w:p w14:paraId="73D87191" w14:textId="77777777" w:rsidR="0065737A" w:rsidRDefault="0065737A"/>
    <w:p w14:paraId="5189BFC9" w14:textId="77777777" w:rsidR="0065737A" w:rsidRDefault="0065737A"/>
    <w:p w14:paraId="2C8F6274" w14:textId="77777777" w:rsidR="0065737A" w:rsidRDefault="0065737A"/>
    <w:p w14:paraId="0F9BC2D7" w14:textId="77777777" w:rsidR="0065737A" w:rsidRDefault="0065737A"/>
    <w:p w14:paraId="658E58C4" w14:textId="77777777" w:rsidR="0065737A" w:rsidRDefault="0065737A"/>
    <w:p w14:paraId="20F04CEB" w14:textId="77777777" w:rsidR="0065737A" w:rsidRPr="00AF0664" w:rsidRDefault="0065737A"/>
    <w:p w14:paraId="4BF8CDBA" w14:textId="40D74842" w:rsidR="00AF0664" w:rsidRDefault="00EF4851">
      <w:r>
        <w:t>CHAPTER 5</w:t>
      </w:r>
    </w:p>
    <w:p w14:paraId="2FEA6B8A" w14:textId="71CB3A6A" w:rsidR="00FB646F" w:rsidRDefault="00FB646F">
      <w:r>
        <w:t>5.1 OPPORTUNITY COST</w:t>
      </w:r>
    </w:p>
    <w:p w14:paraId="4F2C4E78" w14:textId="77777777" w:rsidR="00FB646F" w:rsidRDefault="00FB646F"/>
    <w:p w14:paraId="1C8CF922" w14:textId="5D353510" w:rsidR="00FB646F" w:rsidRDefault="00FB646F">
      <w:r>
        <w:t xml:space="preserve">Time value of money: the idea that money invested today has more value than the same amount invested later. </w:t>
      </w:r>
    </w:p>
    <w:p w14:paraId="673E544E" w14:textId="77777777" w:rsidR="00FB646F" w:rsidRDefault="00FB646F"/>
    <w:p w14:paraId="5D4182E6" w14:textId="56F1CD30" w:rsidR="00FB646F" w:rsidRDefault="00FB646F">
      <w:r>
        <w:t>Opportunity cost: the interest rate that would be earned by investing it, rather than keeping it.</w:t>
      </w:r>
    </w:p>
    <w:p w14:paraId="21F88ACE" w14:textId="77777777" w:rsidR="00FB646F" w:rsidRDefault="00FB646F"/>
    <w:p w14:paraId="155987CD" w14:textId="02AC447C" w:rsidR="00FB646F" w:rsidRDefault="00FB646F">
      <w:r>
        <w:t>To calculate so, we need the interest rate, the rate of return or the discount rate (K)</w:t>
      </w:r>
    </w:p>
    <w:p w14:paraId="26BB8363" w14:textId="77777777" w:rsidR="00FB646F" w:rsidRDefault="00FB646F"/>
    <w:p w14:paraId="25CC0285" w14:textId="1867EE58" w:rsidR="00FB646F" w:rsidRDefault="00FB646F">
      <w:r>
        <w:t>5.2 SIMPLE INTEREST</w:t>
      </w:r>
    </w:p>
    <w:p w14:paraId="1E896803" w14:textId="77777777" w:rsidR="00FB646F" w:rsidRDefault="00FB646F"/>
    <w:p w14:paraId="662F62BC" w14:textId="660A3A52" w:rsidR="00FB646F" w:rsidRDefault="00FB646F">
      <w:r>
        <w:t>Simple interest: the interest paid or rece</w:t>
      </w:r>
      <w:r w:rsidR="003764D5">
        <w:t>ived only on the initial invest</w:t>
      </w:r>
      <w:r>
        <w:t>ment.</w:t>
      </w:r>
    </w:p>
    <w:p w14:paraId="42EBAC0D" w14:textId="77777777" w:rsidR="00FB646F" w:rsidRDefault="00FB646F"/>
    <w:p w14:paraId="7CE7E3F7" w14:textId="0BE5E405" w:rsidR="00FB646F" w:rsidRDefault="00FB646F">
      <w:r>
        <w:t>5.3 COMPOUND INTEREST</w:t>
      </w:r>
    </w:p>
    <w:p w14:paraId="67218486" w14:textId="77777777" w:rsidR="00FB646F" w:rsidRDefault="00FB646F"/>
    <w:p w14:paraId="0D695768" w14:textId="3A3C00C7" w:rsidR="00FB646F" w:rsidRDefault="00FB646F">
      <w:r>
        <w:t xml:space="preserve">Compound interest: </w:t>
      </w:r>
      <w:r w:rsidR="003764D5">
        <w:t xml:space="preserve">“Interest on interest” </w:t>
      </w:r>
    </w:p>
    <w:p w14:paraId="5EE60ADF" w14:textId="77777777" w:rsidR="003764D5" w:rsidRDefault="003764D5"/>
    <w:p w14:paraId="2AF69E1F" w14:textId="2DD77993" w:rsidR="003764D5" w:rsidRDefault="003764D5">
      <w:r>
        <w:t xml:space="preserve">Discounting: Finding the present value of a future value.. </w:t>
      </w:r>
    </w:p>
    <w:p w14:paraId="3E5FD99D" w14:textId="77777777" w:rsidR="003764D5" w:rsidRDefault="003764D5"/>
    <w:p w14:paraId="7E2C345F" w14:textId="413C29FC" w:rsidR="003764D5" w:rsidRDefault="0006137C">
      <w:r>
        <w:t>5.4 ANNUITIES AND PER</w:t>
      </w:r>
      <w:r w:rsidR="003764D5">
        <w:t>PETUITIES</w:t>
      </w:r>
    </w:p>
    <w:p w14:paraId="00E226A3" w14:textId="77777777" w:rsidR="003764D5" w:rsidRDefault="003764D5"/>
    <w:p w14:paraId="7CD0C4A9" w14:textId="027067D2" w:rsidR="003764D5" w:rsidRDefault="003764D5">
      <w:r>
        <w:t>Annuities: regular payments on an investment of the same amount at the same time interval.</w:t>
      </w:r>
    </w:p>
    <w:p w14:paraId="70157683" w14:textId="77777777" w:rsidR="003764D5" w:rsidRDefault="003764D5"/>
    <w:p w14:paraId="2D4B89E1" w14:textId="6D699292" w:rsidR="003764D5" w:rsidRDefault="003764D5">
      <w:r>
        <w:t>Ordinary: Payments are made at the END of the period</w:t>
      </w:r>
    </w:p>
    <w:p w14:paraId="45F5451F" w14:textId="77777777" w:rsidR="003764D5" w:rsidRDefault="003764D5"/>
    <w:p w14:paraId="0628E2DA" w14:textId="36EC7D0E" w:rsidR="003764D5" w:rsidRDefault="003764D5">
      <w:r>
        <w:t>Annuity due: Payment</w:t>
      </w:r>
      <w:r w:rsidR="0006137C">
        <w:t>s</w:t>
      </w:r>
      <w:r>
        <w:t xml:space="preserve"> are made at the BEGINNING of the period. </w:t>
      </w:r>
    </w:p>
    <w:p w14:paraId="5C1892AB" w14:textId="77777777" w:rsidR="003764D5" w:rsidRDefault="003764D5"/>
    <w:p w14:paraId="35BF96FE" w14:textId="3C237280" w:rsidR="003764D5" w:rsidRDefault="003764D5">
      <w:r>
        <w:t>Per</w:t>
      </w:r>
      <w:r w:rsidR="0006137C">
        <w:t xml:space="preserve">petuities: provide payments forever. </w:t>
      </w:r>
    </w:p>
    <w:p w14:paraId="349BB560" w14:textId="77777777" w:rsidR="000015E9" w:rsidRDefault="000015E9"/>
    <w:p w14:paraId="5489E357" w14:textId="73FCE0CC" w:rsidR="000015E9" w:rsidRDefault="000015E9">
      <w:r>
        <w:t>5.5 NORMINAL VS EFFECTIVE RATE</w:t>
      </w:r>
    </w:p>
    <w:p w14:paraId="5434430B" w14:textId="77777777" w:rsidR="000015E9" w:rsidRDefault="000015E9"/>
    <w:p w14:paraId="4748F037" w14:textId="77777777" w:rsidR="000015E9" w:rsidRDefault="000015E9"/>
    <w:p w14:paraId="7918A0A1" w14:textId="72FF289E" w:rsidR="00EF4851" w:rsidRDefault="000015E9">
      <w:r>
        <w:t xml:space="preserve">Effective rate for a period is the rate at which a dollar invested grows over that period. </w:t>
      </w:r>
    </w:p>
    <w:p w14:paraId="54343C6E" w14:textId="77777777" w:rsidR="000015E9" w:rsidRDefault="000015E9"/>
    <w:p w14:paraId="41C61B60" w14:textId="0CD49DF4" w:rsidR="000015E9" w:rsidRPr="00227458" w:rsidRDefault="000015E9">
      <w:pPr>
        <w:rPr>
          <w:sz w:val="32"/>
        </w:rPr>
      </w:pPr>
      <m:oMathPara>
        <m:oMath>
          <m:r>
            <w:rPr>
              <w:rFonts w:ascii="Cambria Math" w:hAnsi="Cambria Math"/>
              <w:sz w:val="32"/>
            </w:rPr>
            <m:t>K=(1+</m:t>
          </m:r>
          <m:f>
            <m:fPr>
              <m:ctrlPr>
                <w:rPr>
                  <w:rFonts w:ascii="Cambria Math" w:hAnsi="Cambria Math"/>
                  <w:i/>
                  <w:sz w:val="32"/>
                </w:rPr>
              </m:ctrlPr>
            </m:fPr>
            <m:num>
              <m:r>
                <w:rPr>
                  <w:rFonts w:ascii="Cambria Math" w:hAnsi="Cambria Math"/>
                  <w:sz w:val="32"/>
                </w:rPr>
                <m:t>QR</m:t>
              </m:r>
            </m:num>
            <m:den>
              <m:r>
                <w:rPr>
                  <w:rFonts w:ascii="Cambria Math" w:hAnsi="Cambria Math"/>
                  <w:sz w:val="32"/>
                </w:rPr>
                <m:t>m</m:t>
              </m:r>
            </m:den>
          </m:f>
          <m:sSup>
            <m:sSupPr>
              <m:ctrlPr>
                <w:rPr>
                  <w:rFonts w:ascii="Cambria Math" w:hAnsi="Cambria Math"/>
                  <w:i/>
                  <w:sz w:val="32"/>
                </w:rPr>
              </m:ctrlPr>
            </m:sSupPr>
            <m:e>
              <m:r>
                <w:rPr>
                  <w:rFonts w:ascii="Cambria Math" w:hAnsi="Cambria Math"/>
                  <w:sz w:val="32"/>
                </w:rPr>
                <m:t>)</m:t>
              </m:r>
            </m:e>
            <m:sup>
              <m:f>
                <m:fPr>
                  <m:ctrlPr>
                    <w:rPr>
                      <w:rFonts w:ascii="Cambria Math" w:hAnsi="Cambria Math"/>
                      <w:i/>
                      <w:sz w:val="32"/>
                    </w:rPr>
                  </m:ctrlPr>
                </m:fPr>
                <m:num>
                  <m:r>
                    <w:rPr>
                      <w:rFonts w:ascii="Cambria Math" w:hAnsi="Cambria Math"/>
                      <w:sz w:val="32"/>
                    </w:rPr>
                    <m:t>m</m:t>
                  </m:r>
                </m:num>
                <m:den>
                  <m:r>
                    <w:rPr>
                      <w:rFonts w:ascii="Cambria Math" w:hAnsi="Cambria Math"/>
                      <w:sz w:val="32"/>
                    </w:rPr>
                    <m:t>f</m:t>
                  </m:r>
                </m:den>
              </m:f>
            </m:sup>
          </m:sSup>
          <m:r>
            <w:rPr>
              <w:rFonts w:ascii="Cambria Math" w:hAnsi="Cambria Math"/>
              <w:sz w:val="32"/>
            </w:rPr>
            <m:t>-1</m:t>
          </m:r>
        </m:oMath>
      </m:oMathPara>
    </w:p>
    <w:p w14:paraId="53BC4061" w14:textId="27290691" w:rsidR="00227458" w:rsidRPr="00227458" w:rsidRDefault="00227458">
      <w:r w:rsidRPr="00227458">
        <w:t>Where k: effective annual interest rate</w:t>
      </w:r>
    </w:p>
    <w:p w14:paraId="77FE9F8D" w14:textId="5C0A3168" w:rsidR="00227458" w:rsidRPr="00227458" w:rsidRDefault="00227458">
      <w:r w:rsidRPr="00227458">
        <w:t>QR: quoted interest rate</w:t>
      </w:r>
    </w:p>
    <w:p w14:paraId="5C26EACA" w14:textId="0E163D73" w:rsidR="00227458" w:rsidRPr="00227458" w:rsidRDefault="00227458">
      <w:r w:rsidRPr="00227458">
        <w:t>M: number of compounding periods per year</w:t>
      </w:r>
    </w:p>
    <w:p w14:paraId="0D5F0893" w14:textId="4F3F313C" w:rsidR="000015E9" w:rsidRPr="00227458" w:rsidRDefault="00227458">
      <w:r w:rsidRPr="00227458">
        <w:t xml:space="preserve">F: </w:t>
      </w:r>
      <w:r w:rsidR="0026726B">
        <w:t>frequency paid</w:t>
      </w:r>
    </w:p>
    <w:p w14:paraId="1C20A4F8" w14:textId="77777777" w:rsidR="00227458" w:rsidRDefault="00227458"/>
    <w:p w14:paraId="13C0CD37" w14:textId="77777777" w:rsidR="0065737A" w:rsidRPr="00227458" w:rsidRDefault="0065737A"/>
    <w:p w14:paraId="51E966C7" w14:textId="77777777" w:rsidR="00227458" w:rsidRPr="00227458" w:rsidRDefault="00227458"/>
    <w:p w14:paraId="0218BA96" w14:textId="09BABB40" w:rsidR="00227458" w:rsidRDefault="00227458">
      <w:pPr>
        <w:rPr>
          <w:u w:val="single"/>
        </w:rPr>
      </w:pPr>
      <w:r w:rsidRPr="00227458">
        <w:rPr>
          <w:u w:val="single"/>
        </w:rPr>
        <w:t>Loan Amortization</w:t>
      </w:r>
    </w:p>
    <w:p w14:paraId="5BAE46EA" w14:textId="77777777" w:rsidR="00227458" w:rsidRDefault="00227458"/>
    <w:p w14:paraId="3A0E2D35" w14:textId="4CE914CF" w:rsidR="00227458" w:rsidRDefault="00227458">
      <w:r>
        <w:t xml:space="preserve">A blended payment loan is repaid in equal periodic payments, but the amount of principal and interest varies each period. </w:t>
      </w:r>
    </w:p>
    <w:p w14:paraId="3DF2A866" w14:textId="77777777" w:rsidR="00227458" w:rsidRDefault="00227458"/>
    <w:p w14:paraId="4DA69425" w14:textId="77777777" w:rsidR="00227458" w:rsidRDefault="00227458"/>
    <w:tbl>
      <w:tblPr>
        <w:tblStyle w:val="TableGrid"/>
        <w:tblW w:w="0" w:type="auto"/>
        <w:tblLook w:val="04A0" w:firstRow="1" w:lastRow="0" w:firstColumn="1" w:lastColumn="0" w:noHBand="0" w:noVBand="1"/>
      </w:tblPr>
      <w:tblGrid>
        <w:gridCol w:w="1771"/>
        <w:gridCol w:w="1771"/>
        <w:gridCol w:w="1771"/>
        <w:gridCol w:w="1771"/>
        <w:gridCol w:w="1772"/>
      </w:tblGrid>
      <w:tr w:rsidR="00227458" w14:paraId="7877C0AC" w14:textId="77777777" w:rsidTr="00227458">
        <w:tc>
          <w:tcPr>
            <w:tcW w:w="1771" w:type="dxa"/>
          </w:tcPr>
          <w:p w14:paraId="09B02DE5" w14:textId="77777777" w:rsidR="00227458" w:rsidRDefault="00227458" w:rsidP="00227458">
            <w:r>
              <w:t>BALANCE IN</w:t>
            </w:r>
          </w:p>
        </w:tc>
        <w:tc>
          <w:tcPr>
            <w:tcW w:w="1771" w:type="dxa"/>
          </w:tcPr>
          <w:p w14:paraId="46DD5773" w14:textId="77777777" w:rsidR="00227458" w:rsidRDefault="00227458" w:rsidP="00227458">
            <w:r>
              <w:t>INTEREST</w:t>
            </w:r>
          </w:p>
        </w:tc>
        <w:tc>
          <w:tcPr>
            <w:tcW w:w="1771" w:type="dxa"/>
          </w:tcPr>
          <w:p w14:paraId="3470A587" w14:textId="77777777" w:rsidR="00227458" w:rsidRDefault="00227458" w:rsidP="00227458">
            <w:r>
              <w:t>PMT</w:t>
            </w:r>
          </w:p>
        </w:tc>
        <w:tc>
          <w:tcPr>
            <w:tcW w:w="1771" w:type="dxa"/>
          </w:tcPr>
          <w:p w14:paraId="608B0235" w14:textId="77777777" w:rsidR="00227458" w:rsidRDefault="00227458" w:rsidP="00227458">
            <w:r>
              <w:t xml:space="preserve">PRINCIPAL </w:t>
            </w:r>
          </w:p>
        </w:tc>
        <w:tc>
          <w:tcPr>
            <w:tcW w:w="1772" w:type="dxa"/>
          </w:tcPr>
          <w:p w14:paraId="4FE0A71C" w14:textId="77777777" w:rsidR="00227458" w:rsidRDefault="00227458" w:rsidP="00227458">
            <w:r>
              <w:t>BALANCE OUT</w:t>
            </w:r>
          </w:p>
        </w:tc>
      </w:tr>
      <w:tr w:rsidR="00227458" w14:paraId="1567D69E" w14:textId="77777777" w:rsidTr="00227458">
        <w:tc>
          <w:tcPr>
            <w:tcW w:w="1771" w:type="dxa"/>
          </w:tcPr>
          <w:p w14:paraId="25278F15" w14:textId="77777777" w:rsidR="00227458" w:rsidRDefault="00227458" w:rsidP="00227458">
            <w:r>
              <w:t>50,000</w:t>
            </w:r>
          </w:p>
        </w:tc>
        <w:tc>
          <w:tcPr>
            <w:tcW w:w="1771" w:type="dxa"/>
          </w:tcPr>
          <w:p w14:paraId="79A8D132" w14:textId="77777777" w:rsidR="00227458" w:rsidRDefault="00227458" w:rsidP="00227458">
            <w:r>
              <w:t>5,000</w:t>
            </w:r>
          </w:p>
        </w:tc>
        <w:tc>
          <w:tcPr>
            <w:tcW w:w="1771" w:type="dxa"/>
          </w:tcPr>
          <w:p w14:paraId="5C6E70AF" w14:textId="77777777" w:rsidR="00227458" w:rsidRDefault="00227458" w:rsidP="00227458">
            <w:r>
              <w:t>13,189</w:t>
            </w:r>
          </w:p>
        </w:tc>
        <w:tc>
          <w:tcPr>
            <w:tcW w:w="1771" w:type="dxa"/>
          </w:tcPr>
          <w:p w14:paraId="13E5DDCA" w14:textId="77777777" w:rsidR="00227458" w:rsidRDefault="00227458" w:rsidP="00227458">
            <w:r>
              <w:t>8,189</w:t>
            </w:r>
          </w:p>
        </w:tc>
        <w:tc>
          <w:tcPr>
            <w:tcW w:w="1772" w:type="dxa"/>
          </w:tcPr>
          <w:p w14:paraId="747A5DA7" w14:textId="77777777" w:rsidR="00227458" w:rsidRDefault="00227458" w:rsidP="00227458">
            <w:r>
              <w:t>41,811</w:t>
            </w:r>
          </w:p>
        </w:tc>
      </w:tr>
      <w:tr w:rsidR="00227458" w14:paraId="4AAEBFB9" w14:textId="77777777" w:rsidTr="00227458">
        <w:tc>
          <w:tcPr>
            <w:tcW w:w="1771" w:type="dxa"/>
          </w:tcPr>
          <w:p w14:paraId="4BA1241E" w14:textId="77777777" w:rsidR="00227458" w:rsidRDefault="00227458" w:rsidP="00227458">
            <w:r>
              <w:t>41,811</w:t>
            </w:r>
          </w:p>
        </w:tc>
        <w:tc>
          <w:tcPr>
            <w:tcW w:w="1771" w:type="dxa"/>
          </w:tcPr>
          <w:p w14:paraId="7FF37FFE" w14:textId="77777777" w:rsidR="00227458" w:rsidRDefault="00227458" w:rsidP="00227458">
            <w:r>
              <w:t>4181</w:t>
            </w:r>
          </w:p>
        </w:tc>
        <w:tc>
          <w:tcPr>
            <w:tcW w:w="1771" w:type="dxa"/>
          </w:tcPr>
          <w:p w14:paraId="3B821F19" w14:textId="77777777" w:rsidR="00227458" w:rsidRDefault="00227458" w:rsidP="00227458">
            <w:r>
              <w:t>13,189</w:t>
            </w:r>
          </w:p>
        </w:tc>
        <w:tc>
          <w:tcPr>
            <w:tcW w:w="1771" w:type="dxa"/>
          </w:tcPr>
          <w:p w14:paraId="09EFC43F" w14:textId="77777777" w:rsidR="00227458" w:rsidRDefault="00227458" w:rsidP="00227458">
            <w:r>
              <w:t>9.008</w:t>
            </w:r>
          </w:p>
        </w:tc>
        <w:tc>
          <w:tcPr>
            <w:tcW w:w="1772" w:type="dxa"/>
          </w:tcPr>
          <w:p w14:paraId="4E486746" w14:textId="77777777" w:rsidR="00227458" w:rsidRDefault="00227458" w:rsidP="00227458">
            <w:r>
              <w:t>32,803</w:t>
            </w:r>
          </w:p>
        </w:tc>
      </w:tr>
      <w:tr w:rsidR="00227458" w14:paraId="05D38BBC" w14:textId="77777777" w:rsidTr="00227458">
        <w:tc>
          <w:tcPr>
            <w:tcW w:w="1771" w:type="dxa"/>
          </w:tcPr>
          <w:p w14:paraId="2CFDE723" w14:textId="77777777" w:rsidR="00227458" w:rsidRDefault="00227458" w:rsidP="00227458">
            <w:r>
              <w:t>32,803</w:t>
            </w:r>
          </w:p>
        </w:tc>
        <w:tc>
          <w:tcPr>
            <w:tcW w:w="1771" w:type="dxa"/>
          </w:tcPr>
          <w:p w14:paraId="2398F5C5" w14:textId="77777777" w:rsidR="00227458" w:rsidRDefault="00227458" w:rsidP="00227458">
            <w:r>
              <w:t>3280</w:t>
            </w:r>
          </w:p>
        </w:tc>
        <w:tc>
          <w:tcPr>
            <w:tcW w:w="1771" w:type="dxa"/>
          </w:tcPr>
          <w:p w14:paraId="3E19480E" w14:textId="77777777" w:rsidR="00227458" w:rsidRDefault="00227458" w:rsidP="00227458">
            <w:r>
              <w:t>13,189</w:t>
            </w:r>
          </w:p>
        </w:tc>
        <w:tc>
          <w:tcPr>
            <w:tcW w:w="1771" w:type="dxa"/>
          </w:tcPr>
          <w:p w14:paraId="6AEE117B" w14:textId="77777777" w:rsidR="00227458" w:rsidRDefault="00227458" w:rsidP="00227458">
            <w:r>
              <w:t>9.909</w:t>
            </w:r>
          </w:p>
        </w:tc>
        <w:tc>
          <w:tcPr>
            <w:tcW w:w="1772" w:type="dxa"/>
          </w:tcPr>
          <w:p w14:paraId="4A219810" w14:textId="77777777" w:rsidR="00227458" w:rsidRDefault="00227458" w:rsidP="00227458">
            <w:r>
              <w:t>22,894</w:t>
            </w:r>
          </w:p>
        </w:tc>
      </w:tr>
      <w:tr w:rsidR="00227458" w14:paraId="29A0093F" w14:textId="77777777" w:rsidTr="00227458">
        <w:tc>
          <w:tcPr>
            <w:tcW w:w="1771" w:type="dxa"/>
          </w:tcPr>
          <w:p w14:paraId="1FA470AF" w14:textId="77777777" w:rsidR="00227458" w:rsidRDefault="00227458" w:rsidP="00227458">
            <w:r>
              <w:t>22,894</w:t>
            </w:r>
          </w:p>
        </w:tc>
        <w:tc>
          <w:tcPr>
            <w:tcW w:w="1771" w:type="dxa"/>
          </w:tcPr>
          <w:p w14:paraId="0283A4B2" w14:textId="77777777" w:rsidR="00227458" w:rsidRDefault="00227458" w:rsidP="00227458">
            <w:r>
              <w:t>2,289</w:t>
            </w:r>
          </w:p>
        </w:tc>
        <w:tc>
          <w:tcPr>
            <w:tcW w:w="1771" w:type="dxa"/>
          </w:tcPr>
          <w:p w14:paraId="0F520035" w14:textId="77777777" w:rsidR="00227458" w:rsidRDefault="00227458" w:rsidP="00227458">
            <w:r>
              <w:t>13,189</w:t>
            </w:r>
          </w:p>
        </w:tc>
        <w:tc>
          <w:tcPr>
            <w:tcW w:w="1771" w:type="dxa"/>
          </w:tcPr>
          <w:p w14:paraId="57DEA5EE" w14:textId="77777777" w:rsidR="00227458" w:rsidRDefault="00227458" w:rsidP="00227458">
            <w:r>
              <w:t>10,900</w:t>
            </w:r>
          </w:p>
        </w:tc>
        <w:tc>
          <w:tcPr>
            <w:tcW w:w="1772" w:type="dxa"/>
          </w:tcPr>
          <w:p w14:paraId="1390808B" w14:textId="77777777" w:rsidR="00227458" w:rsidRDefault="00227458" w:rsidP="00227458">
            <w:r>
              <w:t>11,994</w:t>
            </w:r>
          </w:p>
        </w:tc>
      </w:tr>
      <w:tr w:rsidR="00227458" w14:paraId="06448299" w14:textId="77777777" w:rsidTr="00227458">
        <w:tc>
          <w:tcPr>
            <w:tcW w:w="1771" w:type="dxa"/>
          </w:tcPr>
          <w:p w14:paraId="7B8F8AED" w14:textId="77777777" w:rsidR="00227458" w:rsidRDefault="00227458" w:rsidP="00227458">
            <w:r>
              <w:t>11,994</w:t>
            </w:r>
          </w:p>
        </w:tc>
        <w:tc>
          <w:tcPr>
            <w:tcW w:w="1771" w:type="dxa"/>
          </w:tcPr>
          <w:p w14:paraId="4CD1AC85" w14:textId="77777777" w:rsidR="00227458" w:rsidRDefault="00227458" w:rsidP="00227458">
            <w:r>
              <w:t>1,199</w:t>
            </w:r>
          </w:p>
        </w:tc>
        <w:tc>
          <w:tcPr>
            <w:tcW w:w="1771" w:type="dxa"/>
          </w:tcPr>
          <w:p w14:paraId="22D43F10" w14:textId="77777777" w:rsidR="00227458" w:rsidRDefault="00227458" w:rsidP="00227458">
            <w:r>
              <w:t>13,189</w:t>
            </w:r>
          </w:p>
        </w:tc>
        <w:tc>
          <w:tcPr>
            <w:tcW w:w="1771" w:type="dxa"/>
          </w:tcPr>
          <w:p w14:paraId="43840CFF" w14:textId="77777777" w:rsidR="00227458" w:rsidRDefault="00227458" w:rsidP="00227458">
            <w:r>
              <w:t>11,990</w:t>
            </w:r>
          </w:p>
        </w:tc>
        <w:tc>
          <w:tcPr>
            <w:tcW w:w="1772" w:type="dxa"/>
          </w:tcPr>
          <w:p w14:paraId="3BF377B7" w14:textId="77777777" w:rsidR="00227458" w:rsidRDefault="00227458" w:rsidP="00227458">
            <w:r>
              <w:t>4</w:t>
            </w:r>
          </w:p>
        </w:tc>
      </w:tr>
    </w:tbl>
    <w:p w14:paraId="0A8E21B7" w14:textId="77777777" w:rsidR="00227458" w:rsidRDefault="00227458"/>
    <w:p w14:paraId="22F933C3" w14:textId="6FDC4786" w:rsidR="00AF0664" w:rsidRDefault="00227458">
      <w:r>
        <w:t>PMT ALWAYS THE SAME</w:t>
      </w:r>
    </w:p>
    <w:p w14:paraId="2B657F95" w14:textId="4BF7195E" w:rsidR="00227458" w:rsidRDefault="00227458">
      <w:r>
        <w:t>THE $ PAID ON INTEREST DECREASES WITH TIME</w:t>
      </w:r>
    </w:p>
    <w:p w14:paraId="70B0DC0F" w14:textId="2F9F108C" w:rsidR="00227458" w:rsidRDefault="00227458">
      <w:r>
        <w:t>THE $ PAID ON PRINCIPAL INCREASES WITH TIME.</w:t>
      </w:r>
    </w:p>
    <w:p w14:paraId="77BB32F1" w14:textId="77777777" w:rsidR="00E21655" w:rsidRDefault="00E21655"/>
    <w:p w14:paraId="639E3B63" w14:textId="22B6E031" w:rsidR="00E21655" w:rsidRPr="00E21655" w:rsidRDefault="00E21655">
      <w:pPr>
        <w:rPr>
          <w:i/>
        </w:rPr>
      </w:pPr>
      <w:r w:rsidRPr="00E21655">
        <w:rPr>
          <w:i/>
        </w:rPr>
        <w:t>If you want to find what you still owe after x payments..</w:t>
      </w:r>
    </w:p>
    <w:p w14:paraId="5CC38CB1" w14:textId="54F95AC9" w:rsidR="00E21655" w:rsidRPr="00E21655" w:rsidRDefault="00E21655">
      <w:pPr>
        <w:rPr>
          <w:i/>
        </w:rPr>
      </w:pPr>
      <w:r w:rsidRPr="00E21655">
        <w:rPr>
          <w:i/>
        </w:rPr>
        <w:t>a) find the PMT</w:t>
      </w:r>
    </w:p>
    <w:p w14:paraId="619516F8" w14:textId="7D1CADDA" w:rsidR="00227458" w:rsidRPr="00E21655" w:rsidRDefault="00E21655">
      <w:pPr>
        <w:rPr>
          <w:i/>
        </w:rPr>
      </w:pPr>
      <w:r w:rsidRPr="00E21655">
        <w:rPr>
          <w:i/>
        </w:rPr>
        <w:t>b) n=remaining, use pmt to find PV.</w:t>
      </w:r>
    </w:p>
    <w:p w14:paraId="044A8648" w14:textId="77777777" w:rsidR="00227458" w:rsidRDefault="00227458"/>
    <w:p w14:paraId="6261DCCB" w14:textId="00B9861A" w:rsidR="00531834" w:rsidRDefault="00227458">
      <w:pPr>
        <w:rPr>
          <w:u w:val="single"/>
        </w:rPr>
      </w:pPr>
      <w:r>
        <w:rPr>
          <w:u w:val="single"/>
        </w:rPr>
        <w:t>Loan or Mortgage Arrangements</w:t>
      </w:r>
    </w:p>
    <w:p w14:paraId="685A3D54" w14:textId="77777777" w:rsidR="00227458" w:rsidRDefault="00227458">
      <w:pPr>
        <w:rPr>
          <w:u w:val="single"/>
        </w:rPr>
      </w:pPr>
    </w:p>
    <w:p w14:paraId="68EFADF5" w14:textId="4482594B" w:rsidR="00227458" w:rsidRDefault="006C2FBA">
      <w:r>
        <w:t>Mortgages: a loan involving equal blended payments over a specific payment period.</w:t>
      </w:r>
    </w:p>
    <w:p w14:paraId="0AA058FB" w14:textId="77777777" w:rsidR="006C2FBA" w:rsidRDefault="006C2FBA"/>
    <w:p w14:paraId="57A8705B" w14:textId="20F53BEB" w:rsidR="006C2FBA" w:rsidRDefault="006C2FBA">
      <w:r>
        <w:t>Term: the period for which investors can lock in at a fixed rate</w:t>
      </w:r>
    </w:p>
    <w:p w14:paraId="73EB324A" w14:textId="0BE71A70" w:rsidR="006C2FBA" w:rsidRDefault="006C2FBA">
      <w:r>
        <w:t xml:space="preserve">Amortization period: the period over which the loan is to be repaid. </w:t>
      </w:r>
    </w:p>
    <w:p w14:paraId="7B0863BC" w14:textId="3BEDE6F8" w:rsidR="006C2FBA" w:rsidRPr="00227458" w:rsidRDefault="006C2FBA">
      <w:r>
        <w:t xml:space="preserve">In Canada: Residential Mortgages loan compounded twice a year. </w:t>
      </w:r>
    </w:p>
    <w:p w14:paraId="3686AE4F" w14:textId="77777777" w:rsidR="00227458" w:rsidRDefault="00227458">
      <w:pPr>
        <w:rPr>
          <w:u w:val="single"/>
        </w:rPr>
      </w:pPr>
    </w:p>
    <w:p w14:paraId="5046866C" w14:textId="77777777" w:rsidR="00E21655" w:rsidRDefault="00E21655">
      <w:pPr>
        <w:rPr>
          <w:u w:val="single"/>
        </w:rPr>
      </w:pPr>
    </w:p>
    <w:p w14:paraId="668D7EFC" w14:textId="77777777" w:rsidR="0065737A" w:rsidRDefault="0065737A"/>
    <w:p w14:paraId="5D4D78BD" w14:textId="77777777" w:rsidR="0065737A" w:rsidRDefault="0065737A"/>
    <w:p w14:paraId="001DD9C8" w14:textId="77777777" w:rsidR="0065737A" w:rsidRDefault="0065737A"/>
    <w:p w14:paraId="14388F72" w14:textId="77777777" w:rsidR="0065737A" w:rsidRDefault="0065737A"/>
    <w:p w14:paraId="58E3CE53" w14:textId="77777777" w:rsidR="0065737A" w:rsidRDefault="0065737A"/>
    <w:p w14:paraId="366F1A0E" w14:textId="77777777" w:rsidR="0065737A" w:rsidRDefault="0065737A"/>
    <w:p w14:paraId="5F475736" w14:textId="77777777" w:rsidR="0065737A" w:rsidRDefault="0065737A"/>
    <w:p w14:paraId="4EE9A16F" w14:textId="77777777" w:rsidR="0065737A" w:rsidRDefault="0065737A"/>
    <w:p w14:paraId="73E311F6" w14:textId="77777777" w:rsidR="0065737A" w:rsidRDefault="0065737A"/>
    <w:p w14:paraId="6935071F" w14:textId="77777777" w:rsidR="0065737A" w:rsidRDefault="0065737A"/>
    <w:p w14:paraId="325F1ABC" w14:textId="77777777" w:rsidR="0065737A" w:rsidRDefault="0065737A"/>
    <w:p w14:paraId="05917C69" w14:textId="77777777" w:rsidR="0065737A" w:rsidRDefault="0065737A"/>
    <w:p w14:paraId="395E8104" w14:textId="77777777" w:rsidR="0065737A" w:rsidRDefault="0065737A"/>
    <w:p w14:paraId="79884B1E" w14:textId="77777777" w:rsidR="0065737A" w:rsidRDefault="0065737A"/>
    <w:p w14:paraId="7CB6C7D7" w14:textId="77777777" w:rsidR="0065737A" w:rsidRDefault="0065737A"/>
    <w:p w14:paraId="3C9FAB63" w14:textId="547EB9C0" w:rsidR="00E21655" w:rsidRDefault="00E21655">
      <w:r w:rsidRPr="00E21655">
        <w:t>CHAPTER 6</w:t>
      </w:r>
    </w:p>
    <w:p w14:paraId="625017BC" w14:textId="77777777" w:rsidR="0065737A" w:rsidRDefault="0065737A"/>
    <w:p w14:paraId="77E05BE7" w14:textId="77777777" w:rsidR="0065737A" w:rsidRDefault="0065737A" w:rsidP="0065737A">
      <w:r>
        <w:t>Short-Term, less than 1 year: Bills or Paper</w:t>
      </w:r>
    </w:p>
    <w:p w14:paraId="7532A5ED" w14:textId="77777777" w:rsidR="0065737A" w:rsidRDefault="0065737A" w:rsidP="0065737A">
      <w:r>
        <w:t>Between 1-7 years: Notes</w:t>
      </w:r>
    </w:p>
    <w:p w14:paraId="33145C6D" w14:textId="77777777" w:rsidR="0065737A" w:rsidRDefault="0065737A" w:rsidP="0065737A">
      <w:r>
        <w:t xml:space="preserve">More than 7 years: Bonds. </w:t>
      </w:r>
    </w:p>
    <w:p w14:paraId="35AB760B" w14:textId="77777777" w:rsidR="0065737A" w:rsidRDefault="0065737A"/>
    <w:p w14:paraId="1CA8CADA" w14:textId="0B3E2CA6" w:rsidR="00E21655" w:rsidRDefault="00E21655">
      <w:r>
        <w:t>6.1 THE BASIC STRUCTURE OF BONDS</w:t>
      </w:r>
    </w:p>
    <w:p w14:paraId="0CBB463B" w14:textId="77777777" w:rsidR="0065737A" w:rsidRDefault="0065737A"/>
    <w:p w14:paraId="2F2A87A8" w14:textId="21AEA231" w:rsidR="0065737A" w:rsidRDefault="0065737A">
      <w:r w:rsidRPr="0065737A">
        <w:rPr>
          <w:bCs/>
        </w:rPr>
        <w:t>*Fixed contractual commitment</w:t>
      </w:r>
      <w:r w:rsidRPr="0065737A">
        <w:t>*</w:t>
      </w:r>
      <w:r>
        <w:t xml:space="preserve"> </w:t>
      </w:r>
    </w:p>
    <w:p w14:paraId="2DE2EAFA" w14:textId="77777777" w:rsidR="0065737A" w:rsidRDefault="0065737A"/>
    <w:p w14:paraId="79112468" w14:textId="439107BE" w:rsidR="0065737A" w:rsidRDefault="0065737A">
      <w:r>
        <w:t>Bullet payment or balloon payment: a principal payment made in one lump sum at maturity.</w:t>
      </w:r>
    </w:p>
    <w:p w14:paraId="755D4252" w14:textId="77777777" w:rsidR="0065737A" w:rsidRDefault="0065737A"/>
    <w:p w14:paraId="3A977D86" w14:textId="60B73F64" w:rsidR="00C67341" w:rsidRDefault="00C67341">
      <w:r>
        <w:t xml:space="preserve">To ensure payments on made on time: </w:t>
      </w:r>
      <w:r w:rsidRPr="00C67341">
        <w:rPr>
          <w:b/>
        </w:rPr>
        <w:t>Bond indenture</w:t>
      </w:r>
      <w:r>
        <w:rPr>
          <w:b/>
        </w:rPr>
        <w:t xml:space="preserve"> </w:t>
      </w:r>
      <w:r w:rsidRPr="00C67341">
        <w:rPr>
          <w:b/>
        </w:rPr>
        <w:sym w:font="Wingdings" w:char="F0E0"/>
      </w:r>
      <w:r>
        <w:rPr>
          <w:b/>
        </w:rPr>
        <w:t xml:space="preserve"> </w:t>
      </w:r>
      <w:r>
        <w:t>A legal document that specified the payment requirements and all other salient matters relating to a particular bond issue, held and administered by a trust company.</w:t>
      </w:r>
    </w:p>
    <w:p w14:paraId="7107C4A1" w14:textId="2EC3F7FC" w:rsidR="00C67341" w:rsidRDefault="00C67341">
      <w:r>
        <w:t xml:space="preserve">It includes: </w:t>
      </w:r>
    </w:p>
    <w:p w14:paraId="0F581579" w14:textId="3F62CFFE" w:rsidR="00C67341" w:rsidRDefault="00C67341" w:rsidP="00D150EA">
      <w:pPr>
        <w:pStyle w:val="ListParagraph"/>
        <w:numPr>
          <w:ilvl w:val="0"/>
          <w:numId w:val="17"/>
        </w:numPr>
      </w:pPr>
      <w:r>
        <w:rPr>
          <w:b/>
        </w:rPr>
        <w:t>C</w:t>
      </w:r>
      <w:r w:rsidRPr="00C67341">
        <w:rPr>
          <w:b/>
        </w:rPr>
        <w:t xml:space="preserve">ollateral: </w:t>
      </w:r>
      <w:r>
        <w:t>assets that can serve as security for the bond in case do default</w:t>
      </w:r>
    </w:p>
    <w:p w14:paraId="47E294B3" w14:textId="6F9A3B64" w:rsidR="00C67341" w:rsidRDefault="00C67341" w:rsidP="00D150EA">
      <w:pPr>
        <w:pStyle w:val="ListParagraph"/>
        <w:numPr>
          <w:ilvl w:val="0"/>
          <w:numId w:val="17"/>
        </w:numPr>
        <w:rPr>
          <w:b/>
        </w:rPr>
      </w:pPr>
      <w:r w:rsidRPr="00C67341">
        <w:rPr>
          <w:b/>
        </w:rPr>
        <w:t>Protection prevision</w:t>
      </w:r>
    </w:p>
    <w:p w14:paraId="343132A7" w14:textId="49B2ED8E" w:rsidR="00C67341" w:rsidRDefault="00C67341" w:rsidP="00D150EA">
      <w:pPr>
        <w:pStyle w:val="ListParagraph"/>
        <w:numPr>
          <w:ilvl w:val="0"/>
          <w:numId w:val="17"/>
        </w:numPr>
        <w:rPr>
          <w:b/>
        </w:rPr>
      </w:pPr>
      <w:r>
        <w:rPr>
          <w:b/>
        </w:rPr>
        <w:t>Features of cash payments.</w:t>
      </w:r>
    </w:p>
    <w:p w14:paraId="70503E3E" w14:textId="3B2D286C" w:rsidR="00C67341" w:rsidRDefault="00C67341" w:rsidP="00D150EA">
      <w:pPr>
        <w:pStyle w:val="ListParagraph"/>
        <w:numPr>
          <w:ilvl w:val="4"/>
          <w:numId w:val="18"/>
        </w:numPr>
        <w:rPr>
          <w:b/>
        </w:rPr>
      </w:pPr>
      <w:r>
        <w:rPr>
          <w:b/>
        </w:rPr>
        <w:t xml:space="preserve">Par value (Face value, Maturity value): </w:t>
      </w:r>
      <w:r>
        <w:t>The amount paid at maturity for traditional bonds</w:t>
      </w:r>
    </w:p>
    <w:p w14:paraId="154BBC59" w14:textId="699ACFD0" w:rsidR="00C67341" w:rsidRDefault="00C67341" w:rsidP="00D150EA">
      <w:pPr>
        <w:pStyle w:val="ListParagraph"/>
        <w:numPr>
          <w:ilvl w:val="4"/>
          <w:numId w:val="18"/>
        </w:numPr>
        <w:rPr>
          <w:b/>
        </w:rPr>
      </w:pPr>
      <w:r>
        <w:rPr>
          <w:b/>
        </w:rPr>
        <w:t xml:space="preserve">Term to maturity: </w:t>
      </w:r>
      <w:r>
        <w:t>Time remaining to maturity date</w:t>
      </w:r>
    </w:p>
    <w:p w14:paraId="3A925155" w14:textId="1225C51E" w:rsidR="00C67341" w:rsidRPr="00C67341" w:rsidRDefault="00C67341" w:rsidP="00D150EA">
      <w:pPr>
        <w:pStyle w:val="ListParagraph"/>
        <w:numPr>
          <w:ilvl w:val="4"/>
          <w:numId w:val="18"/>
        </w:numPr>
        <w:rPr>
          <w:b/>
        </w:rPr>
      </w:pPr>
      <w:r>
        <w:rPr>
          <w:b/>
        </w:rPr>
        <w:t xml:space="preserve">Interest payments (coupons): </w:t>
      </w:r>
      <w:r>
        <w:t>Amount paid on a bond at regular intervals.</w:t>
      </w:r>
      <w:r w:rsidR="006F7FB0">
        <w:t xml:space="preserve"> The annual percentage interest. Example, pmt of 1000$ at 8% will have an 80$ coupon. </w:t>
      </w:r>
    </w:p>
    <w:p w14:paraId="3DE50E3F" w14:textId="77777777" w:rsidR="00C67341" w:rsidRPr="00C67341" w:rsidRDefault="00C67341" w:rsidP="00C67341">
      <w:pPr>
        <w:rPr>
          <w:b/>
        </w:rPr>
      </w:pPr>
    </w:p>
    <w:p w14:paraId="65D6437A" w14:textId="1BC50134" w:rsidR="00C67341" w:rsidRDefault="006F7FB0">
      <w:pPr>
        <w:rPr>
          <w:u w:val="single"/>
        </w:rPr>
      </w:pPr>
      <w:r>
        <w:rPr>
          <w:u w:val="single"/>
        </w:rPr>
        <w:t>Security and Protective Provisions</w:t>
      </w:r>
    </w:p>
    <w:p w14:paraId="4E07C95E" w14:textId="77777777" w:rsidR="006F7FB0" w:rsidRDefault="006F7FB0"/>
    <w:p w14:paraId="6FCBEA80" w14:textId="2289BD98" w:rsidR="006F7FB0" w:rsidRDefault="006F7FB0">
      <w:r w:rsidRPr="006F7FB0">
        <w:rPr>
          <w:b/>
        </w:rPr>
        <w:t>Mortgages bonds:</w:t>
      </w:r>
      <w:r>
        <w:t xml:space="preserve"> Secured by real assets</w:t>
      </w:r>
    </w:p>
    <w:p w14:paraId="7CF01CB1" w14:textId="76F659E9" w:rsidR="006F7FB0" w:rsidRDefault="006F7FB0">
      <w:r w:rsidRPr="006F7FB0">
        <w:rPr>
          <w:b/>
        </w:rPr>
        <w:t>Debentures:</w:t>
      </w:r>
      <w:r>
        <w:t xml:space="preserve"> Unsecured or secured by a general floating charge over the firm’s assets. Government debentures are unsecured; no security is pledged as collateral. </w:t>
      </w:r>
    </w:p>
    <w:p w14:paraId="63E4264B" w14:textId="75567D6F" w:rsidR="006F7FB0" w:rsidRDefault="006F7FB0">
      <w:r>
        <w:rPr>
          <w:b/>
        </w:rPr>
        <w:t xml:space="preserve">Collateral Trust bonds: </w:t>
      </w:r>
      <w:r>
        <w:t xml:space="preserve">Secured by a pledge of other financial assets, such as common shares, bonds or treasury bills. </w:t>
      </w:r>
    </w:p>
    <w:p w14:paraId="2BB87004" w14:textId="77777777" w:rsidR="006F7FB0" w:rsidRDefault="006F7FB0">
      <w:r>
        <w:rPr>
          <w:b/>
        </w:rPr>
        <w:t xml:space="preserve">Equipment trust certificates: </w:t>
      </w:r>
      <w:r>
        <w:t>Secured by equipment, such as railway rolling stock.</w:t>
      </w:r>
    </w:p>
    <w:p w14:paraId="79E9444E" w14:textId="4F2AEE95" w:rsidR="006F7FB0" w:rsidRPr="006F7FB0" w:rsidRDefault="006F7FB0">
      <w:r>
        <w:rPr>
          <w:b/>
        </w:rPr>
        <w:t xml:space="preserve">Covenants: </w:t>
      </w:r>
      <w:r>
        <w:t xml:space="preserve"> Clauses in a trust indenture</w:t>
      </w:r>
    </w:p>
    <w:p w14:paraId="04EE6D75" w14:textId="3F7A66B2" w:rsidR="006F7FB0" w:rsidRDefault="006F7FB0" w:rsidP="00D150EA">
      <w:pPr>
        <w:pStyle w:val="ListParagraph"/>
        <w:numPr>
          <w:ilvl w:val="0"/>
          <w:numId w:val="19"/>
        </w:numPr>
        <w:rPr>
          <w:b/>
        </w:rPr>
      </w:pPr>
      <w:r>
        <w:rPr>
          <w:b/>
        </w:rPr>
        <w:t>Positive covenants</w:t>
      </w:r>
      <w:r>
        <w:t>: Things the firm agrees to do</w:t>
      </w:r>
      <w:r w:rsidR="00343AFB">
        <w:t>. (Restrict the actions of the issuer)</w:t>
      </w:r>
    </w:p>
    <w:p w14:paraId="26DC7B0C" w14:textId="1E309B4B" w:rsidR="006F7FB0" w:rsidRPr="006F7FB0" w:rsidRDefault="006F7FB0" w:rsidP="00D150EA">
      <w:pPr>
        <w:pStyle w:val="ListParagraph"/>
        <w:numPr>
          <w:ilvl w:val="0"/>
          <w:numId w:val="19"/>
        </w:numPr>
        <w:rPr>
          <w:b/>
        </w:rPr>
      </w:pPr>
      <w:r>
        <w:rPr>
          <w:b/>
        </w:rPr>
        <w:t xml:space="preserve">Negative covenants: </w:t>
      </w:r>
      <w:r>
        <w:t xml:space="preserve">Things the firm agrees not to do. </w:t>
      </w:r>
      <w:r w:rsidR="00343AFB">
        <w:t xml:space="preserve"> (Prohibit certain actions)</w:t>
      </w:r>
    </w:p>
    <w:p w14:paraId="5F45017A" w14:textId="5DAE11AF" w:rsidR="006F7FB0" w:rsidRPr="006F7FB0" w:rsidRDefault="006F7FB0">
      <w:r>
        <w:t xml:space="preserve"> </w:t>
      </w:r>
    </w:p>
    <w:p w14:paraId="429E05C1" w14:textId="218EEFA7" w:rsidR="006F7FB0" w:rsidRDefault="00343AFB">
      <w:pPr>
        <w:rPr>
          <w:u w:val="single"/>
        </w:rPr>
      </w:pPr>
      <w:r>
        <w:rPr>
          <w:u w:val="single"/>
        </w:rPr>
        <w:t>Additional Bond Features</w:t>
      </w:r>
    </w:p>
    <w:p w14:paraId="55C27EFF" w14:textId="77777777" w:rsidR="00343AFB" w:rsidRDefault="00343AFB"/>
    <w:p w14:paraId="038CAC8B" w14:textId="7A6A6193" w:rsidR="00343AFB" w:rsidRDefault="00343AFB">
      <w:r w:rsidRPr="00135886">
        <w:rPr>
          <w:b/>
        </w:rPr>
        <w:t>Callable Bonds:</w:t>
      </w:r>
      <w:r>
        <w:t xml:space="preserve"> bonds that give the issuer the option to call or repurchase outstanding bonds at predetermined prices at specified time.</w:t>
      </w:r>
    </w:p>
    <w:p w14:paraId="31A74E0F" w14:textId="77777777" w:rsidR="00343AFB" w:rsidRDefault="00343AFB"/>
    <w:p w14:paraId="5E2E3338" w14:textId="7047AD43" w:rsidR="00343AFB" w:rsidRDefault="00343AFB">
      <w:r w:rsidRPr="00135886">
        <w:rPr>
          <w:b/>
        </w:rPr>
        <w:t>Call Prices</w:t>
      </w:r>
      <w:r>
        <w:t>: Prices, generally at a premium over par, at which issuers can repurchase bonds. PRIOR TO MATURITY.</w:t>
      </w:r>
    </w:p>
    <w:p w14:paraId="5C34CA74" w14:textId="77777777" w:rsidR="00343AFB" w:rsidRDefault="00343AFB"/>
    <w:p w14:paraId="08CEDD7A" w14:textId="04F4B8AE" w:rsidR="00343AFB" w:rsidRDefault="00343AFB">
      <w:r w:rsidRPr="00135886">
        <w:rPr>
          <w:b/>
        </w:rPr>
        <w:t>Retractable bonds:</w:t>
      </w:r>
      <w:r>
        <w:t xml:space="preserve"> Bonds that the bondholder can sell back to the issuer at predetermined prices at specified time earlier tan the maturity date.</w:t>
      </w:r>
    </w:p>
    <w:p w14:paraId="0FD1AC4E" w14:textId="77777777" w:rsidR="00343AFB" w:rsidRDefault="00343AFB"/>
    <w:p w14:paraId="15B6129C" w14:textId="1E58B499" w:rsidR="00343AFB" w:rsidRDefault="00343AFB">
      <w:r w:rsidRPr="00135886">
        <w:rPr>
          <w:b/>
        </w:rPr>
        <w:t>Extendible bonds:</w:t>
      </w:r>
      <w:r>
        <w:t xml:space="preserve"> Bonds that allow the bondholder to extend their maturity dates.</w:t>
      </w:r>
    </w:p>
    <w:p w14:paraId="79CBE68D" w14:textId="77777777" w:rsidR="00343AFB" w:rsidRDefault="00343AFB"/>
    <w:p w14:paraId="4C151158" w14:textId="5D3D848C" w:rsidR="00343AFB" w:rsidRDefault="00343AFB">
      <w:r w:rsidRPr="00135886">
        <w:rPr>
          <w:b/>
        </w:rPr>
        <w:t>Sinking funds provision:</w:t>
      </w:r>
      <w:r>
        <w:t xml:space="preserve"> The requirement that an issuer set aside funds each year to be used to pay off the debt at maturity</w:t>
      </w:r>
    </w:p>
    <w:p w14:paraId="02F07177" w14:textId="77777777" w:rsidR="00343AFB" w:rsidRDefault="00343AFB"/>
    <w:p w14:paraId="1C12D00C" w14:textId="6087AF66" w:rsidR="00343AFB" w:rsidRPr="00343AFB" w:rsidRDefault="00343AFB">
      <w:r w:rsidRPr="00135886">
        <w:rPr>
          <w:b/>
        </w:rPr>
        <w:t>Convertible bonds:</w:t>
      </w:r>
      <w:r>
        <w:t xml:space="preserve"> Bonds that can be converted into common shares at predetermined conversion prices. </w:t>
      </w:r>
    </w:p>
    <w:p w14:paraId="32170BB2" w14:textId="77777777" w:rsidR="00C67341" w:rsidRPr="00C67341" w:rsidRDefault="00C67341"/>
    <w:p w14:paraId="127AC758" w14:textId="77777777" w:rsidR="00E21655" w:rsidRDefault="00E21655"/>
    <w:p w14:paraId="6B43A030" w14:textId="1834D0AF" w:rsidR="00E21655" w:rsidRDefault="0065737A">
      <w:r>
        <w:t>6.2 BOND VALUATION</w:t>
      </w:r>
    </w:p>
    <w:p w14:paraId="5060CE3F" w14:textId="77777777" w:rsidR="00343AFB" w:rsidRDefault="00343AFB"/>
    <w:p w14:paraId="2CD519D5" w14:textId="7CF17699" w:rsidR="00343AFB" w:rsidRDefault="00343AFB">
      <w:r>
        <w:t>The value of a bond is function of</w:t>
      </w:r>
    </w:p>
    <w:p w14:paraId="39C95C94" w14:textId="79E8DD7A" w:rsidR="00343AFB" w:rsidRDefault="00343AFB" w:rsidP="00D150EA">
      <w:pPr>
        <w:pStyle w:val="ListParagraph"/>
        <w:numPr>
          <w:ilvl w:val="0"/>
          <w:numId w:val="15"/>
        </w:numPr>
      </w:pPr>
      <w:r>
        <w:t>Par value</w:t>
      </w:r>
    </w:p>
    <w:p w14:paraId="565FCDCE" w14:textId="4DFDAF25" w:rsidR="00343AFB" w:rsidRDefault="00343AFB" w:rsidP="00D150EA">
      <w:pPr>
        <w:pStyle w:val="ListParagraph"/>
        <w:numPr>
          <w:ilvl w:val="0"/>
          <w:numId w:val="15"/>
        </w:numPr>
      </w:pPr>
      <w:r>
        <w:t>Term to maturity</w:t>
      </w:r>
    </w:p>
    <w:p w14:paraId="2E42A697" w14:textId="42457DEA" w:rsidR="00343AFB" w:rsidRDefault="00343AFB" w:rsidP="00D150EA">
      <w:pPr>
        <w:pStyle w:val="ListParagraph"/>
        <w:numPr>
          <w:ilvl w:val="0"/>
          <w:numId w:val="15"/>
        </w:numPr>
      </w:pPr>
      <w:r>
        <w:t>Coupon rate</w:t>
      </w:r>
    </w:p>
    <w:p w14:paraId="1834F270" w14:textId="26F63F81" w:rsidR="00343AFB" w:rsidRDefault="00343AFB" w:rsidP="00D150EA">
      <w:pPr>
        <w:pStyle w:val="ListParagraph"/>
        <w:numPr>
          <w:ilvl w:val="0"/>
          <w:numId w:val="15"/>
        </w:numPr>
      </w:pPr>
      <w:r>
        <w:t>Investor’s required rate of return (market price</w:t>
      </w:r>
      <w:r w:rsidR="00E51D9F">
        <w:t>, yield-to-maturity</w:t>
      </w:r>
      <w:r>
        <w:t>)</w:t>
      </w:r>
    </w:p>
    <w:p w14:paraId="66E310B0" w14:textId="77777777" w:rsidR="00997A5B" w:rsidRPr="00997A5B" w:rsidRDefault="00997A5B" w:rsidP="00997A5B">
      <w:pPr>
        <w:rPr>
          <w:b/>
        </w:rPr>
      </w:pPr>
    </w:p>
    <w:p w14:paraId="573C05BD" w14:textId="7BDF3986" w:rsidR="00997A5B" w:rsidRPr="00997A5B" w:rsidRDefault="00997A5B" w:rsidP="00997A5B">
      <w:pPr>
        <w:jc w:val="center"/>
        <w:rPr>
          <w:b/>
        </w:rPr>
      </w:pPr>
      <w:r w:rsidRPr="00997A5B">
        <w:rPr>
          <w:b/>
        </w:rPr>
        <w:t>The relationship between the coupon rate, and the bond’s yield-to-maturity (market)</w:t>
      </w:r>
    </w:p>
    <w:p w14:paraId="4C5C0F03" w14:textId="77777777" w:rsidR="00343AFB" w:rsidRDefault="00343AFB" w:rsidP="00343AFB"/>
    <w:tbl>
      <w:tblPr>
        <w:tblStyle w:val="LightGrid"/>
        <w:tblW w:w="9276" w:type="dxa"/>
        <w:tblLook w:val="04A0" w:firstRow="1" w:lastRow="0" w:firstColumn="1" w:lastColumn="0" w:noHBand="0" w:noVBand="1"/>
      </w:tblPr>
      <w:tblGrid>
        <w:gridCol w:w="3092"/>
        <w:gridCol w:w="3092"/>
        <w:gridCol w:w="3092"/>
      </w:tblGrid>
      <w:tr w:rsidR="00343AFB" w14:paraId="5DE01949" w14:textId="77777777" w:rsidTr="00997A5B">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092" w:type="dxa"/>
          </w:tcPr>
          <w:p w14:paraId="4A992381" w14:textId="10332151" w:rsidR="00343AFB" w:rsidRPr="00997A5B" w:rsidRDefault="00343AFB" w:rsidP="00997A5B">
            <w:pPr>
              <w:jc w:val="center"/>
            </w:pPr>
            <w:r w:rsidRPr="00997A5B">
              <w:t>IF</w:t>
            </w:r>
          </w:p>
        </w:tc>
        <w:tc>
          <w:tcPr>
            <w:tcW w:w="3092" w:type="dxa"/>
          </w:tcPr>
          <w:p w14:paraId="6FF3D7FD" w14:textId="1491D6FA" w:rsidR="00343AFB" w:rsidRPr="00997A5B" w:rsidRDefault="00343AFB" w:rsidP="00997A5B">
            <w:pPr>
              <w:jc w:val="center"/>
              <w:cnfStyle w:val="100000000000" w:firstRow="1" w:lastRow="0" w:firstColumn="0" w:lastColumn="0" w:oddVBand="0" w:evenVBand="0" w:oddHBand="0" w:evenHBand="0" w:firstRowFirstColumn="0" w:firstRowLastColumn="0" w:lastRowFirstColumn="0" w:lastRowLastColumn="0"/>
            </w:pPr>
            <w:r w:rsidRPr="00997A5B">
              <w:t>THEN</w:t>
            </w:r>
          </w:p>
        </w:tc>
        <w:tc>
          <w:tcPr>
            <w:tcW w:w="3092" w:type="dxa"/>
          </w:tcPr>
          <w:p w14:paraId="78B1F3BA" w14:textId="399366FF" w:rsidR="00343AFB" w:rsidRPr="00997A5B" w:rsidRDefault="00343AFB" w:rsidP="00997A5B">
            <w:pPr>
              <w:jc w:val="center"/>
              <w:cnfStyle w:val="100000000000" w:firstRow="1" w:lastRow="0" w:firstColumn="0" w:lastColumn="0" w:oddVBand="0" w:evenVBand="0" w:oddHBand="0" w:evenHBand="0" w:firstRowFirstColumn="0" w:firstRowLastColumn="0" w:lastRowFirstColumn="0" w:lastRowLastColumn="0"/>
            </w:pPr>
            <w:r w:rsidRPr="00997A5B">
              <w:t>BOND SELLS AT A</w:t>
            </w:r>
          </w:p>
        </w:tc>
      </w:tr>
      <w:tr w:rsidR="00997A5B" w14:paraId="19E841E0" w14:textId="77777777" w:rsidTr="00997A5B">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092" w:type="dxa"/>
          </w:tcPr>
          <w:p w14:paraId="7936E2F4" w14:textId="46605CE5" w:rsidR="00343AFB" w:rsidRPr="00997A5B" w:rsidRDefault="00343AFB" w:rsidP="00997A5B">
            <w:pPr>
              <w:jc w:val="center"/>
              <w:rPr>
                <w:b w:val="0"/>
              </w:rPr>
            </w:pPr>
            <w:r w:rsidRPr="00997A5B">
              <w:rPr>
                <w:b w:val="0"/>
              </w:rPr>
              <w:t>COUPON &lt; YTM</w:t>
            </w:r>
          </w:p>
        </w:tc>
        <w:tc>
          <w:tcPr>
            <w:tcW w:w="3092" w:type="dxa"/>
          </w:tcPr>
          <w:p w14:paraId="49AD97E3" w14:textId="08E4D0BA" w:rsidR="00343AFB" w:rsidRDefault="00997A5B" w:rsidP="00997A5B">
            <w:pPr>
              <w:jc w:val="center"/>
              <w:cnfStyle w:val="000000100000" w:firstRow="0" w:lastRow="0" w:firstColumn="0" w:lastColumn="0" w:oddVBand="0" w:evenVBand="0" w:oddHBand="1" w:evenHBand="0" w:firstRowFirstColumn="0" w:firstRowLastColumn="0" w:lastRowFirstColumn="0" w:lastRowLastColumn="0"/>
            </w:pPr>
            <w:r>
              <w:t>MAKET &lt; FACE</w:t>
            </w:r>
          </w:p>
        </w:tc>
        <w:tc>
          <w:tcPr>
            <w:tcW w:w="3092" w:type="dxa"/>
          </w:tcPr>
          <w:p w14:paraId="23A8B303" w14:textId="6B656DC3" w:rsidR="00343AFB" w:rsidRDefault="00343AFB" w:rsidP="00997A5B">
            <w:pPr>
              <w:jc w:val="center"/>
              <w:cnfStyle w:val="000000100000" w:firstRow="0" w:lastRow="0" w:firstColumn="0" w:lastColumn="0" w:oddVBand="0" w:evenVBand="0" w:oddHBand="1" w:evenHBand="0" w:firstRowFirstColumn="0" w:firstRowLastColumn="0" w:lastRowFirstColumn="0" w:lastRowLastColumn="0"/>
            </w:pPr>
            <w:r>
              <w:t>DISCOUNT</w:t>
            </w:r>
          </w:p>
        </w:tc>
      </w:tr>
      <w:tr w:rsidR="00343AFB" w14:paraId="481AD613" w14:textId="77777777" w:rsidTr="00997A5B">
        <w:trPr>
          <w:cnfStyle w:val="000000010000" w:firstRow="0" w:lastRow="0" w:firstColumn="0" w:lastColumn="0" w:oddVBand="0" w:evenVBand="0" w:oddHBand="0" w:evenHBand="1"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092" w:type="dxa"/>
          </w:tcPr>
          <w:p w14:paraId="7E33E24C" w14:textId="79D89A06" w:rsidR="00343AFB" w:rsidRPr="00997A5B" w:rsidRDefault="00343AFB" w:rsidP="00997A5B">
            <w:pPr>
              <w:jc w:val="center"/>
              <w:rPr>
                <w:b w:val="0"/>
              </w:rPr>
            </w:pPr>
            <w:r w:rsidRPr="00997A5B">
              <w:rPr>
                <w:b w:val="0"/>
              </w:rPr>
              <w:t>COUPON = YTM</w:t>
            </w:r>
          </w:p>
        </w:tc>
        <w:tc>
          <w:tcPr>
            <w:tcW w:w="3092" w:type="dxa"/>
          </w:tcPr>
          <w:p w14:paraId="277D7918" w14:textId="4D283434" w:rsidR="00343AFB" w:rsidRDefault="00997A5B" w:rsidP="00997A5B">
            <w:pPr>
              <w:jc w:val="center"/>
              <w:cnfStyle w:val="000000010000" w:firstRow="0" w:lastRow="0" w:firstColumn="0" w:lastColumn="0" w:oddVBand="0" w:evenVBand="0" w:oddHBand="0" w:evenHBand="1" w:firstRowFirstColumn="0" w:firstRowLastColumn="0" w:lastRowFirstColumn="0" w:lastRowLastColumn="0"/>
            </w:pPr>
            <w:r>
              <w:t>MARKET = FACE</w:t>
            </w:r>
          </w:p>
        </w:tc>
        <w:tc>
          <w:tcPr>
            <w:tcW w:w="3092" w:type="dxa"/>
          </w:tcPr>
          <w:p w14:paraId="139B4E63" w14:textId="2D30AF6D" w:rsidR="00343AFB" w:rsidRDefault="00343AFB" w:rsidP="00997A5B">
            <w:pPr>
              <w:jc w:val="center"/>
              <w:cnfStyle w:val="000000010000" w:firstRow="0" w:lastRow="0" w:firstColumn="0" w:lastColumn="0" w:oddVBand="0" w:evenVBand="0" w:oddHBand="0" w:evenHBand="1" w:firstRowFirstColumn="0" w:firstRowLastColumn="0" w:lastRowFirstColumn="0" w:lastRowLastColumn="0"/>
            </w:pPr>
            <w:r>
              <w:t>PAR</w:t>
            </w:r>
          </w:p>
        </w:tc>
      </w:tr>
      <w:tr w:rsidR="00997A5B" w14:paraId="504207D4" w14:textId="77777777" w:rsidTr="00997A5B">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3092" w:type="dxa"/>
          </w:tcPr>
          <w:p w14:paraId="489373E3" w14:textId="499A4EEB" w:rsidR="00343AFB" w:rsidRPr="00997A5B" w:rsidRDefault="00997A5B" w:rsidP="00997A5B">
            <w:pPr>
              <w:jc w:val="center"/>
              <w:rPr>
                <w:b w:val="0"/>
              </w:rPr>
            </w:pPr>
            <w:r w:rsidRPr="00997A5B">
              <w:rPr>
                <w:b w:val="0"/>
              </w:rPr>
              <w:t>COUPON &gt; YTM</w:t>
            </w:r>
          </w:p>
        </w:tc>
        <w:tc>
          <w:tcPr>
            <w:tcW w:w="3092" w:type="dxa"/>
          </w:tcPr>
          <w:p w14:paraId="5BD1B543" w14:textId="1328A643" w:rsidR="00343AFB" w:rsidRDefault="00997A5B" w:rsidP="00997A5B">
            <w:pPr>
              <w:jc w:val="center"/>
              <w:cnfStyle w:val="000000100000" w:firstRow="0" w:lastRow="0" w:firstColumn="0" w:lastColumn="0" w:oddVBand="0" w:evenVBand="0" w:oddHBand="1" w:evenHBand="0" w:firstRowFirstColumn="0" w:firstRowLastColumn="0" w:lastRowFirstColumn="0" w:lastRowLastColumn="0"/>
            </w:pPr>
            <w:r>
              <w:t>MARKET &gt; FACE</w:t>
            </w:r>
          </w:p>
        </w:tc>
        <w:tc>
          <w:tcPr>
            <w:tcW w:w="3092" w:type="dxa"/>
          </w:tcPr>
          <w:p w14:paraId="1723B777" w14:textId="3FC6BD7E" w:rsidR="00343AFB" w:rsidRDefault="00343AFB" w:rsidP="00997A5B">
            <w:pPr>
              <w:jc w:val="center"/>
              <w:cnfStyle w:val="000000100000" w:firstRow="0" w:lastRow="0" w:firstColumn="0" w:lastColumn="0" w:oddVBand="0" w:evenVBand="0" w:oddHBand="1" w:evenHBand="0" w:firstRowFirstColumn="0" w:firstRowLastColumn="0" w:lastRowFirstColumn="0" w:lastRowLastColumn="0"/>
            </w:pPr>
            <w:r>
              <w:t>PRENIUM</w:t>
            </w:r>
          </w:p>
        </w:tc>
      </w:tr>
    </w:tbl>
    <w:p w14:paraId="0F8C76EA" w14:textId="77777777" w:rsidR="00343AFB" w:rsidRDefault="00343AFB" w:rsidP="00343AFB"/>
    <w:p w14:paraId="6AF6C6C8" w14:textId="5EC38A32" w:rsidR="0065737A" w:rsidRDefault="0040046F">
      <w:pPr>
        <w:rPr>
          <w:i/>
        </w:rPr>
      </w:pPr>
      <w:r>
        <w:rPr>
          <w:i/>
        </w:rPr>
        <w:t>If interest rate increase, the market price of bond will decline and vice versa.</w:t>
      </w:r>
    </w:p>
    <w:p w14:paraId="6F8BBC4B" w14:textId="77777777" w:rsidR="0040046F" w:rsidRDefault="0040046F">
      <w:pPr>
        <w:rPr>
          <w:i/>
        </w:rPr>
      </w:pPr>
    </w:p>
    <w:p w14:paraId="0E99913C" w14:textId="708DA8ED" w:rsidR="0040046F" w:rsidRDefault="0040046F">
      <w:pPr>
        <w:rPr>
          <w:i/>
        </w:rPr>
      </w:pPr>
      <w:r>
        <w:rPr>
          <w:i/>
        </w:rPr>
        <w:t>The longer to maturity, the more sensitive the bond price is to changes in market rate. Thus more risk associated with l-t bonds.</w:t>
      </w:r>
    </w:p>
    <w:p w14:paraId="2B1C1CE8" w14:textId="77777777" w:rsidR="0040046F" w:rsidRDefault="0040046F">
      <w:pPr>
        <w:rPr>
          <w:i/>
        </w:rPr>
      </w:pPr>
    </w:p>
    <w:p w14:paraId="41BA8495" w14:textId="484FF953" w:rsidR="00A7255B" w:rsidRDefault="00A7255B">
      <w:r>
        <w:rPr>
          <w:b/>
        </w:rPr>
        <w:t xml:space="preserve">Interest rate risk: </w:t>
      </w:r>
      <w:r>
        <w:t>The sensitivity of bond prices to changes in interest rates.</w:t>
      </w:r>
    </w:p>
    <w:p w14:paraId="24AC83A1" w14:textId="77777777" w:rsidR="00116FD2" w:rsidRDefault="00116FD2"/>
    <w:p w14:paraId="528C0773" w14:textId="1147A184" w:rsidR="00A7255B" w:rsidRDefault="00A7255B">
      <w:r>
        <w:rPr>
          <w:b/>
        </w:rPr>
        <w:t xml:space="preserve">Duration: </w:t>
      </w:r>
      <w:r>
        <w:t>An important measure of interest rate risk that incorporates several factors.</w:t>
      </w:r>
    </w:p>
    <w:p w14:paraId="57E1ECD6" w14:textId="54C36F41" w:rsidR="00A7255B" w:rsidRDefault="00116FD2" w:rsidP="00D150EA">
      <w:pPr>
        <w:pStyle w:val="ListParagraph"/>
        <w:numPr>
          <w:ilvl w:val="0"/>
          <w:numId w:val="15"/>
        </w:numPr>
      </w:pPr>
      <w:r>
        <w:t>Higher</w:t>
      </w:r>
      <w:r w:rsidR="00A7255B">
        <w:t xml:space="preserve"> duration = higher risk</w:t>
      </w:r>
    </w:p>
    <w:p w14:paraId="3741BA10" w14:textId="7CDB481B" w:rsidR="0040046F" w:rsidRDefault="00116FD2" w:rsidP="00D150EA">
      <w:pPr>
        <w:pStyle w:val="ListParagraph"/>
        <w:numPr>
          <w:ilvl w:val="0"/>
          <w:numId w:val="15"/>
        </w:numPr>
      </w:pPr>
      <w:r>
        <w:t xml:space="preserve">Higher duration, low coupon rate &amp; </w:t>
      </w:r>
      <w:r w:rsidR="00364E2D">
        <w:t xml:space="preserve">low </w:t>
      </w:r>
      <w:r>
        <w:t xml:space="preserve">market yield </w:t>
      </w:r>
      <w:r w:rsidR="00364E2D">
        <w:t xml:space="preserve">= </w:t>
      </w:r>
      <w:r>
        <w:t>higher risk.</w:t>
      </w:r>
    </w:p>
    <w:p w14:paraId="54F90F9A" w14:textId="77777777" w:rsidR="00116FD2" w:rsidRDefault="00116FD2" w:rsidP="00116FD2">
      <w:pPr>
        <w:pStyle w:val="ListParagraph"/>
      </w:pPr>
    </w:p>
    <w:p w14:paraId="3D367DF3" w14:textId="58EF4BC5" w:rsidR="0065737A" w:rsidRDefault="0065737A">
      <w:r>
        <w:t>6.3 BOND YIELDS</w:t>
      </w:r>
    </w:p>
    <w:p w14:paraId="71D8704B" w14:textId="77777777" w:rsidR="00116FD2" w:rsidRDefault="00116FD2"/>
    <w:p w14:paraId="1758D5EC" w14:textId="46138F22" w:rsidR="00116FD2" w:rsidRDefault="00116FD2">
      <w:r w:rsidRPr="00B37FE6">
        <w:rPr>
          <w:b/>
        </w:rPr>
        <w:t>Yield-to-Maturity (YTM):</w:t>
      </w:r>
      <w:r>
        <w:t xml:space="preserve"> Market rate.</w:t>
      </w:r>
    </w:p>
    <w:p w14:paraId="095B9500" w14:textId="77777777" w:rsidR="006540E0" w:rsidRDefault="006540E0"/>
    <w:p w14:paraId="196FE317" w14:textId="669EF96B" w:rsidR="006540E0" w:rsidRDefault="006540E0">
      <w:r w:rsidRPr="00B37FE6">
        <w:rPr>
          <w:b/>
        </w:rPr>
        <w:t>Yield-To-Call (YTC):</w:t>
      </w:r>
      <w:r>
        <w:t xml:space="preserve"> you take n as the remaining, Call price replacing FV.</w:t>
      </w:r>
    </w:p>
    <w:p w14:paraId="60924647" w14:textId="77777777" w:rsidR="006540E0" w:rsidRDefault="006540E0"/>
    <w:p w14:paraId="2CBE0B26" w14:textId="0FE1F11F" w:rsidR="00D2770B" w:rsidRDefault="00D2770B">
      <w:r w:rsidRPr="00B37FE6">
        <w:rPr>
          <w:b/>
        </w:rPr>
        <w:t>Current Yield:</w:t>
      </w:r>
      <w:r>
        <w:t xml:space="preserve"> ANNUAL INTEREST / current market price. </w:t>
      </w:r>
    </w:p>
    <w:p w14:paraId="6E8AABD7" w14:textId="77777777" w:rsidR="0065737A" w:rsidRDefault="0065737A"/>
    <w:p w14:paraId="6F3A975C" w14:textId="2B8AD2CF" w:rsidR="0065737A" w:rsidRDefault="0065737A">
      <w:r>
        <w:t>6.4 INTEREST RATE DETERMINANTS</w:t>
      </w:r>
    </w:p>
    <w:p w14:paraId="39F080FC" w14:textId="77777777" w:rsidR="00B37FE6" w:rsidRDefault="00B37FE6"/>
    <w:p w14:paraId="5A911D29" w14:textId="3B3A1CC2" w:rsidR="00B37FE6" w:rsidRDefault="00B37FE6">
      <w:r w:rsidRPr="00B37FE6">
        <w:rPr>
          <w:b/>
        </w:rPr>
        <w:t>Nominal interest rate</w:t>
      </w:r>
      <w:r>
        <w:t xml:space="preserve">: The rates charged for lending today’s dollars in return for getting dollars back in the future, without taking into account the purchasing power of those future dollars. </w:t>
      </w:r>
    </w:p>
    <w:p w14:paraId="23101674" w14:textId="77777777" w:rsidR="00B37FE6" w:rsidRDefault="00B37FE6"/>
    <w:p w14:paraId="3F6E164B" w14:textId="41F5D04E" w:rsidR="00B37FE6" w:rsidRDefault="00B37FE6">
      <w:r w:rsidRPr="00B37FE6">
        <w:rPr>
          <w:b/>
        </w:rPr>
        <w:t>Risk-Free Rate (RF):</w:t>
      </w:r>
      <w:r>
        <w:t xml:space="preserve"> The rate of return on risk-free investments, which is often used as the base interest rate.</w:t>
      </w:r>
    </w:p>
    <w:p w14:paraId="4CADC89B" w14:textId="77777777" w:rsidR="00B37FE6" w:rsidRPr="00B37FE6" w:rsidRDefault="00B37FE6">
      <w:pPr>
        <w:rPr>
          <w:b/>
        </w:rPr>
      </w:pPr>
    </w:p>
    <w:p w14:paraId="0E450CB1" w14:textId="776881FA" w:rsidR="00B37FE6" w:rsidRDefault="00B37FE6">
      <w:r w:rsidRPr="00B37FE6">
        <w:rPr>
          <w:b/>
        </w:rPr>
        <w:t>Default risk:</w:t>
      </w:r>
      <w:r>
        <w:t xml:space="preserve"> having no risk of non-payment. </w:t>
      </w:r>
    </w:p>
    <w:p w14:paraId="7F4F5A03" w14:textId="77777777" w:rsidR="00B37FE6" w:rsidRDefault="00B37FE6"/>
    <w:p w14:paraId="223D3195" w14:textId="20A3EAC9" w:rsidR="00B37FE6" w:rsidRDefault="00B37FE6" w:rsidP="00B37FE6">
      <w:pPr>
        <w:jc w:val="center"/>
        <w:rPr>
          <w:b/>
          <w:i/>
        </w:rPr>
      </w:pPr>
      <w:r w:rsidRPr="00B37FE6">
        <w:rPr>
          <w:b/>
          <w:i/>
        </w:rPr>
        <w:t>RF= Real rate + Expected Inflation</w:t>
      </w:r>
    </w:p>
    <w:p w14:paraId="4B72E9B3" w14:textId="77777777" w:rsidR="00B37FE6" w:rsidRDefault="00B37FE6" w:rsidP="00B37FE6">
      <w:pPr>
        <w:jc w:val="center"/>
        <w:rPr>
          <w:b/>
          <w:i/>
        </w:rPr>
      </w:pPr>
    </w:p>
    <w:p w14:paraId="127C5936" w14:textId="62AD02F9" w:rsidR="00B37FE6" w:rsidRDefault="00764377" w:rsidP="00B37FE6">
      <w:r>
        <w:t xml:space="preserve">Where Expected inflation is the compensation for the expected loss in purchasing power. </w:t>
      </w:r>
    </w:p>
    <w:p w14:paraId="2257E4EF" w14:textId="77777777" w:rsidR="00764377" w:rsidRDefault="00764377" w:rsidP="00B37FE6"/>
    <w:p w14:paraId="20F67826" w14:textId="101EEC63" w:rsidR="00764377" w:rsidRDefault="00764377" w:rsidP="00B37FE6">
      <w:r w:rsidRPr="00764377">
        <w:rPr>
          <w:b/>
        </w:rPr>
        <w:t>Global Influences on interest rates:</w:t>
      </w:r>
      <w:r>
        <w:t xml:space="preserve"> Canadian domestic interest rate are heavily influenced by global interest rate. Interest rate parity (IRP) theory states that FX forward rates will be established that equalize the yield and investor can earn, whether investing domestically or in a foreign jurisdiction. (A country with high inflation and high interest rates will have a depreciating currency) </w:t>
      </w:r>
    </w:p>
    <w:p w14:paraId="0D5F5388" w14:textId="77777777" w:rsidR="00764377" w:rsidRDefault="00764377" w:rsidP="00B37FE6"/>
    <w:p w14:paraId="1D143969" w14:textId="77777777" w:rsidR="00764377" w:rsidRDefault="00764377" w:rsidP="00B37FE6"/>
    <w:p w14:paraId="7B77C4ED" w14:textId="44755D1B" w:rsidR="00764377" w:rsidRDefault="00764377" w:rsidP="00B37FE6">
      <w:pPr>
        <w:rPr>
          <w:b/>
        </w:rPr>
      </w:pPr>
      <w:r w:rsidRPr="00764377">
        <w:rPr>
          <w:b/>
        </w:rPr>
        <w:t>DEBT RATING</w:t>
      </w:r>
      <w:r>
        <w:rPr>
          <w:b/>
        </w:rPr>
        <w:t>S</w:t>
      </w:r>
    </w:p>
    <w:p w14:paraId="3878261C" w14:textId="77777777" w:rsidR="00764377" w:rsidRDefault="00764377" w:rsidP="00B37FE6">
      <w:pPr>
        <w:rPr>
          <w:b/>
        </w:rPr>
      </w:pPr>
    </w:p>
    <w:p w14:paraId="745ADAAF" w14:textId="5BD4A952" w:rsidR="00764377" w:rsidRDefault="00764377" w:rsidP="00B37FE6">
      <w:r>
        <w:t>Debt ratings: ratings assigned by professional debt-rating services after detailed analyses of bond issuers to determine their ability to sustain the required interest and principal payments.</w:t>
      </w:r>
    </w:p>
    <w:p w14:paraId="5C845599" w14:textId="77777777" w:rsidR="00764377" w:rsidRDefault="00764377" w:rsidP="00B37FE6"/>
    <w:p w14:paraId="4D80A824" w14:textId="77777777" w:rsidR="00764377" w:rsidRPr="00764377" w:rsidRDefault="00764377" w:rsidP="00B37FE6"/>
    <w:tbl>
      <w:tblPr>
        <w:tblStyle w:val="TableGrid"/>
        <w:tblW w:w="0" w:type="auto"/>
        <w:tblLook w:val="04A0" w:firstRow="1" w:lastRow="0" w:firstColumn="1" w:lastColumn="0" w:noHBand="0" w:noVBand="1"/>
      </w:tblPr>
      <w:tblGrid>
        <w:gridCol w:w="872"/>
        <w:gridCol w:w="3347"/>
      </w:tblGrid>
      <w:tr w:rsidR="00764377" w14:paraId="62CA95EB" w14:textId="77777777" w:rsidTr="00342726">
        <w:trPr>
          <w:trHeight w:val="263"/>
        </w:trPr>
        <w:tc>
          <w:tcPr>
            <w:tcW w:w="872" w:type="dxa"/>
          </w:tcPr>
          <w:p w14:paraId="41843CA5" w14:textId="55DEABCF" w:rsidR="00764377" w:rsidRDefault="00764377" w:rsidP="00B37FE6">
            <w:r>
              <w:t>AAA</w:t>
            </w:r>
          </w:p>
        </w:tc>
        <w:tc>
          <w:tcPr>
            <w:tcW w:w="3347" w:type="dxa"/>
          </w:tcPr>
          <w:p w14:paraId="09176D59" w14:textId="002040CA" w:rsidR="00764377" w:rsidRDefault="00764377" w:rsidP="00342726">
            <w:r>
              <w:t>HIGHEST CREDIT QUALITY</w:t>
            </w:r>
          </w:p>
        </w:tc>
      </w:tr>
      <w:tr w:rsidR="00764377" w14:paraId="40AB3EC4" w14:textId="77777777" w:rsidTr="00764377">
        <w:trPr>
          <w:trHeight w:val="263"/>
        </w:trPr>
        <w:tc>
          <w:tcPr>
            <w:tcW w:w="872" w:type="dxa"/>
          </w:tcPr>
          <w:p w14:paraId="10E6471E" w14:textId="64F1975C" w:rsidR="00764377" w:rsidRDefault="00764377" w:rsidP="00B37FE6">
            <w:r>
              <w:t>AA</w:t>
            </w:r>
          </w:p>
        </w:tc>
        <w:tc>
          <w:tcPr>
            <w:tcW w:w="3347" w:type="dxa"/>
          </w:tcPr>
          <w:p w14:paraId="6D430F34" w14:textId="706236D5" w:rsidR="00764377" w:rsidRDefault="00764377" w:rsidP="00B37FE6">
            <w:r>
              <w:t>VERY GOOD</w:t>
            </w:r>
          </w:p>
        </w:tc>
      </w:tr>
      <w:tr w:rsidR="00764377" w14:paraId="4D7F03E5" w14:textId="77777777" w:rsidTr="00764377">
        <w:trPr>
          <w:trHeight w:val="263"/>
        </w:trPr>
        <w:tc>
          <w:tcPr>
            <w:tcW w:w="872" w:type="dxa"/>
          </w:tcPr>
          <w:p w14:paraId="0493CF3B" w14:textId="288B0F36" w:rsidR="00764377" w:rsidRDefault="00342726" w:rsidP="00B37FE6">
            <w:r>
              <w:t xml:space="preserve"> </w:t>
            </w:r>
            <w:r w:rsidR="00764377">
              <w:t>A</w:t>
            </w:r>
          </w:p>
        </w:tc>
        <w:tc>
          <w:tcPr>
            <w:tcW w:w="3347" w:type="dxa"/>
          </w:tcPr>
          <w:p w14:paraId="3581BEBC" w14:textId="68C609A2" w:rsidR="00764377" w:rsidRDefault="00764377" w:rsidP="00B37FE6">
            <w:r>
              <w:t>GOOD QUALITY</w:t>
            </w:r>
          </w:p>
        </w:tc>
      </w:tr>
      <w:tr w:rsidR="00764377" w14:paraId="553259FA" w14:textId="77777777" w:rsidTr="00764377">
        <w:trPr>
          <w:trHeight w:val="263"/>
        </w:trPr>
        <w:tc>
          <w:tcPr>
            <w:tcW w:w="872" w:type="dxa"/>
          </w:tcPr>
          <w:p w14:paraId="1CC53A9D" w14:textId="31BE63E1" w:rsidR="00764377" w:rsidRDefault="00764377" w:rsidP="00B37FE6">
            <w:r>
              <w:t>BBB</w:t>
            </w:r>
          </w:p>
        </w:tc>
        <w:tc>
          <w:tcPr>
            <w:tcW w:w="3347" w:type="dxa"/>
          </w:tcPr>
          <w:p w14:paraId="55666B61" w14:textId="106C6C4A" w:rsidR="00764377" w:rsidRDefault="00764377" w:rsidP="00B37FE6">
            <w:r>
              <w:t>MEDIUM</w:t>
            </w:r>
          </w:p>
        </w:tc>
      </w:tr>
      <w:tr w:rsidR="00764377" w14:paraId="465C16AC" w14:textId="77777777" w:rsidTr="00764377">
        <w:trPr>
          <w:trHeight w:val="248"/>
        </w:trPr>
        <w:tc>
          <w:tcPr>
            <w:tcW w:w="872" w:type="dxa"/>
          </w:tcPr>
          <w:p w14:paraId="07B2C1B0" w14:textId="700A8700" w:rsidR="00764377" w:rsidRDefault="00764377" w:rsidP="00B37FE6">
            <w:r>
              <w:t>BB</w:t>
            </w:r>
          </w:p>
        </w:tc>
        <w:tc>
          <w:tcPr>
            <w:tcW w:w="3347" w:type="dxa"/>
          </w:tcPr>
          <w:p w14:paraId="6FBD25B2" w14:textId="2A82FD98" w:rsidR="00764377" w:rsidRDefault="00764377" w:rsidP="00B37FE6">
            <w:r>
              <w:t>LOWER MEDIUM</w:t>
            </w:r>
          </w:p>
        </w:tc>
      </w:tr>
      <w:tr w:rsidR="00764377" w14:paraId="4EE9E943" w14:textId="77777777" w:rsidTr="00764377">
        <w:trPr>
          <w:trHeight w:val="263"/>
        </w:trPr>
        <w:tc>
          <w:tcPr>
            <w:tcW w:w="872" w:type="dxa"/>
          </w:tcPr>
          <w:p w14:paraId="7DD1D21A" w14:textId="7EA692C4" w:rsidR="00764377" w:rsidRDefault="00764377" w:rsidP="00B37FE6">
            <w:r>
              <w:t>B</w:t>
            </w:r>
          </w:p>
        </w:tc>
        <w:tc>
          <w:tcPr>
            <w:tcW w:w="3347" w:type="dxa"/>
          </w:tcPr>
          <w:p w14:paraId="75761AAA" w14:textId="7E477839" w:rsidR="00764377" w:rsidRDefault="00764377" w:rsidP="00B37FE6">
            <w:r>
              <w:t>POOR QUALITY</w:t>
            </w:r>
          </w:p>
        </w:tc>
      </w:tr>
      <w:tr w:rsidR="00764377" w14:paraId="0F44D106" w14:textId="77777777" w:rsidTr="00764377">
        <w:trPr>
          <w:trHeight w:val="279"/>
        </w:trPr>
        <w:tc>
          <w:tcPr>
            <w:tcW w:w="872" w:type="dxa"/>
          </w:tcPr>
          <w:p w14:paraId="49B1B332" w14:textId="4B928CED" w:rsidR="00764377" w:rsidRDefault="00764377" w:rsidP="00764377">
            <w:r>
              <w:t xml:space="preserve">CCC </w:t>
            </w:r>
          </w:p>
        </w:tc>
        <w:tc>
          <w:tcPr>
            <w:tcW w:w="3347" w:type="dxa"/>
          </w:tcPr>
          <w:p w14:paraId="41345244" w14:textId="16DC11E7" w:rsidR="00764377" w:rsidRDefault="00764377" w:rsidP="00B37FE6">
            <w:r>
              <w:t xml:space="preserve">SPECULATIVE.. </w:t>
            </w:r>
          </w:p>
        </w:tc>
      </w:tr>
      <w:tr w:rsidR="00764377" w14:paraId="617C0EF3" w14:textId="77777777" w:rsidTr="00764377">
        <w:trPr>
          <w:trHeight w:val="279"/>
        </w:trPr>
        <w:tc>
          <w:tcPr>
            <w:tcW w:w="872" w:type="dxa"/>
          </w:tcPr>
          <w:p w14:paraId="091FD420" w14:textId="6F565DEF" w:rsidR="00764377" w:rsidRDefault="00764377" w:rsidP="00B37FE6">
            <w:r>
              <w:t>S</w:t>
            </w:r>
          </w:p>
        </w:tc>
        <w:tc>
          <w:tcPr>
            <w:tcW w:w="3347" w:type="dxa"/>
          </w:tcPr>
          <w:p w14:paraId="25199529" w14:textId="5F5E9BF9" w:rsidR="00764377" w:rsidRDefault="00764377" w:rsidP="00B37FE6">
            <w:r>
              <w:t>SUSPENDED</w:t>
            </w:r>
          </w:p>
        </w:tc>
      </w:tr>
    </w:tbl>
    <w:p w14:paraId="0870875C" w14:textId="60057C5B" w:rsidR="00764377" w:rsidRDefault="00764377" w:rsidP="00B37FE6"/>
    <w:p w14:paraId="5ADFF357" w14:textId="0A74BDB7" w:rsidR="00342726" w:rsidRDefault="00342726" w:rsidP="00B37FE6">
      <w:r>
        <w:t>Why Do bonds have different Yields?</w:t>
      </w:r>
    </w:p>
    <w:p w14:paraId="5AFF2D2B" w14:textId="0148969B" w:rsidR="00342726" w:rsidRDefault="00342726" w:rsidP="00D150EA">
      <w:pPr>
        <w:pStyle w:val="ListParagraph"/>
        <w:numPr>
          <w:ilvl w:val="0"/>
          <w:numId w:val="20"/>
        </w:numPr>
      </w:pPr>
      <w:r>
        <w:t>Default Risk</w:t>
      </w:r>
    </w:p>
    <w:p w14:paraId="67855631" w14:textId="51BACE76" w:rsidR="00342726" w:rsidRDefault="00DA522F" w:rsidP="00D150EA">
      <w:pPr>
        <w:pStyle w:val="ListParagraph"/>
        <w:numPr>
          <w:ilvl w:val="0"/>
          <w:numId w:val="20"/>
        </w:numPr>
      </w:pPr>
      <w:r>
        <w:t>Liquidity (</w:t>
      </w:r>
      <w:r w:rsidR="00342726">
        <w:t>the less liquid the bonds, the higher the required YTM)</w:t>
      </w:r>
    </w:p>
    <w:p w14:paraId="51916EAD" w14:textId="37148952" w:rsidR="00342726" w:rsidRDefault="00342726" w:rsidP="00D150EA">
      <w:pPr>
        <w:pStyle w:val="ListParagraph"/>
        <w:numPr>
          <w:ilvl w:val="0"/>
          <w:numId w:val="20"/>
        </w:numPr>
      </w:pPr>
      <w:r>
        <w:t>Call features – increase required YTM</w:t>
      </w:r>
    </w:p>
    <w:p w14:paraId="036A3AE9" w14:textId="631D30F3" w:rsidR="00364E2D" w:rsidRDefault="00342726" w:rsidP="00D150EA">
      <w:pPr>
        <w:pStyle w:val="ListParagraph"/>
        <w:numPr>
          <w:ilvl w:val="0"/>
          <w:numId w:val="20"/>
        </w:numPr>
      </w:pPr>
      <w:r>
        <w:t>Extendible feature – reduce required YTM</w:t>
      </w:r>
    </w:p>
    <w:p w14:paraId="6B54AA35" w14:textId="0C1B61F9" w:rsidR="00342726" w:rsidRDefault="00342726" w:rsidP="00D150EA">
      <w:pPr>
        <w:pStyle w:val="ListParagraph"/>
        <w:numPr>
          <w:ilvl w:val="0"/>
          <w:numId w:val="20"/>
        </w:numPr>
      </w:pPr>
      <w:r>
        <w:t>Retractable feature – reduce required YTM</w:t>
      </w:r>
    </w:p>
    <w:p w14:paraId="71EBB563" w14:textId="77777777" w:rsidR="00364E2D" w:rsidRDefault="00364E2D" w:rsidP="00364E2D"/>
    <w:p w14:paraId="0013E961" w14:textId="1554A0EB" w:rsidR="00364E2D" w:rsidRDefault="00364E2D" w:rsidP="00364E2D">
      <w:r>
        <w:t>Cash Versus Quoted Prices</w:t>
      </w:r>
    </w:p>
    <w:p w14:paraId="16ECCBD6" w14:textId="4CAEFF17" w:rsidR="00364E2D" w:rsidRDefault="00364E2D" w:rsidP="00D150EA">
      <w:pPr>
        <w:pStyle w:val="ListParagraph"/>
        <w:numPr>
          <w:ilvl w:val="0"/>
          <w:numId w:val="21"/>
        </w:numPr>
      </w:pPr>
      <w:r>
        <w:t>Quoted price is reported by the media</w:t>
      </w:r>
    </w:p>
    <w:p w14:paraId="795CFD4F" w14:textId="75912437" w:rsidR="00364E2D" w:rsidRDefault="00364E2D" w:rsidP="00D150EA">
      <w:pPr>
        <w:pStyle w:val="ListParagraph"/>
        <w:numPr>
          <w:ilvl w:val="0"/>
          <w:numId w:val="21"/>
        </w:numPr>
      </w:pPr>
      <w:r>
        <w:t>Cash price is paid by the investor</w:t>
      </w:r>
    </w:p>
    <w:p w14:paraId="5588A0E4" w14:textId="2FCFA9BA" w:rsidR="00364E2D" w:rsidRDefault="00364E2D" w:rsidP="00D150EA">
      <w:pPr>
        <w:pStyle w:val="ListParagraph"/>
        <w:numPr>
          <w:ilvl w:val="0"/>
          <w:numId w:val="21"/>
        </w:numPr>
      </w:pPr>
      <w:r>
        <w:t xml:space="preserve">Cash price includes both the quoted price plus any interest that has accrued since the last coupon payment date. </w:t>
      </w:r>
    </w:p>
    <w:p w14:paraId="22E6D238" w14:textId="77777777" w:rsidR="00342726" w:rsidRPr="00764377" w:rsidRDefault="00342726" w:rsidP="00342726">
      <w:pPr>
        <w:pStyle w:val="ListParagraph"/>
      </w:pPr>
    </w:p>
    <w:p w14:paraId="35CD999C" w14:textId="77777777" w:rsidR="0065737A" w:rsidRDefault="0065737A"/>
    <w:p w14:paraId="07C62093" w14:textId="56DC64EB" w:rsidR="0065737A" w:rsidRDefault="0065737A">
      <w:r>
        <w:t>6.5 OTHER TYPES OF DONDS/ DEBT INSTRUMENTS</w:t>
      </w:r>
    </w:p>
    <w:p w14:paraId="387313BB" w14:textId="77777777" w:rsidR="00EE20A6" w:rsidRDefault="00EE20A6"/>
    <w:p w14:paraId="31C8C44D" w14:textId="118A46B5" w:rsidR="00EE20A6" w:rsidRDefault="00EE20A6">
      <w:r w:rsidRPr="00837EB2">
        <w:rPr>
          <w:b/>
        </w:rPr>
        <w:t>Treasury Bills</w:t>
      </w:r>
      <w:r>
        <w:t>: Short-term obligations of government with an initial term t</w:t>
      </w:r>
      <w:r w:rsidR="00342726">
        <w:t>o</w:t>
      </w:r>
      <w:r>
        <w:t xml:space="preserve"> maturity of one year or less.</w:t>
      </w:r>
    </w:p>
    <w:p w14:paraId="7E1F8FDE" w14:textId="719AC265" w:rsidR="00EE20A6" w:rsidRDefault="00EE20A6" w:rsidP="00D150EA">
      <w:pPr>
        <w:pStyle w:val="ListParagraph"/>
        <w:numPr>
          <w:ilvl w:val="0"/>
          <w:numId w:val="15"/>
        </w:numPr>
      </w:pPr>
      <w:r>
        <w:t>Issued at discount and mature at face value</w:t>
      </w:r>
    </w:p>
    <w:p w14:paraId="00C7388B" w14:textId="5D50DA3F" w:rsidR="00342726" w:rsidRPr="00342726" w:rsidRDefault="00D150EA" w:rsidP="00342726">
      <w:pPr>
        <w:ind w:left="360"/>
      </w:pPr>
      <m:oMathPara>
        <m:oMath>
          <m:sSub>
            <m:sSubPr>
              <m:ctrlPr>
                <w:rPr>
                  <w:rFonts w:ascii="Cambria Math" w:hAnsi="Cambria Math"/>
                  <w:i/>
                </w:rPr>
              </m:ctrlPr>
            </m:sSubPr>
            <m:e>
              <m:r>
                <w:rPr>
                  <w:rFonts w:ascii="Cambria Math" w:hAnsi="Cambria Math"/>
                </w:rPr>
                <m:t>P</m:t>
              </m:r>
            </m:e>
            <m:sub>
              <m:r>
                <w:rPr>
                  <w:rFonts w:ascii="Cambria Math" w:hAnsi="Cambria Math"/>
                </w:rPr>
                <m:t>TBILL</m:t>
              </m:r>
            </m:sub>
          </m:sSub>
          <m:r>
            <w:rPr>
              <w:rFonts w:ascii="Cambria Math" w:hAnsi="Cambria Math"/>
            </w:rPr>
            <m:t xml:space="preserve">= </m:t>
          </m:r>
          <m:f>
            <m:fPr>
              <m:ctrlPr>
                <w:rPr>
                  <w:rFonts w:ascii="Cambria Math" w:hAnsi="Cambria Math"/>
                  <w:i/>
                </w:rPr>
              </m:ctrlPr>
            </m:fPr>
            <m:num>
              <m:r>
                <w:rPr>
                  <w:rFonts w:ascii="Cambria Math" w:hAnsi="Cambria Math"/>
                </w:rPr>
                <m:t>Face value</m:t>
              </m:r>
            </m:num>
            <m:den>
              <m:r>
                <w:rPr>
                  <w:rFonts w:ascii="Cambria Math" w:hAnsi="Cambria Math"/>
                </w:rPr>
                <m:t>1+Quoted rate X (</m:t>
              </m:r>
              <m:f>
                <m:fPr>
                  <m:ctrlPr>
                    <w:rPr>
                      <w:rFonts w:ascii="Cambria Math" w:hAnsi="Cambria Math"/>
                      <w:i/>
                    </w:rPr>
                  </m:ctrlPr>
                </m:fPr>
                <m:num>
                  <m:r>
                    <w:rPr>
                      <w:rFonts w:ascii="Cambria Math" w:hAnsi="Cambria Math"/>
                    </w:rPr>
                    <m:t>N</m:t>
                  </m:r>
                </m:num>
                <m:den>
                  <m:r>
                    <w:rPr>
                      <w:rFonts w:ascii="Cambria Math" w:hAnsi="Cambria Math"/>
                    </w:rPr>
                    <m:t>365</m:t>
                  </m:r>
                </m:den>
              </m:f>
              <m:r>
                <w:rPr>
                  <w:rFonts w:ascii="Cambria Math" w:hAnsi="Cambria Math"/>
                </w:rPr>
                <m:t>)</m:t>
              </m:r>
            </m:den>
          </m:f>
        </m:oMath>
      </m:oMathPara>
    </w:p>
    <w:p w14:paraId="1AC7D1AE" w14:textId="378793A0" w:rsidR="00342726" w:rsidRPr="00342726" w:rsidRDefault="00342726" w:rsidP="00342726">
      <w:pPr>
        <w:ind w:left="360"/>
      </w:pPr>
      <w:r>
        <w:t>ON A 100$ BASIS, SO IF 9896$ IT IS 98.96</w:t>
      </w:r>
    </w:p>
    <w:p w14:paraId="5F14C16F" w14:textId="471564C6" w:rsidR="00342726" w:rsidRDefault="00342726" w:rsidP="00342726">
      <w:pPr>
        <w:ind w:left="360"/>
      </w:pPr>
    </w:p>
    <w:p w14:paraId="5ABF76C6" w14:textId="77777777" w:rsidR="00EE20A6" w:rsidRDefault="00EE20A6" w:rsidP="00EE20A6"/>
    <w:p w14:paraId="20F0288C" w14:textId="7BCDAA0B" w:rsidR="00EE20A6" w:rsidRDefault="00EE20A6" w:rsidP="00EE20A6">
      <w:r w:rsidRPr="00837EB2">
        <w:rPr>
          <w:b/>
        </w:rPr>
        <w:t>Zero Coupon Bonds:</w:t>
      </w:r>
      <w:r>
        <w:t xml:space="preserve"> A bond issued at a discount that matures at par or face value.</w:t>
      </w:r>
    </w:p>
    <w:p w14:paraId="1C0169D9" w14:textId="17C807DB" w:rsidR="00EE20A6" w:rsidRDefault="00EE20A6" w:rsidP="00D150EA">
      <w:pPr>
        <w:pStyle w:val="ListParagraph"/>
        <w:numPr>
          <w:ilvl w:val="0"/>
          <w:numId w:val="15"/>
        </w:numPr>
      </w:pPr>
      <w:r>
        <w:t>No reinvestments rate risk, since there are no coupons to be reinvested.</w:t>
      </w:r>
    </w:p>
    <w:p w14:paraId="365C8E33" w14:textId="5E319903" w:rsidR="00EE20A6" w:rsidRDefault="00EE20A6" w:rsidP="00D150EA">
      <w:pPr>
        <w:pStyle w:val="ListParagraph"/>
        <w:numPr>
          <w:ilvl w:val="0"/>
          <w:numId w:val="15"/>
        </w:numPr>
      </w:pPr>
      <w:r>
        <w:t xml:space="preserve">0 PMT, 10 years, </w:t>
      </w:r>
      <w:r w:rsidR="00364E2D">
        <w:t>FV:</w:t>
      </w:r>
      <w:r>
        <w:t xml:space="preserve">1000$. </w:t>
      </w:r>
    </w:p>
    <w:p w14:paraId="2FC80226" w14:textId="5C6983BA" w:rsidR="00364E2D" w:rsidRDefault="00364E2D" w:rsidP="00D150EA">
      <w:pPr>
        <w:pStyle w:val="ListParagraph"/>
        <w:numPr>
          <w:ilvl w:val="0"/>
          <w:numId w:val="15"/>
        </w:numPr>
      </w:pPr>
      <w:r>
        <w:t>ALWAYS SEMI-ANNUAL COMPOUNDED &amp; PAYMENTS</w:t>
      </w:r>
    </w:p>
    <w:p w14:paraId="27074186" w14:textId="77777777" w:rsidR="00364E2D" w:rsidRDefault="00364E2D" w:rsidP="00364E2D">
      <w:pPr>
        <w:pStyle w:val="ListParagraph"/>
      </w:pPr>
    </w:p>
    <w:p w14:paraId="1643B567" w14:textId="77777777" w:rsidR="00EE20A6" w:rsidRDefault="00EE20A6" w:rsidP="00EE20A6"/>
    <w:p w14:paraId="53641F17" w14:textId="0BEFA898" w:rsidR="00EE20A6" w:rsidRDefault="00EE20A6" w:rsidP="00EE20A6">
      <w:r w:rsidRPr="00837EB2">
        <w:rPr>
          <w:b/>
        </w:rPr>
        <w:t>Floating rate bonds:</w:t>
      </w:r>
      <w:r>
        <w:t xml:space="preserve"> have a coupon that floats with some reference rate, such as yield on Tbills. </w:t>
      </w:r>
    </w:p>
    <w:p w14:paraId="04238971" w14:textId="408CFA2E" w:rsidR="00EE20A6" w:rsidRDefault="00EE20A6" w:rsidP="00D150EA">
      <w:pPr>
        <w:pStyle w:val="ListParagraph"/>
        <w:numPr>
          <w:ilvl w:val="0"/>
          <w:numId w:val="15"/>
        </w:numPr>
      </w:pPr>
      <w:r>
        <w:t xml:space="preserve">Because the coupon floats, the market </w:t>
      </w:r>
      <w:r w:rsidR="00837EB2">
        <w:t>price will typically be close to the bond’s face value.</w:t>
      </w:r>
    </w:p>
    <w:p w14:paraId="0D30F054" w14:textId="77777777" w:rsidR="00837EB2" w:rsidRDefault="00837EB2" w:rsidP="00837EB2">
      <w:pPr>
        <w:pStyle w:val="ListParagraph"/>
      </w:pPr>
    </w:p>
    <w:p w14:paraId="41E68459" w14:textId="043D1E4B" w:rsidR="00837EB2" w:rsidRDefault="00837EB2" w:rsidP="00837EB2">
      <w:r w:rsidRPr="00837EB2">
        <w:rPr>
          <w:b/>
        </w:rPr>
        <w:t>Real return bonds:</w:t>
      </w:r>
      <w:r>
        <w:t xml:space="preserve"> Issued by the government of Canada to protect investors against unexpected inflation</w:t>
      </w:r>
    </w:p>
    <w:p w14:paraId="1433046A" w14:textId="23A83479" w:rsidR="00837EB2" w:rsidRDefault="00837EB2" w:rsidP="00D150EA">
      <w:pPr>
        <w:pStyle w:val="ListParagraph"/>
        <w:numPr>
          <w:ilvl w:val="0"/>
          <w:numId w:val="15"/>
        </w:numPr>
      </w:pPr>
      <w:r>
        <w:t>Each period, the face value of the bond is grossed up by the inflation rate. The coupon is then paid on the grossed up face value.</w:t>
      </w:r>
    </w:p>
    <w:p w14:paraId="37DB208B" w14:textId="77777777" w:rsidR="00837EB2" w:rsidRDefault="00837EB2" w:rsidP="00837EB2"/>
    <w:p w14:paraId="5ABFDDC9" w14:textId="32A417F1" w:rsidR="00837EB2" w:rsidRDefault="00837EB2" w:rsidP="00837EB2">
      <w:r w:rsidRPr="00837EB2">
        <w:rPr>
          <w:b/>
        </w:rPr>
        <w:t>Canada Savings Bonds:</w:t>
      </w:r>
      <w:r>
        <w:t xml:space="preserve"> CSB is a special type of bonds issued by the government of Canada. Two forms:</w:t>
      </w:r>
    </w:p>
    <w:p w14:paraId="28529976" w14:textId="5923B406" w:rsidR="00837EB2" w:rsidRDefault="00837EB2" w:rsidP="00D150EA">
      <w:pPr>
        <w:pStyle w:val="ListParagraph"/>
        <w:numPr>
          <w:ilvl w:val="0"/>
          <w:numId w:val="15"/>
        </w:numPr>
      </w:pPr>
      <w:r>
        <w:t>Regular interest, paid annually</w:t>
      </w:r>
    </w:p>
    <w:p w14:paraId="455BBBAA" w14:textId="0041EFE2" w:rsidR="00837EB2" w:rsidRDefault="00837EB2" w:rsidP="00D150EA">
      <w:pPr>
        <w:pStyle w:val="ListParagraph"/>
        <w:numPr>
          <w:ilvl w:val="0"/>
          <w:numId w:val="15"/>
        </w:numPr>
      </w:pPr>
      <w:r>
        <w:t>Compound interest: interest compounds over the life of the bond.</w:t>
      </w:r>
    </w:p>
    <w:p w14:paraId="510D2499" w14:textId="58E9B6E8" w:rsidR="00837EB2" w:rsidRDefault="00837EB2" w:rsidP="00837EB2">
      <w:r>
        <w:t>No secondary Market for CSBs.</w:t>
      </w:r>
    </w:p>
    <w:p w14:paraId="53F0D35F" w14:textId="03250C06" w:rsidR="00837EB2" w:rsidRDefault="00364E2D" w:rsidP="00837EB2">
      <w:r>
        <w:t>CHAPTER 7; EQUITY VALUATION</w:t>
      </w:r>
    </w:p>
    <w:p w14:paraId="3F4AE6F8" w14:textId="77777777" w:rsidR="00364E2D" w:rsidRDefault="00364E2D" w:rsidP="00837EB2"/>
    <w:p w14:paraId="378B990E" w14:textId="790C586F" w:rsidR="00364E2D" w:rsidRDefault="00364E2D" w:rsidP="00837EB2">
      <w:r>
        <w:t>7.1 EQUITY SECURITIES</w:t>
      </w:r>
    </w:p>
    <w:p w14:paraId="57AC7FE4" w14:textId="77777777" w:rsidR="00F60E83" w:rsidRDefault="00F60E83" w:rsidP="00837EB2">
      <w:pPr>
        <w:rPr>
          <w:b/>
        </w:rPr>
      </w:pPr>
    </w:p>
    <w:p w14:paraId="017B7A38" w14:textId="19F4995F" w:rsidR="00364E2D" w:rsidRDefault="00F60E83" w:rsidP="00837EB2">
      <w:pPr>
        <w:rPr>
          <w:b/>
        </w:rPr>
      </w:pPr>
      <w:r>
        <w:rPr>
          <w:b/>
        </w:rPr>
        <w:t>Equity Securities</w:t>
      </w:r>
    </w:p>
    <w:p w14:paraId="0FB33861" w14:textId="2276C7EF" w:rsidR="00F60E83" w:rsidRPr="00F60E83" w:rsidRDefault="00F60E83" w:rsidP="00D150EA">
      <w:pPr>
        <w:pStyle w:val="ListParagraph"/>
        <w:numPr>
          <w:ilvl w:val="0"/>
          <w:numId w:val="22"/>
        </w:numPr>
        <w:rPr>
          <w:b/>
        </w:rPr>
      </w:pPr>
      <w:r>
        <w:t>Ownership interests in an underlying entity.</w:t>
      </w:r>
    </w:p>
    <w:p w14:paraId="471D297F" w14:textId="4C9FCAC3" w:rsidR="00F60E83" w:rsidRPr="00F60E83" w:rsidRDefault="00F60E83" w:rsidP="00D150EA">
      <w:pPr>
        <w:pStyle w:val="ListParagraph"/>
        <w:numPr>
          <w:ilvl w:val="0"/>
          <w:numId w:val="22"/>
        </w:numPr>
        <w:rPr>
          <w:b/>
        </w:rPr>
      </w:pPr>
      <w:r>
        <w:t>No fixed maturity date</w:t>
      </w:r>
    </w:p>
    <w:p w14:paraId="48D14175" w14:textId="1EC90FFB" w:rsidR="00F60E83" w:rsidRPr="00F60E83" w:rsidRDefault="00F60E83" w:rsidP="00D150EA">
      <w:pPr>
        <w:pStyle w:val="ListParagraph"/>
        <w:numPr>
          <w:ilvl w:val="0"/>
          <w:numId w:val="22"/>
        </w:numPr>
        <w:rPr>
          <w:b/>
        </w:rPr>
      </w:pPr>
      <w:r>
        <w:t>Infinite life</w:t>
      </w:r>
    </w:p>
    <w:p w14:paraId="74466BBB" w14:textId="5477A2B5" w:rsidR="00F60E83" w:rsidRPr="00F60E83" w:rsidRDefault="00F60E83" w:rsidP="00D150EA">
      <w:pPr>
        <w:pStyle w:val="ListParagraph"/>
        <w:numPr>
          <w:ilvl w:val="0"/>
          <w:numId w:val="22"/>
        </w:numPr>
        <w:rPr>
          <w:b/>
        </w:rPr>
      </w:pPr>
      <w:r>
        <w:t>Equities pay dividends from after-tax earnings</w:t>
      </w:r>
    </w:p>
    <w:p w14:paraId="6813A396" w14:textId="3EFC797D" w:rsidR="00F60E83" w:rsidRPr="00F60E83" w:rsidRDefault="00F60E83" w:rsidP="00D150EA">
      <w:pPr>
        <w:pStyle w:val="ListParagraph"/>
        <w:numPr>
          <w:ilvl w:val="0"/>
          <w:numId w:val="22"/>
        </w:numPr>
        <w:rPr>
          <w:b/>
        </w:rPr>
      </w:pPr>
      <w:r>
        <w:t>Not a tax-deductible expenses for corporation</w:t>
      </w:r>
    </w:p>
    <w:p w14:paraId="04800996" w14:textId="7A592444" w:rsidR="00F60E83" w:rsidRPr="00F60E83" w:rsidRDefault="00F60E83" w:rsidP="00D150EA">
      <w:pPr>
        <w:pStyle w:val="ListParagraph"/>
        <w:numPr>
          <w:ilvl w:val="0"/>
          <w:numId w:val="22"/>
        </w:numPr>
        <w:rPr>
          <w:b/>
        </w:rPr>
      </w:pPr>
      <w:r>
        <w:t>Shareholder pay lower taxes on dividends received.</w:t>
      </w:r>
    </w:p>
    <w:p w14:paraId="41E0D4B2" w14:textId="77777777" w:rsidR="00F60E83" w:rsidRDefault="00F60E83" w:rsidP="00F60E83">
      <w:pPr>
        <w:rPr>
          <w:b/>
        </w:rPr>
      </w:pPr>
    </w:p>
    <w:p w14:paraId="700CE1E2" w14:textId="10AE96FC" w:rsidR="00F60E83" w:rsidRDefault="00F60E83" w:rsidP="00F60E83">
      <w:r>
        <w:rPr>
          <w:b/>
        </w:rPr>
        <w:t xml:space="preserve">Common share: </w:t>
      </w:r>
      <w:r>
        <w:t xml:space="preserve">Most common type of equity securities. If you own 1/3 of the common share, you own 1/3 of the company. </w:t>
      </w:r>
    </w:p>
    <w:p w14:paraId="3BF5EA80" w14:textId="77777777" w:rsidR="00E26422" w:rsidRDefault="00E26422" w:rsidP="00F60E83"/>
    <w:p w14:paraId="6431FDAD" w14:textId="0F9CE0A4" w:rsidR="00E26422" w:rsidRDefault="00E26422" w:rsidP="00F60E83">
      <w:r>
        <w:rPr>
          <w:b/>
        </w:rPr>
        <w:t xml:space="preserve">Preferred share: </w:t>
      </w:r>
      <w:r>
        <w:t>Give the owner a claim to a fixed dividend rate that is established when the share are first issued. No voting right, have preference over common share, cumulative features</w:t>
      </w:r>
    </w:p>
    <w:p w14:paraId="36940CD0" w14:textId="77777777" w:rsidR="00623627" w:rsidRDefault="00623627" w:rsidP="00F60E83"/>
    <w:p w14:paraId="68BC5B7B" w14:textId="4CC46462" w:rsidR="00623627" w:rsidRPr="00ED11A4" w:rsidRDefault="00623627" w:rsidP="00F60E83">
      <w:pPr>
        <w:rPr>
          <w:b/>
        </w:rPr>
      </w:pPr>
      <w:r w:rsidRPr="00ED11A4">
        <w:rPr>
          <w:b/>
        </w:rPr>
        <w:t>Valuation of Equity Securities</w:t>
      </w:r>
    </w:p>
    <w:p w14:paraId="1D0E684F" w14:textId="2EBD1FC1" w:rsidR="00623627" w:rsidRDefault="00623627" w:rsidP="00D150EA">
      <w:pPr>
        <w:pStyle w:val="ListParagraph"/>
        <w:numPr>
          <w:ilvl w:val="0"/>
          <w:numId w:val="15"/>
        </w:numPr>
      </w:pPr>
      <w:r>
        <w:t>Cash Flow approach</w:t>
      </w:r>
    </w:p>
    <w:p w14:paraId="254BDA98" w14:textId="7132FDB0" w:rsidR="00623627" w:rsidRDefault="00623627" w:rsidP="00D150EA">
      <w:pPr>
        <w:pStyle w:val="ListParagraph"/>
        <w:numPr>
          <w:ilvl w:val="0"/>
          <w:numId w:val="15"/>
        </w:numPr>
      </w:pPr>
      <w:r>
        <w:t>Discount rate used reflects current level of interest rate (based on RF) plus a risk premium</w:t>
      </w:r>
    </w:p>
    <w:p w14:paraId="4C3B4B3D" w14:textId="31E0501F" w:rsidR="00623627" w:rsidRDefault="00623627" w:rsidP="00D150EA">
      <w:pPr>
        <w:pStyle w:val="ListParagraph"/>
        <w:numPr>
          <w:ilvl w:val="0"/>
          <w:numId w:val="15"/>
        </w:numPr>
      </w:pPr>
      <w:r>
        <w:t>K=RF+ RISK PRENIUM</w:t>
      </w:r>
    </w:p>
    <w:p w14:paraId="056E8896" w14:textId="2C18DAF8" w:rsidR="00623627" w:rsidRPr="00E26422" w:rsidRDefault="00623627" w:rsidP="00D150EA">
      <w:pPr>
        <w:pStyle w:val="ListParagraph"/>
        <w:numPr>
          <w:ilvl w:val="0"/>
          <w:numId w:val="15"/>
        </w:numPr>
      </w:pPr>
      <w:r>
        <w:t xml:space="preserve">Higher risk = higher risk premium because investors will require a higher return as compensation. </w:t>
      </w:r>
    </w:p>
    <w:p w14:paraId="7A2C8B9A" w14:textId="77777777" w:rsidR="00F60E83" w:rsidRDefault="00F60E83" w:rsidP="00837EB2"/>
    <w:p w14:paraId="69A98CF7" w14:textId="7ABF59BE" w:rsidR="00364E2D" w:rsidRDefault="00364E2D" w:rsidP="00837EB2">
      <w:r>
        <w:t>7.2 PREFERRED SHARE VALUATION</w:t>
      </w:r>
    </w:p>
    <w:p w14:paraId="165442C2" w14:textId="77777777" w:rsidR="007D23AB" w:rsidRDefault="007D23AB" w:rsidP="00837EB2"/>
    <w:p w14:paraId="3991B9A9" w14:textId="579A9A9E" w:rsidR="007D23AB" w:rsidRDefault="007D23AB" w:rsidP="00837EB2">
      <w:r>
        <w:rPr>
          <w:b/>
        </w:rPr>
        <w:t xml:space="preserve">The value of preferred share: </w:t>
      </w:r>
      <m:oMath>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ps</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p</m:t>
                </m:r>
              </m:sub>
            </m:sSub>
          </m:num>
          <m:den>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p</m:t>
                </m:r>
              </m:sub>
            </m:sSub>
          </m:den>
        </m:f>
      </m:oMath>
      <w:r>
        <w:rPr>
          <w:b/>
        </w:rPr>
        <w:t xml:space="preserve"> </w:t>
      </w:r>
    </w:p>
    <w:p w14:paraId="78FE29E5" w14:textId="77777777" w:rsidR="007D23AB" w:rsidRDefault="007D23AB" w:rsidP="00837EB2">
      <w:r>
        <w:t xml:space="preserve">Where </w:t>
      </w:r>
    </w:p>
    <w:p w14:paraId="612A9183" w14:textId="499A4095" w:rsidR="007D23AB" w:rsidRDefault="007D23AB" w:rsidP="00837EB2">
      <w:r>
        <w:t>Pps= the market price</w:t>
      </w:r>
    </w:p>
    <w:p w14:paraId="6C79680D" w14:textId="51328D3C" w:rsidR="007D23AB" w:rsidRDefault="007D23AB" w:rsidP="00837EB2">
      <w:r>
        <w:t xml:space="preserve">Dp is the dividend payment </w:t>
      </w:r>
    </w:p>
    <w:p w14:paraId="0A6EA166" w14:textId="1B612611" w:rsidR="007D23AB" w:rsidRDefault="007D23AB" w:rsidP="00837EB2">
      <w:r>
        <w:t>Kp is the required rate of return</w:t>
      </w:r>
    </w:p>
    <w:p w14:paraId="3DAC80DA" w14:textId="77777777" w:rsidR="007D23AB" w:rsidRDefault="007D23AB" w:rsidP="00837EB2"/>
    <w:p w14:paraId="1DD7F42E" w14:textId="6B8B5177" w:rsidR="007D23AB" w:rsidRPr="00CF77B4" w:rsidRDefault="007D23AB" w:rsidP="00837EB2">
      <w:pPr>
        <w:rPr>
          <w:i/>
          <w:sz w:val="20"/>
        </w:rPr>
      </w:pPr>
      <w:r w:rsidRPr="00CF77B4">
        <w:rPr>
          <w:i/>
          <w:sz w:val="20"/>
        </w:rPr>
        <w:t>Example: Determine the market price of a 50$ par value preferred share that pay dividend based on a 7% dividend rate when market rate are..</w:t>
      </w:r>
    </w:p>
    <w:p w14:paraId="1E883CA5" w14:textId="43A867DD" w:rsidR="007D23AB" w:rsidRPr="00CF77B4" w:rsidRDefault="007D23AB" w:rsidP="00837EB2">
      <w:pPr>
        <w:rPr>
          <w:i/>
          <w:sz w:val="20"/>
        </w:rPr>
      </w:pPr>
      <w:r w:rsidRPr="00CF77B4">
        <w:rPr>
          <w:i/>
          <w:sz w:val="20"/>
        </w:rPr>
        <w:t>a-7%</w:t>
      </w:r>
    </w:p>
    <w:p w14:paraId="5AC14607" w14:textId="19ECB365" w:rsidR="007D23AB" w:rsidRPr="00CF77B4" w:rsidRDefault="007D23AB" w:rsidP="00837EB2">
      <w:pPr>
        <w:rPr>
          <w:i/>
          <w:sz w:val="20"/>
        </w:rPr>
      </w:pPr>
      <w:r w:rsidRPr="00CF77B4">
        <w:rPr>
          <w:i/>
          <w:sz w:val="20"/>
        </w:rPr>
        <w:t>b- 8%</w:t>
      </w:r>
    </w:p>
    <w:p w14:paraId="2EA563A6" w14:textId="3F4F5CA5" w:rsidR="007D23AB" w:rsidRPr="00CF77B4" w:rsidRDefault="007D23AB" w:rsidP="00837EB2">
      <w:pPr>
        <w:rPr>
          <w:i/>
          <w:sz w:val="20"/>
        </w:rPr>
      </w:pPr>
      <w:r w:rsidRPr="00CF77B4">
        <w:rPr>
          <w:i/>
          <w:sz w:val="20"/>
        </w:rPr>
        <w:t>c- 6%</w:t>
      </w:r>
    </w:p>
    <w:p w14:paraId="28AAE63C" w14:textId="77777777" w:rsidR="007D23AB" w:rsidRPr="00CF77B4" w:rsidRDefault="007D23AB" w:rsidP="00837EB2">
      <w:pPr>
        <w:rPr>
          <w:i/>
          <w:sz w:val="20"/>
        </w:rPr>
      </w:pPr>
    </w:p>
    <w:p w14:paraId="7485E97D" w14:textId="6BBBA99A" w:rsidR="00CF77B4" w:rsidRPr="00CF77B4" w:rsidRDefault="00CF77B4" w:rsidP="00837EB2">
      <w:pPr>
        <w:rPr>
          <w:i/>
          <w:sz w:val="20"/>
        </w:rPr>
      </w:pPr>
      <w:r w:rsidRPr="00CF77B4">
        <w:rPr>
          <w:i/>
          <w:sz w:val="20"/>
        </w:rPr>
        <w:t>Dp = 50 x 0.07 % (dividend rate) = 3.50$</w:t>
      </w:r>
    </w:p>
    <w:p w14:paraId="5D203293" w14:textId="7E6B153A" w:rsidR="00CF77B4" w:rsidRPr="00CF77B4" w:rsidRDefault="00CF77B4" w:rsidP="00837EB2">
      <w:pPr>
        <w:rPr>
          <w:i/>
          <w:sz w:val="20"/>
        </w:rPr>
      </w:pPr>
      <w:r w:rsidRPr="00CF77B4">
        <w:rPr>
          <w:i/>
          <w:sz w:val="20"/>
        </w:rPr>
        <w:t>a. 3.50/0.07 = 50$</w:t>
      </w:r>
    </w:p>
    <w:p w14:paraId="5A620BC9" w14:textId="25C4B9E6" w:rsidR="00CF77B4" w:rsidRPr="00CF77B4" w:rsidRDefault="00CF77B4" w:rsidP="00837EB2">
      <w:pPr>
        <w:rPr>
          <w:i/>
          <w:sz w:val="20"/>
        </w:rPr>
      </w:pPr>
      <w:r w:rsidRPr="00CF77B4">
        <w:rPr>
          <w:i/>
          <w:sz w:val="20"/>
        </w:rPr>
        <w:t>b. 3.50/.08 = 43.75$</w:t>
      </w:r>
    </w:p>
    <w:p w14:paraId="6D1A51E5" w14:textId="071C8234" w:rsidR="00CF77B4" w:rsidRPr="00CF77B4" w:rsidRDefault="00CF77B4" w:rsidP="00837EB2">
      <w:pPr>
        <w:rPr>
          <w:i/>
          <w:sz w:val="20"/>
        </w:rPr>
      </w:pPr>
      <w:r w:rsidRPr="00CF77B4">
        <w:rPr>
          <w:i/>
          <w:sz w:val="20"/>
        </w:rPr>
        <w:t>c. 3.50/0.06 = 58.33$</w:t>
      </w:r>
    </w:p>
    <w:p w14:paraId="2891C1AA" w14:textId="77777777" w:rsidR="00364E2D" w:rsidRDefault="00364E2D" w:rsidP="00837EB2"/>
    <w:p w14:paraId="1966794D" w14:textId="77777777" w:rsidR="00CF77B4" w:rsidRDefault="00CF77B4" w:rsidP="00837EB2"/>
    <w:p w14:paraId="19E2B6B3" w14:textId="5814489D" w:rsidR="00364E2D" w:rsidRDefault="00364E2D" w:rsidP="00837EB2">
      <w:r>
        <w:t>7.3 COMMON SHARE VALUATION: THE DIVIDEND DISCOUNT MODEL (DDM)</w:t>
      </w:r>
    </w:p>
    <w:p w14:paraId="2987C16D" w14:textId="77777777" w:rsidR="00364E2D" w:rsidRDefault="00364E2D" w:rsidP="00837EB2"/>
    <w:p w14:paraId="0B48384C" w14:textId="4EDACA02" w:rsidR="00CF77B4" w:rsidRDefault="00CF77B4" w:rsidP="00837EB2">
      <w:r w:rsidRPr="00CF77B4">
        <w:rPr>
          <w:b/>
        </w:rPr>
        <w:t>Dividend Discount Models (DDM)</w:t>
      </w:r>
      <w:r>
        <w:t xml:space="preserve"> is a model of valuing common shares that assumes they are valued according to the present value of their expected future dividends. </w:t>
      </w:r>
    </w:p>
    <w:p w14:paraId="3A848B7D" w14:textId="77777777" w:rsidR="00CF77B4" w:rsidRDefault="00CF77B4" w:rsidP="00837EB2"/>
    <w:p w14:paraId="09E80F4F" w14:textId="19900FDC" w:rsidR="00CF77B4" w:rsidRDefault="00D150EA" w:rsidP="00837EB2">
      <m:oMathPara>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r>
                <w:rPr>
                  <w:rFonts w:ascii="Cambria Math" w:hAnsi="Cambria Math"/>
                </w:rPr>
                <m:t>(1+</m:t>
              </m:r>
              <m:sSub>
                <m:sSubPr>
                  <m:ctrlPr>
                    <w:rPr>
                      <w:rFonts w:ascii="Cambria Math" w:hAnsi="Cambria Math"/>
                      <w:i/>
                    </w:rPr>
                  </m:ctrlPr>
                </m:sSubPr>
                <m:e>
                  <m:r>
                    <w:rPr>
                      <w:rFonts w:ascii="Cambria Math" w:hAnsi="Cambria Math"/>
                    </w:rPr>
                    <m:t>K</m:t>
                  </m:r>
                </m:e>
                <m:sub>
                  <m:r>
                    <w:rPr>
                      <w:rFonts w:ascii="Cambria Math" w:hAnsi="Cambria Math"/>
                    </w:rPr>
                    <m:t>c</m:t>
                  </m:r>
                </m:sub>
              </m:sSub>
              <m:sSup>
                <m:sSupPr>
                  <m:ctrlPr>
                    <w:rPr>
                      <w:rFonts w:ascii="Cambria Math" w:hAnsi="Cambria Math"/>
                      <w:i/>
                    </w:rPr>
                  </m:ctrlPr>
                </m:sSupPr>
                <m:e>
                  <m:r>
                    <w:rPr>
                      <w:rFonts w:ascii="Cambria Math" w:hAnsi="Cambria Math"/>
                    </w:rPr>
                    <m:t>)</m:t>
                  </m:r>
                </m:e>
                <m:sup>
                  <m:r>
                    <w:rPr>
                      <w:rFonts w:ascii="Cambria Math" w:hAnsi="Cambria Math"/>
                    </w:rPr>
                    <m:t>1</m:t>
                  </m:r>
                </m:sup>
              </m:sSup>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2</m:t>
                  </m:r>
                </m:sub>
              </m:sSub>
            </m:num>
            <m:den>
              <m:r>
                <w:rPr>
                  <w:rFonts w:ascii="Cambria Math" w:hAnsi="Cambria Math"/>
                </w:rPr>
                <m:t>(1+</m:t>
              </m:r>
              <m:sSub>
                <m:sSubPr>
                  <m:ctrlPr>
                    <w:rPr>
                      <w:rFonts w:ascii="Cambria Math" w:hAnsi="Cambria Math"/>
                      <w:i/>
                    </w:rPr>
                  </m:ctrlPr>
                </m:sSubPr>
                <m:e>
                  <m:r>
                    <w:rPr>
                      <w:rFonts w:ascii="Cambria Math" w:hAnsi="Cambria Math"/>
                    </w:rPr>
                    <m:t>K</m:t>
                  </m:r>
                </m:e>
                <m:sub>
                  <m:r>
                    <w:rPr>
                      <w:rFonts w:ascii="Cambria Math" w:hAnsi="Cambria Math"/>
                    </w:rPr>
                    <m:t>c</m:t>
                  </m:r>
                </m:sub>
              </m:sSub>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num>
            <m:den>
              <m:r>
                <w:rPr>
                  <w:rFonts w:ascii="Cambria Math" w:hAnsi="Cambria Math"/>
                </w:rPr>
                <m:t>(1+</m:t>
              </m:r>
              <m:sSub>
                <m:sSubPr>
                  <m:ctrlPr>
                    <w:rPr>
                      <w:rFonts w:ascii="Cambria Math" w:hAnsi="Cambria Math"/>
                      <w:i/>
                    </w:rPr>
                  </m:ctrlPr>
                </m:sSubPr>
                <m:e>
                  <m:r>
                    <w:rPr>
                      <w:rFonts w:ascii="Cambria Math" w:hAnsi="Cambria Math"/>
                    </w:rPr>
                    <m:t>K</m:t>
                  </m:r>
                </m:e>
                <m:sub>
                  <m:r>
                    <w:rPr>
                      <w:rFonts w:ascii="Cambria Math" w:hAnsi="Cambria Math"/>
                    </w:rPr>
                    <m:t>c</m:t>
                  </m:r>
                </m:sub>
              </m:sSub>
              <m:sSup>
                <m:sSupPr>
                  <m:ctrlPr>
                    <w:rPr>
                      <w:rFonts w:ascii="Cambria Math" w:hAnsi="Cambria Math"/>
                      <w:i/>
                    </w:rPr>
                  </m:ctrlPr>
                </m:sSupPr>
                <m:e>
                  <m:r>
                    <w:rPr>
                      <w:rFonts w:ascii="Cambria Math" w:hAnsi="Cambria Math"/>
                    </w:rPr>
                    <m:t>)</m:t>
                  </m:r>
                </m:e>
                <m:sup>
                  <m:r>
                    <w:rPr>
                      <w:rFonts w:ascii="Cambria Math" w:hAnsi="Cambria Math"/>
                    </w:rPr>
                    <m:t>n</m:t>
                  </m:r>
                </m:sup>
              </m:sSup>
            </m:den>
          </m:f>
        </m:oMath>
      </m:oMathPara>
    </w:p>
    <w:p w14:paraId="6CA46D5C" w14:textId="77777777" w:rsidR="00CF77B4" w:rsidRDefault="00CF77B4" w:rsidP="00837EB2"/>
    <w:p w14:paraId="46BD3B9F" w14:textId="17E1EEF3" w:rsidR="009F6197" w:rsidRDefault="009F6197" w:rsidP="00837EB2">
      <w:r>
        <w:t>where:</w:t>
      </w:r>
    </w:p>
    <w:p w14:paraId="20BD43E2" w14:textId="743E3DE3" w:rsidR="009F6197" w:rsidRDefault="009F6197" w:rsidP="00837EB2">
      <w:r>
        <w:t>P</w:t>
      </w:r>
      <w:r>
        <w:rPr>
          <w:vertAlign w:val="subscript"/>
        </w:rPr>
        <w:t>0</w:t>
      </w:r>
      <w:r>
        <w:t>= the estimates share price today</w:t>
      </w:r>
    </w:p>
    <w:p w14:paraId="059D07BB" w14:textId="5BEDA035" w:rsidR="009F6197" w:rsidRDefault="009F6197" w:rsidP="00837EB2">
      <w:r>
        <w:t>D</w:t>
      </w:r>
      <w:r>
        <w:rPr>
          <w:vertAlign w:val="subscript"/>
        </w:rPr>
        <w:t>1</w:t>
      </w:r>
      <w:r>
        <w:t>=the expected dividend at the end of year 1</w:t>
      </w:r>
    </w:p>
    <w:p w14:paraId="707537E1" w14:textId="493C5A68" w:rsidR="009F6197" w:rsidRDefault="009F6197" w:rsidP="00837EB2">
      <w:r>
        <w:t>P</w:t>
      </w:r>
      <w:r>
        <w:rPr>
          <w:vertAlign w:val="subscript"/>
        </w:rPr>
        <w:t>n</w:t>
      </w:r>
      <w:r>
        <w:t>= the expected share price after n years.</w:t>
      </w:r>
    </w:p>
    <w:p w14:paraId="13D1135E" w14:textId="56E0C6A7" w:rsidR="009F6197" w:rsidRPr="009F6197" w:rsidRDefault="009F6197" w:rsidP="00837EB2">
      <w:r>
        <w:t>K</w:t>
      </w:r>
      <w:r>
        <w:rPr>
          <w:vertAlign w:val="subscript"/>
        </w:rPr>
        <w:t>c</w:t>
      </w:r>
      <w:r>
        <w:t>= the required return on the common share (by the investor)</w:t>
      </w:r>
    </w:p>
    <w:p w14:paraId="64A50E4A" w14:textId="77777777" w:rsidR="009F6197" w:rsidRDefault="009F6197" w:rsidP="00837EB2"/>
    <w:p w14:paraId="2B220A52" w14:textId="758C37F4" w:rsidR="009F6197" w:rsidRPr="00317AE2" w:rsidRDefault="00317AE2" w:rsidP="00837EB2">
      <w:pPr>
        <w:rPr>
          <w:b/>
        </w:rPr>
      </w:pPr>
      <w:r w:rsidRPr="00317AE2">
        <w:rPr>
          <w:b/>
        </w:rPr>
        <w:t>The constant growth of DDM</w:t>
      </w:r>
    </w:p>
    <w:p w14:paraId="7011CA56" w14:textId="77777777" w:rsidR="00317AE2" w:rsidRDefault="00317AE2" w:rsidP="00837EB2"/>
    <w:p w14:paraId="3B19E26D" w14:textId="77777777" w:rsidR="00317AE2" w:rsidRDefault="00D150EA" w:rsidP="00837EB2">
      <m:oMathPara>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sSub>
                <m:sSubPr>
                  <m:ctrlPr>
                    <w:rPr>
                      <w:rFonts w:ascii="Cambria Math" w:hAnsi="Cambria Math"/>
                      <w:i/>
                    </w:rPr>
                  </m:ctrlPr>
                </m:sSubPr>
                <m:e>
                  <m:r>
                    <w:rPr>
                      <w:rFonts w:ascii="Cambria Math" w:hAnsi="Cambria Math"/>
                    </w:rPr>
                    <m:t>k</m:t>
                  </m:r>
                </m:e>
                <m:sub>
                  <m:r>
                    <w:rPr>
                      <w:rFonts w:ascii="Cambria Math" w:hAnsi="Cambria Math"/>
                    </w:rPr>
                    <m:t>c</m:t>
                  </m:r>
                </m:sub>
              </m:sSub>
              <m:r>
                <w:rPr>
                  <w:rFonts w:ascii="Cambria Math" w:hAnsi="Cambria Math"/>
                </w:rPr>
                <m:t>-g</m:t>
              </m:r>
            </m:den>
          </m:f>
        </m:oMath>
      </m:oMathPara>
    </w:p>
    <w:p w14:paraId="69A7AD53" w14:textId="77777777" w:rsidR="00317AE2" w:rsidRDefault="00317AE2" w:rsidP="00837EB2"/>
    <w:p w14:paraId="2ECA1E06" w14:textId="6B104158" w:rsidR="00317AE2" w:rsidRPr="00317AE2" w:rsidRDefault="00317AE2" w:rsidP="00837EB2">
      <w:r>
        <w:rPr>
          <w:i/>
          <w:sz w:val="20"/>
        </w:rPr>
        <w:t>E</w:t>
      </w:r>
      <w:r w:rsidRPr="00317AE2">
        <w:rPr>
          <w:i/>
          <w:sz w:val="20"/>
        </w:rPr>
        <w:t>xample: a company is paying 1.10$ per share. Investor expected a growth of 4% and requires 10% return. Determine the price of these share?</w:t>
      </w:r>
    </w:p>
    <w:p w14:paraId="7DA7CE03" w14:textId="77777777" w:rsidR="00317AE2" w:rsidRPr="00317AE2" w:rsidRDefault="00317AE2" w:rsidP="00837EB2">
      <w:pPr>
        <w:rPr>
          <w:i/>
          <w:sz w:val="20"/>
        </w:rPr>
      </w:pPr>
    </w:p>
    <w:p w14:paraId="2CE6485B" w14:textId="5B4FDE34" w:rsidR="00317AE2" w:rsidRPr="00317AE2" w:rsidRDefault="00317AE2" w:rsidP="00837EB2">
      <w:pPr>
        <w:rPr>
          <w:i/>
          <w:sz w:val="20"/>
        </w:rPr>
      </w:pPr>
      <w:r w:rsidRPr="00317AE2">
        <w:rPr>
          <w:i/>
          <w:sz w:val="20"/>
        </w:rPr>
        <w:t>1.10 x (1+0.04) = 1.144$</w:t>
      </w:r>
    </w:p>
    <w:p w14:paraId="197291CB" w14:textId="77777777" w:rsidR="00317AE2" w:rsidRPr="00317AE2" w:rsidRDefault="00317AE2" w:rsidP="00837EB2">
      <w:pPr>
        <w:rPr>
          <w:i/>
          <w:sz w:val="20"/>
        </w:rPr>
      </w:pPr>
    </w:p>
    <w:p w14:paraId="220C5958" w14:textId="49FF8F88" w:rsidR="00317AE2" w:rsidRDefault="00317AE2" w:rsidP="00837EB2">
      <w:pPr>
        <w:rPr>
          <w:i/>
          <w:sz w:val="20"/>
        </w:rPr>
      </w:pPr>
      <w:r w:rsidRPr="00317AE2">
        <w:rPr>
          <w:i/>
          <w:sz w:val="20"/>
        </w:rPr>
        <w:t>p</w:t>
      </w:r>
      <w:r w:rsidRPr="00317AE2">
        <w:rPr>
          <w:i/>
          <w:sz w:val="20"/>
          <w:vertAlign w:val="subscript"/>
        </w:rPr>
        <w:t>0</w:t>
      </w:r>
      <w:r w:rsidRPr="00317AE2">
        <w:rPr>
          <w:i/>
          <w:sz w:val="20"/>
        </w:rPr>
        <w:t>= 1.144/(0.10-0.04) = 19.07</w:t>
      </w:r>
    </w:p>
    <w:p w14:paraId="60B139C5" w14:textId="77777777" w:rsidR="00317AE2" w:rsidRDefault="00317AE2" w:rsidP="00837EB2">
      <w:pPr>
        <w:rPr>
          <w:i/>
          <w:sz w:val="20"/>
        </w:rPr>
      </w:pPr>
    </w:p>
    <w:p w14:paraId="0A0214A2" w14:textId="46F29834" w:rsidR="00317AE2" w:rsidRDefault="00317AE2" w:rsidP="00837EB2">
      <w:pPr>
        <w:rPr>
          <w:b/>
        </w:rPr>
      </w:pPr>
      <w:r>
        <w:rPr>
          <w:b/>
        </w:rPr>
        <w:t>Estimating the required rate of return</w:t>
      </w:r>
    </w:p>
    <w:p w14:paraId="0CDE4B12" w14:textId="77777777" w:rsidR="00317AE2" w:rsidRDefault="00317AE2" w:rsidP="00837EB2">
      <w:pPr>
        <w:rPr>
          <w:b/>
        </w:rPr>
      </w:pPr>
    </w:p>
    <w:p w14:paraId="63C5D23D" w14:textId="75DA0A74" w:rsidR="00317AE2" w:rsidRPr="00317AE2" w:rsidRDefault="00D150EA" w:rsidP="00837EB2">
      <w:pPr>
        <w:rPr>
          <w:b/>
        </w:rPr>
      </w:pPr>
      <m:oMathPara>
        <m:oMath>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c</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D</m:t>
                  </m:r>
                </m:e>
                <m:sub>
                  <m:r>
                    <m:rPr>
                      <m:sty m:val="bi"/>
                    </m:rPr>
                    <w:rPr>
                      <w:rFonts w:ascii="Cambria Math" w:hAnsi="Cambria Math"/>
                    </w:rPr>
                    <m:t>1</m:t>
                  </m:r>
                </m:sub>
              </m:sSub>
            </m:num>
            <m:den>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0</m:t>
                  </m:r>
                </m:sub>
              </m:sSub>
            </m:den>
          </m:f>
          <m:r>
            <m:rPr>
              <m:sty m:val="bi"/>
            </m:rPr>
            <w:rPr>
              <w:rFonts w:ascii="Cambria Math" w:hAnsi="Cambria Math"/>
            </w:rPr>
            <m:t>+g</m:t>
          </m:r>
        </m:oMath>
      </m:oMathPara>
    </w:p>
    <w:p w14:paraId="53F2B2AC" w14:textId="77777777" w:rsidR="009F6197" w:rsidRDefault="009F6197" w:rsidP="00837EB2"/>
    <w:p w14:paraId="48CFEE9D" w14:textId="2BFDA069" w:rsidR="00317AE2" w:rsidRDefault="00317AE2" w:rsidP="00837EB2">
      <w:pPr>
        <w:rPr>
          <w:b/>
        </w:rPr>
      </w:pPr>
      <w:r>
        <w:rPr>
          <w:b/>
        </w:rPr>
        <w:t>Estimating the Value of Growth Opportunities</w:t>
      </w:r>
    </w:p>
    <w:p w14:paraId="3BFF99BC" w14:textId="77777777" w:rsidR="00317AE2" w:rsidRDefault="00317AE2" w:rsidP="00837EB2">
      <w:pPr>
        <w:rPr>
          <w:b/>
        </w:rPr>
      </w:pPr>
    </w:p>
    <w:p w14:paraId="08478AF5" w14:textId="7DC1E4F1" w:rsidR="00317AE2" w:rsidRDefault="00D150EA" w:rsidP="00837EB2">
      <w:pPr>
        <w:rPr>
          <w:b/>
        </w:rPr>
      </w:pPr>
      <m:oMathPara>
        <m:oMath>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EPS</m:t>
              </m:r>
            </m:num>
            <m:den>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c</m:t>
                  </m:r>
                </m:sub>
              </m:sSub>
            </m:den>
          </m:f>
          <m:r>
            <m:rPr>
              <m:sty m:val="bi"/>
            </m:rPr>
            <w:rPr>
              <w:rFonts w:ascii="Cambria Math" w:hAnsi="Cambria Math"/>
            </w:rPr>
            <m:t>+PVGO</m:t>
          </m:r>
        </m:oMath>
      </m:oMathPara>
    </w:p>
    <w:p w14:paraId="3BAA8D14" w14:textId="77777777" w:rsidR="00317AE2" w:rsidRDefault="00317AE2" w:rsidP="00837EB2">
      <w:pPr>
        <w:rPr>
          <w:b/>
        </w:rPr>
      </w:pPr>
    </w:p>
    <w:p w14:paraId="57B9A6F9" w14:textId="6D21604A" w:rsidR="00317AE2" w:rsidRDefault="00317AE2" w:rsidP="00837EB2">
      <w:r>
        <w:t xml:space="preserve">where PVGO = Present value of Growth Opportunities. </w:t>
      </w:r>
    </w:p>
    <w:p w14:paraId="7D31BB68" w14:textId="77777777" w:rsidR="007774BE" w:rsidRDefault="007774BE" w:rsidP="00837EB2"/>
    <w:p w14:paraId="77EF7698" w14:textId="454977AC" w:rsidR="007774BE" w:rsidRDefault="007774BE" w:rsidP="00837EB2">
      <w:pPr>
        <w:rPr>
          <w:b/>
        </w:rPr>
      </w:pPr>
      <w:r>
        <w:rPr>
          <w:b/>
        </w:rPr>
        <w:t>DDM</w:t>
      </w:r>
    </w:p>
    <w:p w14:paraId="38A5A220" w14:textId="77777777" w:rsidR="007774BE" w:rsidRDefault="007774BE" w:rsidP="00837EB2">
      <w:pPr>
        <w:rPr>
          <w:b/>
        </w:rPr>
      </w:pPr>
    </w:p>
    <w:p w14:paraId="2E80D75B" w14:textId="68461BD6" w:rsidR="007774BE" w:rsidRDefault="007774BE" w:rsidP="00837EB2">
      <w:r>
        <w:t xml:space="preserve">The DDM predicts that common share price will be higher when profit are high (and expected to grow), when interest &amp; risk premiums are lower. </w:t>
      </w:r>
    </w:p>
    <w:p w14:paraId="64A6C179" w14:textId="77777777" w:rsidR="007774BE" w:rsidRDefault="007774BE" w:rsidP="00837EB2"/>
    <w:p w14:paraId="6C592BE6" w14:textId="036F1B3E" w:rsidR="007774BE" w:rsidRDefault="007774BE" w:rsidP="00837EB2">
      <w:pPr>
        <w:rPr>
          <w:b/>
        </w:rPr>
      </w:pPr>
      <w:r>
        <w:rPr>
          <w:b/>
        </w:rPr>
        <w:t>Estimating DDM inputs</w:t>
      </w:r>
    </w:p>
    <w:p w14:paraId="33F61ACE" w14:textId="77777777" w:rsidR="007774BE" w:rsidRDefault="007774BE" w:rsidP="00837EB2">
      <w:pPr>
        <w:rPr>
          <w:b/>
        </w:rPr>
      </w:pPr>
    </w:p>
    <w:p w14:paraId="5874DB29" w14:textId="61DEAF35" w:rsidR="007774BE" w:rsidRDefault="007774BE" w:rsidP="00837EB2">
      <w:r>
        <w:t>Sustainable growth rate: G= b x ROE</w:t>
      </w:r>
    </w:p>
    <w:p w14:paraId="1608923B" w14:textId="77777777" w:rsidR="007774BE" w:rsidRDefault="007774BE" w:rsidP="00837EB2"/>
    <w:p w14:paraId="36F472ED" w14:textId="23328306" w:rsidR="007774BE" w:rsidRDefault="007774BE" w:rsidP="00837EB2">
      <w:r>
        <w:t xml:space="preserve">Where b = the firms’ earning retention ratio = </w:t>
      </w:r>
      <w:r w:rsidRPr="007774BE">
        <w:rPr>
          <w:i/>
        </w:rPr>
        <w:t>1- firms dividend payout ratio</w:t>
      </w:r>
    </w:p>
    <w:p w14:paraId="477B5B7D" w14:textId="77777777" w:rsidR="007774BE" w:rsidRDefault="007774BE" w:rsidP="00837EB2"/>
    <w:p w14:paraId="74315263" w14:textId="63D94123" w:rsidR="007774BE" w:rsidRDefault="007774BE" w:rsidP="00837EB2">
      <w:r>
        <w:t>ROE = net profit / equity</w:t>
      </w:r>
    </w:p>
    <w:p w14:paraId="20A4D241" w14:textId="6271B508" w:rsidR="007774BE" w:rsidRDefault="007774BE" w:rsidP="00837EB2">
      <w:r>
        <w:t>ROE = net profit margin x turnover ratio x leverage ratio</w:t>
      </w:r>
    </w:p>
    <w:p w14:paraId="6E22C8B9" w14:textId="77777777" w:rsidR="007774BE" w:rsidRPr="007774BE" w:rsidRDefault="007774BE" w:rsidP="00837EB2"/>
    <w:p w14:paraId="1278DEA6" w14:textId="2CED999B" w:rsidR="00317AE2" w:rsidRDefault="003A50AD" w:rsidP="00837EB2">
      <w:pPr>
        <w:rPr>
          <w:b/>
        </w:rPr>
      </w:pPr>
      <w:r>
        <w:rPr>
          <w:b/>
        </w:rPr>
        <w:t>Multi-Stage growth version of the DDM</w:t>
      </w:r>
    </w:p>
    <w:p w14:paraId="4E3D9E45" w14:textId="77777777" w:rsidR="003A50AD" w:rsidRDefault="003A50AD" w:rsidP="00837EB2">
      <w:pPr>
        <w:rPr>
          <w:b/>
        </w:rPr>
      </w:pPr>
    </w:p>
    <w:p w14:paraId="322A8F4C" w14:textId="0CA9B56F" w:rsidR="003A50AD" w:rsidRDefault="003A50AD" w:rsidP="00837EB2">
      <w:r>
        <w:t>Applied when steady growth in dividends to infinity does not begin until period t.</w:t>
      </w:r>
    </w:p>
    <w:p w14:paraId="25C83519" w14:textId="77777777" w:rsidR="003A50AD" w:rsidRDefault="003A50AD" w:rsidP="00837EB2"/>
    <w:p w14:paraId="65A22363" w14:textId="1B3FB95A" w:rsidR="003A50AD" w:rsidRPr="003A50AD" w:rsidRDefault="00D150EA" w:rsidP="00837EB2">
      <m:oMathPara>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r>
                <w:rPr>
                  <w:rFonts w:ascii="Cambria Math" w:hAnsi="Cambria Math"/>
                </w:rPr>
                <m:t>1+</m:t>
              </m:r>
              <m:sSub>
                <m:sSubPr>
                  <m:ctrlPr>
                    <w:rPr>
                      <w:rFonts w:ascii="Cambria Math" w:hAnsi="Cambria Math"/>
                      <w:i/>
                    </w:rPr>
                  </m:ctrlPr>
                </m:sSubPr>
                <m:e>
                  <m:r>
                    <w:rPr>
                      <w:rFonts w:ascii="Cambria Math" w:hAnsi="Cambria Math"/>
                    </w:rPr>
                    <m:t>K</m:t>
                  </m:r>
                </m:e>
                <m:sub>
                  <m:r>
                    <w:rPr>
                      <w:rFonts w:ascii="Cambria Math" w:hAnsi="Cambria Math"/>
                    </w:rPr>
                    <m:t>c</m:t>
                  </m:r>
                </m:sub>
              </m:sSub>
              <m:sSup>
                <m:sSupPr>
                  <m:ctrlPr>
                    <w:rPr>
                      <w:rFonts w:ascii="Cambria Math" w:hAnsi="Cambria Math"/>
                      <w:i/>
                    </w:rPr>
                  </m:ctrlPr>
                </m:sSupPr>
                <m:e>
                  <m:r>
                    <w:rPr>
                      <w:rFonts w:ascii="Cambria Math" w:hAnsi="Cambria Math"/>
                    </w:rPr>
                    <m:t>)</m:t>
                  </m:r>
                </m:e>
                <m:sup>
                  <m:r>
                    <w:rPr>
                      <w:rFonts w:ascii="Cambria Math" w:hAnsi="Cambria Math"/>
                    </w:rPr>
                    <m:t>1</m:t>
                  </m:r>
                </m:sup>
              </m:sSup>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2</m:t>
                  </m:r>
                </m:sub>
              </m:sSub>
            </m:num>
            <m:den>
              <m:r>
                <w:rPr>
                  <w:rFonts w:ascii="Cambria Math" w:hAnsi="Cambria Math"/>
                </w:rPr>
                <m:t>(1+</m:t>
              </m:r>
              <m:sSub>
                <m:sSubPr>
                  <m:ctrlPr>
                    <w:rPr>
                      <w:rFonts w:ascii="Cambria Math" w:hAnsi="Cambria Math"/>
                      <w:i/>
                    </w:rPr>
                  </m:ctrlPr>
                </m:sSubPr>
                <m:e>
                  <m:r>
                    <w:rPr>
                      <w:rFonts w:ascii="Cambria Math" w:hAnsi="Cambria Math"/>
                    </w:rPr>
                    <m:t>K</m:t>
                  </m:r>
                </m:e>
                <m:sub>
                  <m:r>
                    <w:rPr>
                      <w:rFonts w:ascii="Cambria Math" w:hAnsi="Cambria Math"/>
                    </w:rPr>
                    <m:t>c</m:t>
                  </m:r>
                </m:sub>
              </m:sSub>
              <m:sSup>
                <m:sSupPr>
                  <m:ctrlPr>
                    <w:rPr>
                      <w:rFonts w:ascii="Cambria Math" w:hAnsi="Cambria Math"/>
                      <w:i/>
                    </w:rPr>
                  </m:ctrlPr>
                </m:sSupPr>
                <m:e>
                  <m:r>
                    <w:rPr>
                      <w:rFonts w:ascii="Cambria Math" w:hAnsi="Cambria Math"/>
                    </w:rPr>
                    <m:t>)</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m:t>
                  </m:r>
                </m:sub>
              </m:sSub>
            </m:num>
            <m:den>
              <m:r>
                <w:rPr>
                  <w:rFonts w:ascii="Cambria Math" w:hAnsi="Cambria Math"/>
                </w:rPr>
                <m:t>(1+</m:t>
              </m:r>
              <m:sSub>
                <m:sSubPr>
                  <m:ctrlPr>
                    <w:rPr>
                      <w:rFonts w:ascii="Cambria Math" w:hAnsi="Cambria Math"/>
                      <w:i/>
                    </w:rPr>
                  </m:ctrlPr>
                </m:sSubPr>
                <m:e>
                  <m:r>
                    <w:rPr>
                      <w:rFonts w:ascii="Cambria Math" w:hAnsi="Cambria Math"/>
                    </w:rPr>
                    <m:t>K</m:t>
                  </m:r>
                </m:e>
                <m:sub>
                  <m:r>
                    <w:rPr>
                      <w:rFonts w:ascii="Cambria Math" w:hAnsi="Cambria Math"/>
                    </w:rPr>
                    <m:t>c</m:t>
                  </m:r>
                </m:sub>
              </m:sSub>
              <m:sSup>
                <m:sSupPr>
                  <m:ctrlPr>
                    <w:rPr>
                      <w:rFonts w:ascii="Cambria Math" w:hAnsi="Cambria Math"/>
                      <w:i/>
                    </w:rPr>
                  </m:ctrlPr>
                </m:sSupPr>
                <m:e>
                  <m:r>
                    <w:rPr>
                      <w:rFonts w:ascii="Cambria Math" w:hAnsi="Cambria Math"/>
                    </w:rPr>
                    <m:t>)</m:t>
                  </m:r>
                </m:e>
                <m:sup>
                  <m:r>
                    <w:rPr>
                      <w:rFonts w:ascii="Cambria Math" w:hAnsi="Cambria Math"/>
                    </w:rPr>
                    <m:t>t</m:t>
                  </m:r>
                </m:sup>
              </m:sSup>
            </m:den>
          </m:f>
        </m:oMath>
      </m:oMathPara>
    </w:p>
    <w:p w14:paraId="76B66C36" w14:textId="77777777" w:rsidR="003A50AD" w:rsidRDefault="003A50AD" w:rsidP="00837EB2"/>
    <w:p w14:paraId="4F624E80" w14:textId="6E767993" w:rsidR="003A50AD" w:rsidRDefault="003A50AD" w:rsidP="00837EB2">
      <w:pPr>
        <w:rPr>
          <w:sz w:val="32"/>
        </w:rPr>
      </w:pPr>
      <w:r>
        <w:t>where P</w:t>
      </w:r>
      <w:r>
        <w:rPr>
          <w:vertAlign w:val="subscript"/>
        </w:rPr>
        <w:t>t</w:t>
      </w:r>
      <w:r>
        <w:t xml:space="preserve"> = </w:t>
      </w:r>
      <m:oMath>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D</m:t>
                </m:r>
              </m:e>
              <m:sub>
                <m:r>
                  <w:rPr>
                    <w:rFonts w:ascii="Cambria Math" w:hAnsi="Cambria Math"/>
                    <w:sz w:val="32"/>
                  </w:rPr>
                  <m:t>t+1</m:t>
                </m:r>
              </m:sub>
            </m:sSub>
          </m:num>
          <m:den>
            <m:sSub>
              <m:sSubPr>
                <m:ctrlPr>
                  <w:rPr>
                    <w:rFonts w:ascii="Cambria Math" w:hAnsi="Cambria Math"/>
                    <w:i/>
                    <w:sz w:val="32"/>
                  </w:rPr>
                </m:ctrlPr>
              </m:sSubPr>
              <m:e>
                <m:r>
                  <w:rPr>
                    <w:rFonts w:ascii="Cambria Math" w:hAnsi="Cambria Math"/>
                    <w:sz w:val="32"/>
                  </w:rPr>
                  <m:t>K</m:t>
                </m:r>
              </m:e>
              <m:sub>
                <m:r>
                  <w:rPr>
                    <w:rFonts w:ascii="Cambria Math" w:hAnsi="Cambria Math"/>
                    <w:sz w:val="32"/>
                  </w:rPr>
                  <m:t>c</m:t>
                </m:r>
              </m:sub>
            </m:sSub>
            <m:r>
              <w:rPr>
                <w:rFonts w:ascii="Cambria Math" w:hAnsi="Cambria Math"/>
                <w:sz w:val="32"/>
              </w:rPr>
              <m:t>-g</m:t>
            </m:r>
          </m:den>
        </m:f>
      </m:oMath>
    </w:p>
    <w:p w14:paraId="73B659D3" w14:textId="77777777" w:rsidR="00222072" w:rsidRPr="003A50AD" w:rsidRDefault="00222072" w:rsidP="00837EB2"/>
    <w:p w14:paraId="42024BC3" w14:textId="77777777" w:rsidR="00317AE2" w:rsidRPr="00317AE2" w:rsidRDefault="00317AE2" w:rsidP="00837EB2"/>
    <w:p w14:paraId="1D329CF5" w14:textId="02663F73" w:rsidR="00364E2D" w:rsidRDefault="00364E2D" w:rsidP="00837EB2">
      <w:r>
        <w:t>7.4 USING MULTIPLES TO VALUE SHARES</w:t>
      </w:r>
    </w:p>
    <w:p w14:paraId="27AE875A" w14:textId="77777777" w:rsidR="00222072" w:rsidRDefault="00222072" w:rsidP="00837EB2"/>
    <w:p w14:paraId="6D8B5E03" w14:textId="3B863319" w:rsidR="00222072" w:rsidRDefault="00A2728E" w:rsidP="00837EB2">
      <w:r>
        <w:t xml:space="preserve">The </w:t>
      </w:r>
      <w:r w:rsidR="0011020D">
        <w:t>relative valuation</w:t>
      </w:r>
      <w:r>
        <w:t>= COMPARING THE MARKET PRICE OF SIMILAR COMPANIES.</w:t>
      </w:r>
    </w:p>
    <w:p w14:paraId="403A4284" w14:textId="77777777" w:rsidR="00A2728E" w:rsidRDefault="00A2728E" w:rsidP="00837EB2"/>
    <w:p w14:paraId="7A815ED9" w14:textId="04BE3704" w:rsidR="00A2728E" w:rsidRDefault="00A2728E" w:rsidP="00837EB2">
      <w:r>
        <w:t>Price/Earning rati</w:t>
      </w:r>
      <w:r w:rsidR="0011020D">
        <w:t>o</w:t>
      </w:r>
      <w:r>
        <w:t>: Share Price / EPS</w:t>
      </w:r>
    </w:p>
    <w:p w14:paraId="64CB5504" w14:textId="77777777" w:rsidR="00123AEA" w:rsidRDefault="00123AEA" w:rsidP="00837EB2"/>
    <w:p w14:paraId="678971F6" w14:textId="1F6FCCB3" w:rsidR="00123AEA" w:rsidRDefault="00D150EA" w:rsidP="00837EB2">
      <m:oMathPara>
        <m:oMath>
          <m:sSub>
            <m:sSubPr>
              <m:ctrlPr>
                <w:rPr>
                  <w:rFonts w:ascii="Cambria Math" w:hAnsi="Cambria Math"/>
                  <w:i/>
                </w:rPr>
              </m:ctrlPr>
            </m:sSubPr>
            <m:e>
              <m:r>
                <w:rPr>
                  <w:rFonts w:ascii="Cambria Math" w:hAnsi="Cambria Math"/>
                </w:rPr>
                <m:t>Share Price= P</m:t>
              </m:r>
            </m:e>
            <m:sub>
              <m:r>
                <w:rPr>
                  <w:rFonts w:ascii="Cambria Math" w:hAnsi="Cambria Math"/>
                </w:rPr>
                <m:t>0</m:t>
              </m:r>
            </m:sub>
          </m:sSub>
          <m:r>
            <w:rPr>
              <w:rFonts w:ascii="Cambria Math" w:hAnsi="Cambria Math"/>
            </w:rPr>
            <m:t>=EPS x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0</m:t>
                  </m:r>
                </m:sub>
              </m:sSub>
            </m:num>
            <m:den>
              <m:sSub>
                <m:sSubPr>
                  <m:ctrlPr>
                    <w:rPr>
                      <w:rFonts w:ascii="Cambria Math" w:hAnsi="Cambria Math"/>
                      <w:i/>
                    </w:rPr>
                  </m:ctrlPr>
                </m:sSubPr>
                <m:e>
                  <m:r>
                    <w:rPr>
                      <w:rFonts w:ascii="Cambria Math" w:hAnsi="Cambria Math"/>
                    </w:rPr>
                    <m:t>E</m:t>
                  </m:r>
                </m:e>
                <m:sub>
                  <m:r>
                    <w:rPr>
                      <w:rFonts w:ascii="Cambria Math" w:hAnsi="Cambria Math"/>
                    </w:rPr>
                    <m:t>1</m:t>
                  </m:r>
                </m:sub>
              </m:sSub>
            </m:den>
          </m:f>
          <m:r>
            <w:rPr>
              <w:rFonts w:ascii="Cambria Math" w:hAnsi="Cambria Math"/>
            </w:rPr>
            <m:t>)</m:t>
          </m:r>
        </m:oMath>
      </m:oMathPara>
    </w:p>
    <w:p w14:paraId="570AB511" w14:textId="77777777" w:rsidR="0011020D" w:rsidRDefault="0011020D" w:rsidP="00837EB2"/>
    <w:p w14:paraId="1051569E" w14:textId="1D449543" w:rsidR="0011020D" w:rsidRDefault="0011020D" w:rsidP="00837EB2">
      <w:pPr>
        <w:rPr>
          <w:i/>
        </w:rPr>
      </w:pPr>
      <w:r>
        <w:rPr>
          <w:i/>
        </w:rPr>
        <w:t>If P/E ratio = 20, its mean it will take 20 years to earn back the price of the shares. The lower P/E is, the better it is. For example, if the company forecast EPS will be 2$ and p/e =20, then the P/E approach would say that a fair price per share is 40$</w:t>
      </w:r>
    </w:p>
    <w:p w14:paraId="26631C67" w14:textId="77777777" w:rsidR="0011020D" w:rsidRDefault="0011020D" w:rsidP="00837EB2">
      <w:pPr>
        <w:rPr>
          <w:i/>
        </w:rPr>
      </w:pPr>
    </w:p>
    <w:p w14:paraId="4345587C" w14:textId="4B8E81AE" w:rsidR="0011020D" w:rsidRDefault="0011020D" w:rsidP="00837EB2">
      <w:pPr>
        <w:rPr>
          <w:i/>
        </w:rPr>
      </w:pPr>
      <w:r>
        <w:rPr>
          <w:i/>
        </w:rPr>
        <w:t xml:space="preserve">Since relative valuation, if the comparable firms are all overvalued, using the P/E approach will overvalue the firm in question. </w:t>
      </w:r>
    </w:p>
    <w:p w14:paraId="5660684F" w14:textId="77777777" w:rsidR="0011020D" w:rsidRDefault="0011020D" w:rsidP="00837EB2">
      <w:pPr>
        <w:rPr>
          <w:i/>
        </w:rPr>
      </w:pPr>
    </w:p>
    <w:p w14:paraId="3511C807" w14:textId="063389E4" w:rsidR="0011020D" w:rsidRDefault="0011020D" w:rsidP="00837EB2">
      <w:pPr>
        <w:rPr>
          <w:i/>
        </w:rPr>
      </w:pPr>
      <w:r>
        <w:rPr>
          <w:i/>
        </w:rPr>
        <w:t xml:space="preserve">When the P/E falls below the usual range, we tend to think that the stock market is undervalued. </w:t>
      </w:r>
    </w:p>
    <w:p w14:paraId="694EC759" w14:textId="77777777" w:rsidR="003D110A" w:rsidRDefault="003D110A" w:rsidP="00837EB2">
      <w:pPr>
        <w:rPr>
          <w:i/>
        </w:rPr>
      </w:pPr>
    </w:p>
    <w:p w14:paraId="0E429792" w14:textId="210982FC" w:rsidR="003D110A" w:rsidRDefault="003D110A" w:rsidP="00837EB2">
      <w:pPr>
        <w:rPr>
          <w:b/>
        </w:rPr>
      </w:pPr>
      <w:r>
        <w:rPr>
          <w:b/>
        </w:rPr>
        <w:t>Applying the P/E Approach</w:t>
      </w:r>
    </w:p>
    <w:p w14:paraId="2BBD87A5" w14:textId="77777777" w:rsidR="003D110A" w:rsidRDefault="003D110A" w:rsidP="00837EB2">
      <w:pPr>
        <w:rPr>
          <w:b/>
        </w:rPr>
      </w:pPr>
    </w:p>
    <w:p w14:paraId="1F0CA0B5" w14:textId="427E03A4" w:rsidR="00123AEA" w:rsidRPr="003D110A" w:rsidRDefault="00D150EA" w:rsidP="00837EB2">
      <m:oMathPara>
        <m:oMath>
          <m:f>
            <m:fPr>
              <m:ctrlPr>
                <w:rPr>
                  <w:rFonts w:ascii="Cambria Math" w:hAnsi="Cambria Math"/>
                  <w:i/>
                </w:rPr>
              </m:ctrlPr>
            </m:fPr>
            <m:num>
              <m:r>
                <w:rPr>
                  <w:rFonts w:ascii="Cambria Math" w:hAnsi="Cambria Math"/>
                </w:rPr>
                <m:t>P</m:t>
              </m:r>
            </m:num>
            <m:den>
              <m:r>
                <w:rPr>
                  <w:rFonts w:ascii="Cambria Math" w:hAnsi="Cambria Math"/>
                </w:rPr>
                <m:t>E</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/E</m:t>
              </m:r>
              <m:r>
                <w:rPr>
                  <w:rFonts w:ascii="Cambria Math" w:hAnsi="Cambria Math"/>
                </w:rPr>
                <m:t>PS</m:t>
              </m:r>
            </m:num>
            <m:den>
              <m:sSub>
                <m:sSubPr>
                  <m:ctrlPr>
                    <w:rPr>
                      <w:rFonts w:ascii="Cambria Math" w:hAnsi="Cambria Math"/>
                      <w:i/>
                    </w:rPr>
                  </m:ctrlPr>
                </m:sSubPr>
                <m:e>
                  <m:r>
                    <w:rPr>
                      <w:rFonts w:ascii="Cambria Math" w:hAnsi="Cambria Math"/>
                    </w:rPr>
                    <m:t>K</m:t>
                  </m:r>
                </m:e>
                <m:sub>
                  <m:r>
                    <w:rPr>
                      <w:rFonts w:ascii="Cambria Math" w:hAnsi="Cambria Math"/>
                    </w:rPr>
                    <m:t>c</m:t>
                  </m:r>
                </m:sub>
              </m:sSub>
              <m:r>
                <w:rPr>
                  <w:rFonts w:ascii="Cambria Math" w:hAnsi="Cambria Math"/>
                </w:rPr>
                <m:t>-g</m:t>
              </m:r>
            </m:den>
          </m:f>
        </m:oMath>
      </m:oMathPara>
    </w:p>
    <w:p w14:paraId="52D3AA99" w14:textId="77777777" w:rsidR="0011020D" w:rsidRDefault="0011020D" w:rsidP="00837EB2">
      <w:pPr>
        <w:rPr>
          <w:i/>
        </w:rPr>
      </w:pPr>
    </w:p>
    <w:p w14:paraId="6B1EF178" w14:textId="77777777" w:rsidR="0011020D" w:rsidRPr="0011020D" w:rsidRDefault="0011020D" w:rsidP="00837EB2">
      <w:pPr>
        <w:rPr>
          <w:i/>
        </w:rPr>
      </w:pPr>
    </w:p>
    <w:p w14:paraId="39BC2863" w14:textId="77777777" w:rsidR="00364E2D" w:rsidRDefault="00364E2D" w:rsidP="00837EB2"/>
    <w:p w14:paraId="7D5501DF" w14:textId="77777777" w:rsidR="007C272D" w:rsidRDefault="007C272D" w:rsidP="00837EB2"/>
    <w:p w14:paraId="4135B1A9" w14:textId="77777777" w:rsidR="007C272D" w:rsidRDefault="007C272D" w:rsidP="00837EB2"/>
    <w:p w14:paraId="43ED7EBB" w14:textId="77777777" w:rsidR="007C272D" w:rsidRDefault="007C272D" w:rsidP="00837EB2"/>
    <w:p w14:paraId="279CDE51" w14:textId="4809A477" w:rsidR="00364E2D" w:rsidRDefault="00364E2D" w:rsidP="00837EB2">
      <w:r>
        <w:t>7.5 ADDITIONAL MULTIPLES OR RELATIVE VALUE RATIOS</w:t>
      </w:r>
    </w:p>
    <w:p w14:paraId="034918C1" w14:textId="77777777" w:rsidR="008E0F9F" w:rsidRDefault="008E0F9F" w:rsidP="00837EB2"/>
    <w:p w14:paraId="066CE5C0" w14:textId="1892B029" w:rsidR="00EE085C" w:rsidRDefault="00123AEA" w:rsidP="00837EB2">
      <w:pPr>
        <w:rPr>
          <w:b/>
        </w:rPr>
      </w:pPr>
      <w:r>
        <w:rPr>
          <w:b/>
        </w:rPr>
        <w:t>Market-to-book (M/B) Ratio</w:t>
      </w:r>
    </w:p>
    <w:p w14:paraId="4C39D368" w14:textId="206A0C89" w:rsidR="007C272D" w:rsidRDefault="007C272D" w:rsidP="00837EB2">
      <w:r>
        <w:t>Market price per share / book value per share</w:t>
      </w:r>
    </w:p>
    <w:p w14:paraId="50607B61" w14:textId="77777777" w:rsidR="007C272D" w:rsidRDefault="007C272D" w:rsidP="00837EB2"/>
    <w:p w14:paraId="1EE1AAC4" w14:textId="77777777" w:rsidR="007C272D" w:rsidRDefault="007C272D" w:rsidP="00837EB2">
      <w:r>
        <w:t xml:space="preserve">Where book value per share = book value of equity </w:t>
      </w:r>
    </w:p>
    <w:p w14:paraId="1F6FA483" w14:textId="6EDB7AC7" w:rsidR="007C272D" w:rsidRDefault="007C272D" w:rsidP="00837EB2">
      <w:r>
        <w:t>(assets – liabilities) / number of common share outstanding</w:t>
      </w:r>
    </w:p>
    <w:p w14:paraId="750220D2" w14:textId="77777777" w:rsidR="007C272D" w:rsidRDefault="007C272D" w:rsidP="00837EB2"/>
    <w:p w14:paraId="6DB2144B" w14:textId="1A13BE20" w:rsidR="007C272D" w:rsidRDefault="007C272D" w:rsidP="00837EB2">
      <w:r>
        <w:t>THUS = Market price per share / ((assets-liabilities)/nb of shares outstanding)</w:t>
      </w:r>
    </w:p>
    <w:p w14:paraId="34DE0A72" w14:textId="77777777" w:rsidR="007C272D" w:rsidRDefault="007C272D" w:rsidP="00837EB2"/>
    <w:p w14:paraId="454380C5" w14:textId="15126262" w:rsidR="007C272D" w:rsidRDefault="007C272D" w:rsidP="00837EB2">
      <w:pPr>
        <w:rPr>
          <w:i/>
        </w:rPr>
      </w:pPr>
      <w:r>
        <w:rPr>
          <w:i/>
        </w:rPr>
        <w:t>M/A eliminates the problems arise from the use of P/E, relatively stable.</w:t>
      </w:r>
    </w:p>
    <w:p w14:paraId="092399B6" w14:textId="77777777" w:rsidR="007C272D" w:rsidRDefault="007C272D" w:rsidP="00837EB2">
      <w:pPr>
        <w:rPr>
          <w:i/>
        </w:rPr>
      </w:pPr>
    </w:p>
    <w:p w14:paraId="35CCA36D" w14:textId="3495B7D3" w:rsidR="007C272D" w:rsidRDefault="007C272D" w:rsidP="00837EB2">
      <w:pPr>
        <w:rPr>
          <w:b/>
        </w:rPr>
      </w:pPr>
      <w:r>
        <w:rPr>
          <w:b/>
        </w:rPr>
        <w:t>Price-To-Sales (P/S) Ratio</w:t>
      </w:r>
    </w:p>
    <w:p w14:paraId="06A64AF1" w14:textId="77777777" w:rsidR="007C272D" w:rsidRDefault="007C272D" w:rsidP="00837EB2">
      <w:pPr>
        <w:rPr>
          <w:b/>
        </w:rPr>
      </w:pPr>
    </w:p>
    <w:p w14:paraId="6EB9DCEF" w14:textId="06D03FCB" w:rsidR="007C272D" w:rsidRDefault="007C272D" w:rsidP="00837EB2">
      <w:r>
        <w:t>Market price per share / Sales per share</w:t>
      </w:r>
    </w:p>
    <w:p w14:paraId="6B5DC15F" w14:textId="77777777" w:rsidR="007C272D" w:rsidRDefault="007C272D" w:rsidP="00837EB2"/>
    <w:p w14:paraId="7E2BFFF8" w14:textId="3D4CF7E9" w:rsidR="007C272D" w:rsidRDefault="007C272D" w:rsidP="00837EB2">
      <w:r>
        <w:t xml:space="preserve">Less volatile, as sale is less volatile than earnings and book equity. </w:t>
      </w:r>
    </w:p>
    <w:p w14:paraId="7907DA41" w14:textId="77777777" w:rsidR="007C272D" w:rsidRDefault="007C272D" w:rsidP="00837EB2"/>
    <w:p w14:paraId="4CCF68B4" w14:textId="6BC47278" w:rsidR="007C272D" w:rsidRDefault="007C272D" w:rsidP="00837EB2">
      <w:pPr>
        <w:rPr>
          <w:b/>
        </w:rPr>
      </w:pPr>
      <w:r>
        <w:rPr>
          <w:b/>
        </w:rPr>
        <w:t>Price-To-Cash-Flow (P/CF) Ratio</w:t>
      </w:r>
    </w:p>
    <w:p w14:paraId="4BF0B109" w14:textId="77777777" w:rsidR="007C272D" w:rsidRDefault="007C272D" w:rsidP="00837EB2">
      <w:pPr>
        <w:rPr>
          <w:b/>
        </w:rPr>
      </w:pPr>
    </w:p>
    <w:p w14:paraId="6A685B61" w14:textId="03EC973F" w:rsidR="007C272D" w:rsidRPr="007C272D" w:rsidRDefault="007C272D" w:rsidP="00837EB2">
      <w:r>
        <w:t>Market price / Per share Cash Flow ( Net income + Depreciation and A. + deferred taxes)</w:t>
      </w:r>
    </w:p>
    <w:p w14:paraId="775E73C8" w14:textId="77777777" w:rsidR="00123AEA" w:rsidRDefault="00123AEA" w:rsidP="00837EB2"/>
    <w:p w14:paraId="3DD65C40" w14:textId="77777777" w:rsidR="007226AF" w:rsidRPr="007226AF" w:rsidRDefault="007226AF" w:rsidP="00837EB2">
      <w:pPr>
        <w:rPr>
          <w:b/>
        </w:rPr>
      </w:pPr>
      <w:r w:rsidRPr="007226AF">
        <w:rPr>
          <w:b/>
        </w:rPr>
        <w:t>Market value to EBITDA ratio</w:t>
      </w:r>
    </w:p>
    <w:p w14:paraId="3B6B1F31" w14:textId="77777777" w:rsidR="007226AF" w:rsidRDefault="007226AF" w:rsidP="00837EB2"/>
    <w:p w14:paraId="4BD70ABF" w14:textId="13D3462F" w:rsidR="007226AF" w:rsidRDefault="007226AF" w:rsidP="00837EB2">
      <w:r>
        <w:t xml:space="preserve">(Earning Before Income </w:t>
      </w:r>
      <w:r w:rsidR="00F94A5A">
        <w:t>taxes</w:t>
      </w:r>
      <w:r>
        <w:t xml:space="preserve">, depreciation and amortization) </w:t>
      </w:r>
    </w:p>
    <w:p w14:paraId="643E7E49" w14:textId="77777777" w:rsidR="007226AF" w:rsidRDefault="007226AF" w:rsidP="00837EB2"/>
    <w:p w14:paraId="37E5AEDF" w14:textId="13C413F6" w:rsidR="007226AF" w:rsidRDefault="007226AF" w:rsidP="00837EB2">
      <w:r>
        <w:t>total firm Market value / EBITDA</w:t>
      </w:r>
    </w:p>
    <w:p w14:paraId="017263B4" w14:textId="77777777" w:rsidR="007226AF" w:rsidRDefault="007226AF" w:rsidP="00837EB2"/>
    <w:p w14:paraId="519B2DD9" w14:textId="77777777" w:rsidR="00184A3B" w:rsidRDefault="00184A3B" w:rsidP="00837EB2"/>
    <w:p w14:paraId="6C0CBA02" w14:textId="0BA1A065" w:rsidR="00184A3B" w:rsidRDefault="005618FD" w:rsidP="005618FD">
      <w:pPr>
        <w:jc w:val="center"/>
      </w:pPr>
      <w:r>
        <w:t>MIDTERM</w:t>
      </w:r>
    </w:p>
    <w:p w14:paraId="62A3C833" w14:textId="377AC592" w:rsidR="005618FD" w:rsidRDefault="005618FD" w:rsidP="005618FD">
      <w:pPr>
        <w:jc w:val="center"/>
        <w:rPr>
          <w:b/>
        </w:rPr>
      </w:pPr>
      <w:r w:rsidRPr="005618FD">
        <w:rPr>
          <w:b/>
        </w:rPr>
        <w:t>I</w:t>
      </w:r>
      <w:r w:rsidR="007226AF">
        <w:rPr>
          <w:b/>
        </w:rPr>
        <w:t>F A COMPANY A TRADING AT PRICE x WITH EARNING OF y</w:t>
      </w:r>
      <w:r w:rsidRPr="005618FD">
        <w:rPr>
          <w:b/>
        </w:rPr>
        <w:t>, WHAT WOULD YOU EXPECT TO PAY FOR COMPANY B TRADING WITH</w:t>
      </w:r>
      <w:r w:rsidR="007226AF">
        <w:rPr>
          <w:b/>
        </w:rPr>
        <w:t xml:space="preserve"> EARNINGS z</w:t>
      </w:r>
    </w:p>
    <w:p w14:paraId="737CC99F" w14:textId="77777777" w:rsidR="007226AF" w:rsidRDefault="007226AF" w:rsidP="005618FD">
      <w:pPr>
        <w:jc w:val="center"/>
        <w:rPr>
          <w:b/>
        </w:rPr>
      </w:pPr>
    </w:p>
    <w:p w14:paraId="2B3AD8F3" w14:textId="77777777" w:rsidR="005618FD" w:rsidRDefault="005618FD" w:rsidP="007226AF">
      <w:pPr>
        <w:rPr>
          <w:b/>
        </w:rPr>
      </w:pPr>
    </w:p>
    <w:p w14:paraId="52930C6C" w14:textId="77777777" w:rsidR="005618FD" w:rsidRDefault="005618FD" w:rsidP="005618FD"/>
    <w:p w14:paraId="6E505AE1" w14:textId="1BBB6D2A" w:rsidR="005618FD" w:rsidRDefault="005618FD" w:rsidP="005618FD">
      <w:pPr>
        <w:rPr>
          <w:b/>
        </w:rPr>
      </w:pPr>
      <w:r w:rsidRPr="005618FD">
        <w:rPr>
          <w:b/>
        </w:rPr>
        <w:t>CHAPTER 8 RISK, RETURN &amp; PORTFOLIO THEORY</w:t>
      </w:r>
    </w:p>
    <w:p w14:paraId="0057AED1" w14:textId="77777777" w:rsidR="005618FD" w:rsidRDefault="005618FD" w:rsidP="005618FD">
      <w:pPr>
        <w:rPr>
          <w:b/>
        </w:rPr>
      </w:pPr>
    </w:p>
    <w:p w14:paraId="2B38286E" w14:textId="0AE5E099" w:rsidR="00F94A5A" w:rsidRDefault="00F94A5A" w:rsidP="005618FD">
      <w:r>
        <w:t>8.1 MEASURING RETURNS</w:t>
      </w:r>
    </w:p>
    <w:p w14:paraId="3D55797E" w14:textId="77777777" w:rsidR="00F94A5A" w:rsidRDefault="00F94A5A" w:rsidP="005618FD"/>
    <w:p w14:paraId="354E63AA" w14:textId="57701D9A" w:rsidR="00F94A5A" w:rsidRDefault="00F94A5A" w:rsidP="00F94A5A">
      <w:r w:rsidRPr="00F94A5A">
        <w:rPr>
          <w:b/>
        </w:rPr>
        <w:t>Ex Ante Returns:</w:t>
      </w:r>
      <w:r>
        <w:t xml:space="preserve"> Returns calculations may be done ‘before-the-fact’ in which case, assumptions must be made about the future. PAST RETURNS</w:t>
      </w:r>
    </w:p>
    <w:p w14:paraId="1B5242E2" w14:textId="77777777" w:rsidR="00F94A5A" w:rsidRDefault="00F94A5A" w:rsidP="00F94A5A"/>
    <w:p w14:paraId="3DDC8E93" w14:textId="7D76F3B3" w:rsidR="00F94A5A" w:rsidRDefault="00F94A5A" w:rsidP="00F94A5A">
      <w:r w:rsidRPr="00F94A5A">
        <w:rPr>
          <w:b/>
        </w:rPr>
        <w:t>Ex Port returns:</w:t>
      </w:r>
      <w:r>
        <w:t xml:space="preserve"> Return calculations done after-the fact in order to analyze what rate of return was earned. FUTURE RETURNS</w:t>
      </w:r>
    </w:p>
    <w:p w14:paraId="1322B38A" w14:textId="77777777" w:rsidR="00F94A5A" w:rsidRDefault="00F94A5A" w:rsidP="005618FD"/>
    <w:p w14:paraId="032C754A" w14:textId="16E6EFE2" w:rsidR="00F94A5A" w:rsidRDefault="00F94A5A" w:rsidP="005618FD">
      <w:pPr>
        <w:rPr>
          <w:b/>
        </w:rPr>
      </w:pPr>
      <w:r>
        <w:rPr>
          <w:b/>
        </w:rPr>
        <w:t>To calculate return on investments</w:t>
      </w:r>
    </w:p>
    <w:p w14:paraId="5C90B1AB" w14:textId="387EB87C" w:rsidR="00F94A5A" w:rsidRDefault="00F94A5A" w:rsidP="00F94A5A">
      <w:pPr>
        <w:pStyle w:val="ListParagraph"/>
      </w:pPr>
      <w:r>
        <w:rPr>
          <w:b/>
        </w:rPr>
        <w:t xml:space="preserve">1. Income Yield </w:t>
      </w:r>
    </w:p>
    <w:p w14:paraId="70782C35" w14:textId="11CCD772" w:rsidR="00F94A5A" w:rsidRDefault="00F94A5A" w:rsidP="00D150EA">
      <w:pPr>
        <w:pStyle w:val="ListParagraph"/>
        <w:numPr>
          <w:ilvl w:val="2"/>
          <w:numId w:val="23"/>
        </w:numPr>
      </w:pPr>
      <w:r>
        <w:t>The return earned by investors as a periodic cash flow</w:t>
      </w:r>
    </w:p>
    <w:p w14:paraId="2D032917" w14:textId="77777777" w:rsidR="009970C7" w:rsidRDefault="00F94A5A" w:rsidP="00D150EA">
      <w:pPr>
        <w:pStyle w:val="ListParagraph"/>
        <w:numPr>
          <w:ilvl w:val="2"/>
          <w:numId w:val="23"/>
        </w:numPr>
      </w:pPr>
      <w:r>
        <w:t>((Interest payments))</w:t>
      </w:r>
    </w:p>
    <w:p w14:paraId="7A71DEF1" w14:textId="6D4C1EC2" w:rsidR="00F94A5A" w:rsidRPr="00F94A5A" w:rsidRDefault="00D150EA" w:rsidP="00D150EA">
      <w:pPr>
        <w:pStyle w:val="ListParagraph"/>
        <w:numPr>
          <w:ilvl w:val="2"/>
          <w:numId w:val="23"/>
        </w:numPr>
      </w:pPr>
      <m:oMath>
        <m:f>
          <m:fPr>
            <m:ctrlPr>
              <w:rPr>
                <w:rFonts w:ascii="Cambria Math" w:hAnsi="Cambria Math"/>
                <w:i/>
              </w:rPr>
            </m:ctrlPr>
          </m:fPr>
          <m:num>
            <m:r>
              <w:rPr>
                <w:rFonts w:ascii="Cambria Math" w:hAnsi="Cambria Math"/>
              </w:rPr>
              <m:t>CF</m:t>
            </m:r>
          </m:num>
          <m:den>
            <m:sSub>
              <m:sSubPr>
                <m:ctrlPr>
                  <w:rPr>
                    <w:rFonts w:ascii="Cambria Math" w:hAnsi="Cambria Math"/>
                    <w:i/>
                  </w:rPr>
                </m:ctrlPr>
              </m:sSubPr>
              <m:e>
                <m:r>
                  <w:rPr>
                    <w:rFonts w:ascii="Cambria Math" w:hAnsi="Cambria Math"/>
                  </w:rPr>
                  <m:t>P</m:t>
                </m:r>
              </m:e>
              <m:sub>
                <m:r>
                  <w:rPr>
                    <w:rFonts w:ascii="Cambria Math" w:hAnsi="Cambria Math"/>
                  </w:rPr>
                  <m:t>0</m:t>
                </m:r>
              </m:sub>
            </m:sSub>
          </m:den>
        </m:f>
        <m:r>
          <w:rPr>
            <w:rFonts w:ascii="Cambria Math" w:hAnsi="Cambria Math"/>
          </w:rPr>
          <m:t xml:space="preserve"> where cf=expected cash flows received</m:t>
        </m:r>
      </m:oMath>
    </w:p>
    <w:p w14:paraId="6C1E32A1" w14:textId="77777777" w:rsidR="00F94A5A" w:rsidRPr="00F94A5A" w:rsidRDefault="00F94A5A" w:rsidP="00F94A5A">
      <w:pPr>
        <w:rPr>
          <w:b/>
        </w:rPr>
      </w:pPr>
    </w:p>
    <w:p w14:paraId="7B82762D" w14:textId="75682C77" w:rsidR="00F94A5A" w:rsidRDefault="00F94A5A" w:rsidP="00F94A5A">
      <w:pPr>
        <w:pStyle w:val="ListParagraph"/>
        <w:rPr>
          <w:b/>
        </w:rPr>
      </w:pPr>
      <w:r w:rsidRPr="00F94A5A">
        <w:rPr>
          <w:b/>
        </w:rPr>
        <w:t>2.</w:t>
      </w:r>
      <w:r>
        <w:rPr>
          <w:b/>
        </w:rPr>
        <w:t xml:space="preserve"> Capital Gain ( or loss)</w:t>
      </w:r>
    </w:p>
    <w:p w14:paraId="640094EC" w14:textId="223885BD" w:rsidR="00F94A5A" w:rsidRPr="009970C7" w:rsidRDefault="009970C7" w:rsidP="00D150EA">
      <w:pPr>
        <w:pStyle w:val="ListParagraph"/>
        <w:numPr>
          <w:ilvl w:val="2"/>
          <w:numId w:val="24"/>
        </w:numPr>
        <w:rPr>
          <w:b/>
        </w:rPr>
      </w:pPr>
      <w:r>
        <w:t xml:space="preserve">The appreciation or depreciation in the price of an asset from its starting price, usually the purchase price or the price at the start of the year. </w:t>
      </w:r>
    </w:p>
    <w:p w14:paraId="6520465F" w14:textId="69B63E3B" w:rsidR="009970C7" w:rsidRPr="009970C7" w:rsidRDefault="00D150EA" w:rsidP="00D150EA">
      <w:pPr>
        <w:pStyle w:val="ListParagraph"/>
        <w:numPr>
          <w:ilvl w:val="2"/>
          <w:numId w:val="24"/>
        </w:numPr>
        <w:rPr>
          <w:b/>
        </w:rPr>
      </w:pPr>
      <m:oMath>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1</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0</m:t>
                </m:r>
              </m:sub>
            </m:sSub>
          </m:num>
          <m:den>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0</m:t>
                </m:r>
              </m:sub>
            </m:sSub>
          </m:den>
        </m:f>
      </m:oMath>
      <w:r w:rsidR="009970C7">
        <w:rPr>
          <w:b/>
        </w:rPr>
        <w:t xml:space="preserve"> </w:t>
      </w:r>
      <w:r w:rsidR="009970C7">
        <w:t xml:space="preserve">where p1=current and p2= start price. </w:t>
      </w:r>
    </w:p>
    <w:p w14:paraId="72E581EC" w14:textId="77777777" w:rsidR="009970C7" w:rsidRDefault="009970C7" w:rsidP="009970C7">
      <w:pPr>
        <w:ind w:left="720"/>
        <w:rPr>
          <w:b/>
        </w:rPr>
      </w:pPr>
    </w:p>
    <w:p w14:paraId="4B6F7D47" w14:textId="3A7858C2" w:rsidR="009970C7" w:rsidRDefault="009970C7" w:rsidP="009970C7">
      <w:pPr>
        <w:ind w:left="720"/>
        <w:rPr>
          <w:b/>
        </w:rPr>
      </w:pPr>
      <w:r>
        <w:rPr>
          <w:b/>
        </w:rPr>
        <w:t>3. TOTAL RETURN</w:t>
      </w:r>
    </w:p>
    <w:p w14:paraId="0F25DC12" w14:textId="4C42D2F2" w:rsidR="009970C7" w:rsidRPr="00397478" w:rsidRDefault="009970C7" w:rsidP="00D150EA">
      <w:pPr>
        <w:pStyle w:val="ListParagraph"/>
        <w:numPr>
          <w:ilvl w:val="2"/>
          <w:numId w:val="25"/>
        </w:numPr>
        <w:rPr>
          <w:b/>
        </w:rPr>
      </w:pPr>
      <w:r>
        <w:t>Income Yield plus the capital gain yield.</w:t>
      </w:r>
    </w:p>
    <w:p w14:paraId="74D0A4C3" w14:textId="0AF45968" w:rsidR="00397478" w:rsidRDefault="00D150EA" w:rsidP="00D150EA">
      <w:pPr>
        <w:pStyle w:val="ListParagraph"/>
        <w:numPr>
          <w:ilvl w:val="2"/>
          <w:numId w:val="25"/>
        </w:numPr>
        <w:rPr>
          <w:b/>
        </w:rPr>
      </w:pPr>
      <m:oMath>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CF</m:t>
                </m:r>
              </m:e>
              <m:sub>
                <m:r>
                  <m:rPr>
                    <m:sty m:val="bi"/>
                  </m:rPr>
                  <w:rPr>
                    <w:rFonts w:ascii="Cambria Math" w:hAnsi="Cambria Math"/>
                  </w:rPr>
                  <m:t>1</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1</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0</m:t>
                </m:r>
              </m:sub>
            </m:sSub>
          </m:num>
          <m:den>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0</m:t>
                </m:r>
              </m:sub>
            </m:sSub>
          </m:den>
        </m:f>
      </m:oMath>
    </w:p>
    <w:p w14:paraId="4CC5CBDB" w14:textId="77777777" w:rsidR="00397478" w:rsidRDefault="00397478" w:rsidP="00397478">
      <w:pPr>
        <w:rPr>
          <w:b/>
        </w:rPr>
      </w:pPr>
    </w:p>
    <w:p w14:paraId="5B16A706" w14:textId="1A4B1087" w:rsidR="00397478" w:rsidRDefault="00397478" w:rsidP="00397478">
      <w:r>
        <w:rPr>
          <w:b/>
        </w:rPr>
        <w:t xml:space="preserve">Paper losses: </w:t>
      </w:r>
      <w:r>
        <w:t>Capital losses that people don’t accept as losses until they actually sell and realize them.</w:t>
      </w:r>
    </w:p>
    <w:p w14:paraId="34938466" w14:textId="77777777" w:rsidR="00397478" w:rsidRPr="00397478" w:rsidRDefault="00397478" w:rsidP="00397478"/>
    <w:p w14:paraId="0263EEC4" w14:textId="6190A04A" w:rsidR="00397478" w:rsidRDefault="00397478" w:rsidP="00397478">
      <w:r>
        <w:rPr>
          <w:b/>
        </w:rPr>
        <w:t xml:space="preserve">Day Trader: </w:t>
      </w:r>
      <w:r>
        <w:t>Someone who buys and sells based on intraday movements</w:t>
      </w:r>
    </w:p>
    <w:p w14:paraId="05EFF4D7" w14:textId="77777777" w:rsidR="00397478" w:rsidRPr="00397478" w:rsidRDefault="00397478" w:rsidP="00397478"/>
    <w:p w14:paraId="72330247" w14:textId="6C5A15A0" w:rsidR="00397478" w:rsidRDefault="00397478" w:rsidP="00397478">
      <w:r>
        <w:rPr>
          <w:b/>
        </w:rPr>
        <w:t xml:space="preserve">Mark to Market: </w:t>
      </w:r>
      <w:r w:rsidR="006242D7">
        <w:t>Carrying securities at the current market regardless of whether they are sold.</w:t>
      </w:r>
    </w:p>
    <w:p w14:paraId="61754EBA" w14:textId="77777777" w:rsidR="006242D7" w:rsidRDefault="006242D7" w:rsidP="00397478"/>
    <w:p w14:paraId="56FC9615" w14:textId="6EDF56A6" w:rsidR="006242D7" w:rsidRPr="00160145" w:rsidRDefault="00160145" w:rsidP="00397478">
      <w:pPr>
        <w:rPr>
          <w:b/>
          <w:u w:val="single"/>
        </w:rPr>
      </w:pPr>
      <w:r w:rsidRPr="00160145">
        <w:rPr>
          <w:b/>
          <w:u w:val="single"/>
        </w:rPr>
        <w:t>Measuring Average Returns</w:t>
      </w:r>
    </w:p>
    <w:p w14:paraId="601A5FF0" w14:textId="77777777" w:rsidR="00160145" w:rsidRDefault="00160145" w:rsidP="00397478">
      <w:pPr>
        <w:rPr>
          <w:b/>
        </w:rPr>
      </w:pPr>
    </w:p>
    <w:p w14:paraId="55C3BDA1" w14:textId="3D637683" w:rsidR="00160145" w:rsidRDefault="00160145" w:rsidP="00397478">
      <w:r>
        <w:rPr>
          <w:b/>
        </w:rPr>
        <w:t xml:space="preserve">Aritmetic mean or average: </w:t>
      </w:r>
      <w:r>
        <w:t>The most commonly used value in statistic; the sum of all returns divided by the total number of observations.</w:t>
      </w:r>
    </w:p>
    <w:p w14:paraId="7BA9D529" w14:textId="0C839CEE" w:rsidR="00160145" w:rsidRDefault="00160145" w:rsidP="00397478">
      <w:r>
        <w:t xml:space="preserve">AM = </w:t>
      </w:r>
      <m:oMath>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r</m:t>
                </m:r>
              </m:e>
            </m:nary>
          </m:num>
          <m:den>
            <m:r>
              <w:rPr>
                <w:rFonts w:ascii="Cambria Math" w:hAnsi="Cambria Math"/>
              </w:rPr>
              <m:t>n</m:t>
            </m:r>
          </m:den>
        </m:f>
      </m:oMath>
    </w:p>
    <w:p w14:paraId="302809DD" w14:textId="77777777" w:rsidR="00160145" w:rsidRDefault="00160145" w:rsidP="00397478"/>
    <w:p w14:paraId="0B0F2DFE" w14:textId="3C632444" w:rsidR="00160145" w:rsidRDefault="00160145" w:rsidP="00397478">
      <w:r>
        <w:rPr>
          <w:b/>
        </w:rPr>
        <w:t xml:space="preserve">Geometric mean: </w:t>
      </w:r>
      <w:r>
        <w:t xml:space="preserve">The average or compound growth rate over multiple time periods. </w:t>
      </w:r>
    </w:p>
    <w:p w14:paraId="7C3C9D15" w14:textId="0E546004" w:rsidR="00160145" w:rsidRDefault="00160145" w:rsidP="00160145">
      <w:r>
        <w:t xml:space="preserve">GM = </w:t>
      </w:r>
      <m:oMath>
        <m:d>
          <m:dPr>
            <m:begChr m:val="["/>
            <m:endChr m:val="]"/>
            <m:ctrlPr>
              <w:rPr>
                <w:rFonts w:ascii="Cambria Math" w:hAnsi="Cambria Math"/>
                <w:i/>
              </w:rPr>
            </m:ctrlPr>
          </m:dPr>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r</m:t>
                    </m:r>
                  </m:e>
                  <m:sub>
                    <m:r>
                      <w:rPr>
                        <w:rFonts w:ascii="Cambria Math" w:hAnsi="Cambria Math"/>
                      </w:rPr>
                      <m:t>1</m:t>
                    </m:r>
                  </m:sub>
                </m:sSub>
              </m:e>
            </m:d>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r</m:t>
                    </m:r>
                  </m:e>
                  <m:sub>
                    <m:r>
                      <w:rPr>
                        <w:rFonts w:ascii="Cambria Math" w:hAnsi="Cambria Math"/>
                      </w:rPr>
                      <m:t>2</m:t>
                    </m:r>
                  </m:sub>
                </m:sSub>
              </m:e>
            </m:d>
            <m:r>
              <w:rPr>
                <w:rFonts w:ascii="Cambria Math" w:hAnsi="Cambria Math"/>
              </w:rPr>
              <m:t>+…+(1+</m:t>
            </m:r>
            <m:sSub>
              <m:sSubPr>
                <m:ctrlPr>
                  <w:rPr>
                    <w:rFonts w:ascii="Cambria Math" w:hAnsi="Cambria Math"/>
                    <w:i/>
                  </w:rPr>
                </m:ctrlPr>
              </m:sSubPr>
              <m:e>
                <m:r>
                  <w:rPr>
                    <w:rFonts w:ascii="Cambria Math" w:hAnsi="Cambria Math"/>
                  </w:rPr>
                  <m:t>r</m:t>
                </m:r>
              </m:e>
              <m:sub>
                <m:r>
                  <w:rPr>
                    <w:rFonts w:ascii="Cambria Math" w:hAnsi="Cambria Math"/>
                  </w:rPr>
                  <m:t>n</m:t>
                </m:r>
              </m:sub>
            </m:sSub>
            <m:r>
              <w:rPr>
                <w:rFonts w:ascii="Cambria Math" w:hAnsi="Cambria Math"/>
              </w:rPr>
              <m:t>)</m:t>
            </m:r>
          </m:e>
        </m:d>
        <m:sSup>
          <m:sSupPr>
            <m:ctrlPr>
              <w:rPr>
                <w:rFonts w:ascii="Cambria Math" w:hAnsi="Cambria Math"/>
                <w:i/>
              </w:rPr>
            </m:ctrlPr>
          </m:sSupPr>
          <m:e>
            <m:r>
              <w:rPr>
                <w:rFonts w:ascii="Cambria Math" w:hAnsi="Cambria Math"/>
              </w:rPr>
              <m:t>.</m:t>
            </m:r>
          </m:e>
          <m:sup>
            <m:r>
              <w:rPr>
                <w:rFonts w:ascii="Cambria Math" w:hAnsi="Cambria Math"/>
              </w:rPr>
              <m:t>1/n</m:t>
            </m:r>
          </m:sup>
        </m:sSup>
        <m:r>
          <w:rPr>
            <w:rFonts w:ascii="Cambria Math" w:hAnsi="Cambria Math"/>
          </w:rPr>
          <m:t>-1</m:t>
        </m:r>
      </m:oMath>
    </w:p>
    <w:p w14:paraId="55F42E94" w14:textId="77777777" w:rsidR="00160145" w:rsidRDefault="00160145" w:rsidP="00160145"/>
    <w:p w14:paraId="0066D361" w14:textId="77777777" w:rsidR="00CB0710" w:rsidRDefault="00160145" w:rsidP="00160145">
      <w:r>
        <w:rPr>
          <w:b/>
        </w:rPr>
        <w:t xml:space="preserve">Standard deviation: </w:t>
      </w:r>
      <w:r>
        <w:t>A measure of risk over all the observations; the square root of the variance.</w:t>
      </w:r>
    </w:p>
    <w:p w14:paraId="289F9C53" w14:textId="77777777" w:rsidR="00CB0710" w:rsidRDefault="00CB0710" w:rsidP="00160145"/>
    <w:p w14:paraId="13ABB54A" w14:textId="21C82C41" w:rsidR="00160145" w:rsidRDefault="00CB0710" w:rsidP="00160145">
      <w:r>
        <w:rPr>
          <w:b/>
        </w:rPr>
        <w:t>Estimating Expected Returns</w:t>
      </w:r>
      <w:r w:rsidR="00160145">
        <w:t xml:space="preserve"> </w:t>
      </w:r>
      <w:r>
        <w:t>EX ANTE</w:t>
      </w:r>
    </w:p>
    <w:p w14:paraId="6C71C8B2" w14:textId="77777777" w:rsidR="00CB0710" w:rsidRDefault="00CB0710" w:rsidP="00160145"/>
    <w:p w14:paraId="642D3C4A" w14:textId="528148E9" w:rsidR="00CB0710" w:rsidRDefault="00CB0710" w:rsidP="00160145">
      <w:r>
        <w:t xml:space="preserve">ER = Sum ( r x probability) </w:t>
      </w:r>
    </w:p>
    <w:p w14:paraId="366EC4D1" w14:textId="77777777" w:rsidR="00CB0710" w:rsidRDefault="00CB0710" w:rsidP="00160145"/>
    <w:p w14:paraId="730A7EDF" w14:textId="77777777" w:rsidR="00CB0710" w:rsidRDefault="00CB0710" w:rsidP="00160145"/>
    <w:p w14:paraId="74B23196" w14:textId="77777777" w:rsidR="00CB0710" w:rsidRDefault="00CB0710" w:rsidP="00160145"/>
    <w:p w14:paraId="73253C01" w14:textId="77777777" w:rsidR="00CB0710" w:rsidRDefault="00CB0710" w:rsidP="00160145"/>
    <w:p w14:paraId="767BDD95" w14:textId="77777777" w:rsidR="00CB0710" w:rsidRDefault="00CB0710" w:rsidP="00160145"/>
    <w:p w14:paraId="08F09AA3" w14:textId="77777777" w:rsidR="00CB0710" w:rsidRDefault="00CB0710" w:rsidP="00160145"/>
    <w:p w14:paraId="44D6FB52" w14:textId="3625AC96" w:rsidR="00CB0710" w:rsidRPr="00CB0710" w:rsidRDefault="00CB0710" w:rsidP="00160145">
      <w:pPr>
        <w:rPr>
          <w:i/>
          <w:sz w:val="20"/>
        </w:rPr>
      </w:pPr>
      <w:r w:rsidRPr="00CB0710">
        <w:rPr>
          <w:i/>
          <w:sz w:val="20"/>
        </w:rPr>
        <w:t>Example</w:t>
      </w:r>
    </w:p>
    <w:p w14:paraId="5AD7D6FE" w14:textId="77777777" w:rsidR="00CB0710" w:rsidRPr="00CB0710" w:rsidRDefault="00CB0710" w:rsidP="00160145">
      <w:pPr>
        <w:rPr>
          <w:i/>
          <w:sz w:val="20"/>
        </w:rPr>
      </w:pPr>
    </w:p>
    <w:tbl>
      <w:tblPr>
        <w:tblStyle w:val="TableGrid"/>
        <w:tblW w:w="0" w:type="auto"/>
        <w:tblLook w:val="04A0" w:firstRow="1" w:lastRow="0" w:firstColumn="1" w:lastColumn="0" w:noHBand="0" w:noVBand="1"/>
      </w:tblPr>
      <w:tblGrid>
        <w:gridCol w:w="2214"/>
        <w:gridCol w:w="2214"/>
        <w:gridCol w:w="2214"/>
        <w:gridCol w:w="2214"/>
      </w:tblGrid>
      <w:tr w:rsidR="00CB0710" w:rsidRPr="00CB0710" w14:paraId="4ED66DC7" w14:textId="77777777" w:rsidTr="00CB0710">
        <w:tc>
          <w:tcPr>
            <w:tcW w:w="2214" w:type="dxa"/>
          </w:tcPr>
          <w:p w14:paraId="45CD936E" w14:textId="78B0CEDF" w:rsidR="00CB0710" w:rsidRPr="00CB0710" w:rsidRDefault="00CB0710" w:rsidP="00160145">
            <w:pPr>
              <w:rPr>
                <w:i/>
                <w:sz w:val="20"/>
              </w:rPr>
            </w:pPr>
            <w:r w:rsidRPr="00CB0710">
              <w:rPr>
                <w:i/>
                <w:sz w:val="20"/>
              </w:rPr>
              <w:t>State</w:t>
            </w:r>
          </w:p>
        </w:tc>
        <w:tc>
          <w:tcPr>
            <w:tcW w:w="2214" w:type="dxa"/>
          </w:tcPr>
          <w:p w14:paraId="7A9DB4C8" w14:textId="31FD41BD" w:rsidR="00CB0710" w:rsidRPr="00CB0710" w:rsidRDefault="00CB0710" w:rsidP="00160145">
            <w:pPr>
              <w:rPr>
                <w:i/>
                <w:sz w:val="20"/>
              </w:rPr>
            </w:pPr>
            <w:r w:rsidRPr="00CB0710">
              <w:rPr>
                <w:i/>
                <w:sz w:val="20"/>
              </w:rPr>
              <w:t>Probability</w:t>
            </w:r>
          </w:p>
        </w:tc>
        <w:tc>
          <w:tcPr>
            <w:tcW w:w="2214" w:type="dxa"/>
          </w:tcPr>
          <w:p w14:paraId="0F2D43FC" w14:textId="5BCFCBE5" w:rsidR="00CB0710" w:rsidRPr="00CB0710" w:rsidRDefault="00CB0710" w:rsidP="00160145">
            <w:pPr>
              <w:rPr>
                <w:i/>
                <w:sz w:val="20"/>
              </w:rPr>
            </w:pPr>
            <w:r w:rsidRPr="00CB0710">
              <w:rPr>
                <w:i/>
                <w:sz w:val="20"/>
              </w:rPr>
              <w:t>Expected Returns on Stock A</w:t>
            </w:r>
          </w:p>
        </w:tc>
        <w:tc>
          <w:tcPr>
            <w:tcW w:w="2214" w:type="dxa"/>
          </w:tcPr>
          <w:p w14:paraId="5695E09B" w14:textId="4DCE0108" w:rsidR="00CB0710" w:rsidRPr="00CB0710" w:rsidRDefault="00CB0710" w:rsidP="00160145">
            <w:pPr>
              <w:rPr>
                <w:i/>
                <w:sz w:val="20"/>
              </w:rPr>
            </w:pPr>
            <w:r w:rsidRPr="00CB0710">
              <w:rPr>
                <w:i/>
                <w:sz w:val="20"/>
              </w:rPr>
              <w:t>Expected returns</w:t>
            </w:r>
          </w:p>
        </w:tc>
      </w:tr>
      <w:tr w:rsidR="00CB0710" w:rsidRPr="00CB0710" w14:paraId="65112D23" w14:textId="77777777" w:rsidTr="00CB0710">
        <w:tc>
          <w:tcPr>
            <w:tcW w:w="2214" w:type="dxa"/>
          </w:tcPr>
          <w:p w14:paraId="133E5279" w14:textId="11691C49" w:rsidR="00CB0710" w:rsidRPr="00CB0710" w:rsidRDefault="00CB0710" w:rsidP="00160145">
            <w:pPr>
              <w:rPr>
                <w:i/>
                <w:sz w:val="20"/>
              </w:rPr>
            </w:pPr>
            <w:r w:rsidRPr="00CB0710">
              <w:rPr>
                <w:i/>
                <w:sz w:val="20"/>
              </w:rPr>
              <w:t>High growth</w:t>
            </w:r>
          </w:p>
        </w:tc>
        <w:tc>
          <w:tcPr>
            <w:tcW w:w="2214" w:type="dxa"/>
          </w:tcPr>
          <w:p w14:paraId="58EEA401" w14:textId="086ED16C" w:rsidR="00CB0710" w:rsidRPr="00CB0710" w:rsidRDefault="00CB0710" w:rsidP="00160145">
            <w:pPr>
              <w:rPr>
                <w:i/>
                <w:sz w:val="20"/>
              </w:rPr>
            </w:pPr>
            <w:r w:rsidRPr="00CB0710">
              <w:rPr>
                <w:i/>
                <w:sz w:val="20"/>
              </w:rPr>
              <w:t>0.1</w:t>
            </w:r>
          </w:p>
        </w:tc>
        <w:tc>
          <w:tcPr>
            <w:tcW w:w="2214" w:type="dxa"/>
          </w:tcPr>
          <w:p w14:paraId="56168F1B" w14:textId="1E64D8DB" w:rsidR="00CB0710" w:rsidRPr="00CB0710" w:rsidRDefault="00CB0710" w:rsidP="00160145">
            <w:pPr>
              <w:rPr>
                <w:i/>
                <w:sz w:val="20"/>
              </w:rPr>
            </w:pPr>
            <w:r w:rsidRPr="00CB0710">
              <w:rPr>
                <w:i/>
                <w:sz w:val="20"/>
              </w:rPr>
              <w:t>60%</w:t>
            </w:r>
          </w:p>
        </w:tc>
        <w:tc>
          <w:tcPr>
            <w:tcW w:w="2214" w:type="dxa"/>
          </w:tcPr>
          <w:p w14:paraId="3A7CE95B" w14:textId="0858F7E3" w:rsidR="00CB0710" w:rsidRPr="00CB0710" w:rsidRDefault="00CB0710" w:rsidP="00160145">
            <w:pPr>
              <w:rPr>
                <w:i/>
                <w:sz w:val="20"/>
              </w:rPr>
            </w:pPr>
            <w:r w:rsidRPr="00CB0710">
              <w:rPr>
                <w:i/>
                <w:sz w:val="20"/>
              </w:rPr>
              <w:t>6%</w:t>
            </w:r>
          </w:p>
        </w:tc>
      </w:tr>
      <w:tr w:rsidR="00CB0710" w:rsidRPr="00CB0710" w14:paraId="5F5C72E6" w14:textId="77777777" w:rsidTr="00CB0710">
        <w:tc>
          <w:tcPr>
            <w:tcW w:w="2214" w:type="dxa"/>
          </w:tcPr>
          <w:p w14:paraId="5EFD72D3" w14:textId="1DDFFB04" w:rsidR="00CB0710" w:rsidRPr="00CB0710" w:rsidRDefault="00CB0710" w:rsidP="00160145">
            <w:pPr>
              <w:rPr>
                <w:i/>
                <w:sz w:val="20"/>
              </w:rPr>
            </w:pPr>
            <w:r w:rsidRPr="00CB0710">
              <w:rPr>
                <w:i/>
                <w:sz w:val="20"/>
              </w:rPr>
              <w:t>Moderate growth</w:t>
            </w:r>
          </w:p>
        </w:tc>
        <w:tc>
          <w:tcPr>
            <w:tcW w:w="2214" w:type="dxa"/>
          </w:tcPr>
          <w:p w14:paraId="3C2B040F" w14:textId="34AD776F" w:rsidR="00CB0710" w:rsidRPr="00CB0710" w:rsidRDefault="00CB0710" w:rsidP="00160145">
            <w:pPr>
              <w:rPr>
                <w:i/>
                <w:sz w:val="20"/>
              </w:rPr>
            </w:pPr>
            <w:r w:rsidRPr="00CB0710">
              <w:rPr>
                <w:i/>
                <w:sz w:val="20"/>
              </w:rPr>
              <w:t>0.2</w:t>
            </w:r>
          </w:p>
        </w:tc>
        <w:tc>
          <w:tcPr>
            <w:tcW w:w="2214" w:type="dxa"/>
          </w:tcPr>
          <w:p w14:paraId="59479382" w14:textId="7DCBB2E4" w:rsidR="00CB0710" w:rsidRPr="00CB0710" w:rsidRDefault="00CB0710" w:rsidP="00160145">
            <w:pPr>
              <w:rPr>
                <w:i/>
                <w:sz w:val="20"/>
              </w:rPr>
            </w:pPr>
            <w:r w:rsidRPr="00CB0710">
              <w:rPr>
                <w:i/>
                <w:sz w:val="20"/>
              </w:rPr>
              <w:t>20%</w:t>
            </w:r>
          </w:p>
        </w:tc>
        <w:tc>
          <w:tcPr>
            <w:tcW w:w="2214" w:type="dxa"/>
          </w:tcPr>
          <w:p w14:paraId="29F2B6D3" w14:textId="582A72A4" w:rsidR="00CB0710" w:rsidRPr="00CB0710" w:rsidRDefault="00CB0710" w:rsidP="00160145">
            <w:pPr>
              <w:rPr>
                <w:i/>
                <w:sz w:val="20"/>
              </w:rPr>
            </w:pPr>
            <w:r w:rsidRPr="00CB0710">
              <w:rPr>
                <w:i/>
                <w:sz w:val="20"/>
              </w:rPr>
              <w:t>4%</w:t>
            </w:r>
          </w:p>
        </w:tc>
      </w:tr>
      <w:tr w:rsidR="00CB0710" w:rsidRPr="00CB0710" w14:paraId="650B43E6" w14:textId="77777777" w:rsidTr="00CB0710">
        <w:tc>
          <w:tcPr>
            <w:tcW w:w="2214" w:type="dxa"/>
          </w:tcPr>
          <w:p w14:paraId="7A8AC96B" w14:textId="7C38ADB6" w:rsidR="00CB0710" w:rsidRPr="00CB0710" w:rsidRDefault="00CB0710" w:rsidP="00160145">
            <w:pPr>
              <w:rPr>
                <w:i/>
                <w:sz w:val="20"/>
              </w:rPr>
            </w:pPr>
            <w:r w:rsidRPr="00CB0710">
              <w:rPr>
                <w:i/>
                <w:sz w:val="20"/>
              </w:rPr>
              <w:t>No Growth</w:t>
            </w:r>
          </w:p>
        </w:tc>
        <w:tc>
          <w:tcPr>
            <w:tcW w:w="2214" w:type="dxa"/>
          </w:tcPr>
          <w:p w14:paraId="395E19EA" w14:textId="035A9EDA" w:rsidR="00CB0710" w:rsidRPr="00CB0710" w:rsidRDefault="00CB0710" w:rsidP="00160145">
            <w:pPr>
              <w:rPr>
                <w:i/>
                <w:sz w:val="20"/>
              </w:rPr>
            </w:pPr>
            <w:r w:rsidRPr="00CB0710">
              <w:rPr>
                <w:i/>
                <w:sz w:val="20"/>
              </w:rPr>
              <w:t>0.5</w:t>
            </w:r>
          </w:p>
        </w:tc>
        <w:tc>
          <w:tcPr>
            <w:tcW w:w="2214" w:type="dxa"/>
          </w:tcPr>
          <w:p w14:paraId="6A14EC37" w14:textId="6485B37C" w:rsidR="00CB0710" w:rsidRPr="00CB0710" w:rsidRDefault="00CB0710" w:rsidP="00160145">
            <w:pPr>
              <w:rPr>
                <w:i/>
                <w:sz w:val="20"/>
              </w:rPr>
            </w:pPr>
            <w:r w:rsidRPr="00CB0710">
              <w:rPr>
                <w:i/>
                <w:sz w:val="20"/>
              </w:rPr>
              <w:t>10%</w:t>
            </w:r>
          </w:p>
        </w:tc>
        <w:tc>
          <w:tcPr>
            <w:tcW w:w="2214" w:type="dxa"/>
          </w:tcPr>
          <w:p w14:paraId="3FB6DB63" w14:textId="1F8A615E" w:rsidR="00CB0710" w:rsidRPr="00CB0710" w:rsidRDefault="00CB0710" w:rsidP="00160145">
            <w:pPr>
              <w:rPr>
                <w:i/>
                <w:sz w:val="20"/>
              </w:rPr>
            </w:pPr>
            <w:r w:rsidRPr="00CB0710">
              <w:rPr>
                <w:i/>
                <w:sz w:val="20"/>
              </w:rPr>
              <w:t>5%</w:t>
            </w:r>
          </w:p>
        </w:tc>
      </w:tr>
      <w:tr w:rsidR="00CB0710" w:rsidRPr="00CB0710" w14:paraId="43D4ED33" w14:textId="77777777" w:rsidTr="00CB0710">
        <w:tc>
          <w:tcPr>
            <w:tcW w:w="2214" w:type="dxa"/>
          </w:tcPr>
          <w:p w14:paraId="6E12CB07" w14:textId="5A9C8861" w:rsidR="00CB0710" w:rsidRPr="00CB0710" w:rsidRDefault="00CB0710" w:rsidP="00160145">
            <w:pPr>
              <w:rPr>
                <w:i/>
                <w:sz w:val="20"/>
              </w:rPr>
            </w:pPr>
            <w:r w:rsidRPr="00CB0710">
              <w:rPr>
                <w:i/>
                <w:sz w:val="20"/>
              </w:rPr>
              <w:t>Recession</w:t>
            </w:r>
          </w:p>
        </w:tc>
        <w:tc>
          <w:tcPr>
            <w:tcW w:w="2214" w:type="dxa"/>
          </w:tcPr>
          <w:p w14:paraId="6203B005" w14:textId="4228DCB0" w:rsidR="00CB0710" w:rsidRPr="00CB0710" w:rsidRDefault="00CB0710" w:rsidP="00160145">
            <w:pPr>
              <w:rPr>
                <w:i/>
                <w:sz w:val="20"/>
              </w:rPr>
            </w:pPr>
            <w:r w:rsidRPr="00CB0710">
              <w:rPr>
                <w:i/>
                <w:sz w:val="20"/>
              </w:rPr>
              <w:t>0.2</w:t>
            </w:r>
          </w:p>
        </w:tc>
        <w:tc>
          <w:tcPr>
            <w:tcW w:w="2214" w:type="dxa"/>
          </w:tcPr>
          <w:p w14:paraId="42849FFC" w14:textId="34A7118C" w:rsidR="00CB0710" w:rsidRPr="00CB0710" w:rsidRDefault="00CB0710" w:rsidP="00160145">
            <w:pPr>
              <w:rPr>
                <w:i/>
                <w:sz w:val="20"/>
              </w:rPr>
            </w:pPr>
            <w:r w:rsidRPr="00CB0710">
              <w:rPr>
                <w:i/>
                <w:sz w:val="20"/>
              </w:rPr>
              <w:t>-25%</w:t>
            </w:r>
          </w:p>
        </w:tc>
        <w:tc>
          <w:tcPr>
            <w:tcW w:w="2214" w:type="dxa"/>
          </w:tcPr>
          <w:p w14:paraId="74FA5D29" w14:textId="23BA1189" w:rsidR="00CB0710" w:rsidRPr="00CB0710" w:rsidRDefault="00CB0710" w:rsidP="00160145">
            <w:pPr>
              <w:rPr>
                <w:i/>
                <w:sz w:val="20"/>
              </w:rPr>
            </w:pPr>
            <w:r w:rsidRPr="00CB0710">
              <w:rPr>
                <w:i/>
                <w:sz w:val="20"/>
              </w:rPr>
              <w:t>-5%</w:t>
            </w:r>
          </w:p>
        </w:tc>
      </w:tr>
    </w:tbl>
    <w:p w14:paraId="0674491E" w14:textId="5E5AC22B" w:rsidR="00CB0710" w:rsidRPr="00CB0710" w:rsidRDefault="00CB0710" w:rsidP="00160145">
      <w:pPr>
        <w:rPr>
          <w:i/>
          <w:sz w:val="20"/>
        </w:rPr>
      </w:pPr>
    </w:p>
    <w:p w14:paraId="51BFF2D2" w14:textId="39F9FBFB" w:rsidR="00F94A5A" w:rsidRPr="00CB0710" w:rsidRDefault="00CB0710" w:rsidP="00F94A5A">
      <w:pPr>
        <w:pStyle w:val="ListParagraph"/>
        <w:rPr>
          <w:i/>
          <w:sz w:val="20"/>
        </w:rPr>
      </w:pPr>
      <w:r w:rsidRPr="00CB0710">
        <w:rPr>
          <w:i/>
          <w:sz w:val="20"/>
        </w:rPr>
        <w:t xml:space="preserve">Where </w:t>
      </w:r>
      <w:r>
        <w:rPr>
          <w:i/>
          <w:sz w:val="20"/>
        </w:rPr>
        <w:t>ER</w:t>
      </w:r>
      <w:r w:rsidRPr="00CB0710">
        <w:rPr>
          <w:i/>
          <w:sz w:val="20"/>
        </w:rPr>
        <w:t xml:space="preserve"> of high growth = 0.1x60</w:t>
      </w:r>
    </w:p>
    <w:p w14:paraId="51023413" w14:textId="77777777" w:rsidR="00CB0710" w:rsidRPr="00F94A5A" w:rsidRDefault="00CB0710" w:rsidP="00F94A5A">
      <w:pPr>
        <w:pStyle w:val="ListParagraph"/>
        <w:rPr>
          <w:b/>
        </w:rPr>
      </w:pPr>
    </w:p>
    <w:p w14:paraId="2473D602" w14:textId="26AF2385" w:rsidR="00F94A5A" w:rsidRDefault="00F94A5A" w:rsidP="005618FD">
      <w:r>
        <w:t>8.2 MEASURING RISK</w:t>
      </w:r>
    </w:p>
    <w:p w14:paraId="4644AB1E" w14:textId="77777777" w:rsidR="00CB0710" w:rsidRDefault="00CB0710" w:rsidP="005618FD"/>
    <w:p w14:paraId="53657D0E" w14:textId="56707781" w:rsidR="00CB0710" w:rsidRDefault="00CB0710" w:rsidP="005618FD">
      <w:r>
        <w:t xml:space="preserve">Range: The difference between the maximum and the minimum. </w:t>
      </w:r>
    </w:p>
    <w:p w14:paraId="33A578B0" w14:textId="77777777" w:rsidR="00CB0710" w:rsidRDefault="00CB0710" w:rsidP="005618FD"/>
    <w:p w14:paraId="6E13D632" w14:textId="76122851" w:rsidR="00CB0710" w:rsidRDefault="00CB0710" w:rsidP="005618FD">
      <w:pPr>
        <w:rPr>
          <w:b/>
        </w:rPr>
      </w:pPr>
      <w:r>
        <w:rPr>
          <w:b/>
        </w:rPr>
        <w:t>Standard Deviation for Ex Post Returns</w:t>
      </w:r>
    </w:p>
    <w:p w14:paraId="31A1AFD3" w14:textId="77777777" w:rsidR="00CB0710" w:rsidRDefault="00CB0710" w:rsidP="005618FD">
      <w:pPr>
        <w:rPr>
          <w:b/>
        </w:rPr>
      </w:pPr>
    </w:p>
    <w:p w14:paraId="22E309FF" w14:textId="331B21CD" w:rsidR="00CB0710" w:rsidRPr="00CB0710" w:rsidRDefault="00D150EA" w:rsidP="005618FD">
      <w:pPr>
        <w:rPr>
          <w:b/>
        </w:rPr>
      </w:pPr>
      <m:oMathPara>
        <m:oMath>
          <m:rad>
            <m:radPr>
              <m:degHide m:val="1"/>
              <m:ctrlPr>
                <w:rPr>
                  <w:rFonts w:ascii="Cambria Math" w:hAnsi="Cambria Math"/>
                  <w:b/>
                  <w:i/>
                </w:rPr>
              </m:ctrlPr>
            </m:radPr>
            <m:deg/>
            <m:e>
              <m:f>
                <m:fPr>
                  <m:ctrlPr>
                    <w:rPr>
                      <w:rFonts w:ascii="Cambria Math" w:hAnsi="Cambria Math"/>
                      <w:b/>
                      <w:i/>
                    </w:rPr>
                  </m:ctrlPr>
                </m:fPr>
                <m:num>
                  <m:r>
                    <m:rPr>
                      <m:sty m:val="bi"/>
                    </m:rPr>
                    <w:rPr>
                      <w:rFonts w:ascii="Cambria Math" w:hAnsi="Cambria Math"/>
                    </w:rPr>
                    <m:t>(</m:t>
                  </m:r>
                  <m:sSub>
                    <m:sSubPr>
                      <m:ctrlPr>
                        <w:rPr>
                          <w:rFonts w:ascii="Cambria Math" w:hAnsi="Cambria Math"/>
                          <w:b/>
                          <w:i/>
                        </w:rPr>
                      </m:ctrlPr>
                    </m:sSubPr>
                    <m:e>
                      <m:r>
                        <m:rPr>
                          <m:sty m:val="bi"/>
                        </m:rPr>
                        <w:rPr>
                          <w:rFonts w:ascii="Cambria Math" w:hAnsi="Cambria Math"/>
                        </w:rPr>
                        <m:t>r</m:t>
                      </m:r>
                    </m:e>
                    <m:sub>
                      <m:r>
                        <m:rPr>
                          <m:sty m:val="bi"/>
                        </m:rPr>
                        <w:rPr>
                          <w:rFonts w:ascii="Cambria Math" w:hAnsi="Cambria Math"/>
                        </w:rPr>
                        <m:t>i</m:t>
                      </m:r>
                    </m:sub>
                  </m:sSub>
                  <m:r>
                    <m:rPr>
                      <m:sty m:val="bi"/>
                    </m:rPr>
                    <w:rPr>
                      <w:rFonts w:ascii="Cambria Math" w:hAnsi="Cambria Math"/>
                    </w:rPr>
                    <m:t>-r</m:t>
                  </m:r>
                  <m:sSup>
                    <m:sSupPr>
                      <m:ctrlPr>
                        <w:rPr>
                          <w:rFonts w:ascii="Cambria Math" w:hAnsi="Cambria Math"/>
                          <w:b/>
                          <w:i/>
                        </w:rPr>
                      </m:ctrlPr>
                    </m:sSupPr>
                    <m:e>
                      <m:r>
                        <m:rPr>
                          <m:sty m:val="bi"/>
                        </m:rPr>
                        <w:rPr>
                          <w:rFonts w:ascii="Cambria Math" w:hAnsi="Cambria Math"/>
                        </w:rPr>
                        <m:t>)</m:t>
                      </m:r>
                    </m:e>
                    <m:sup>
                      <m:r>
                        <m:rPr>
                          <m:sty m:val="bi"/>
                        </m:rPr>
                        <w:rPr>
                          <w:rFonts w:ascii="Cambria Math" w:hAnsi="Cambria Math"/>
                        </w:rPr>
                        <m:t>2</m:t>
                      </m:r>
                    </m:sup>
                  </m:sSup>
                </m:num>
                <m:den>
                  <m:r>
                    <m:rPr>
                      <m:sty m:val="bi"/>
                    </m:rPr>
                    <w:rPr>
                      <w:rFonts w:ascii="Cambria Math" w:hAnsi="Cambria Math"/>
                    </w:rPr>
                    <m:t>n-1</m:t>
                  </m:r>
                </m:den>
              </m:f>
            </m:e>
          </m:rad>
        </m:oMath>
      </m:oMathPara>
    </w:p>
    <w:p w14:paraId="32EC8B31" w14:textId="77777777" w:rsidR="00CB0710" w:rsidRDefault="00CB0710" w:rsidP="005618FD">
      <w:pPr>
        <w:rPr>
          <w:b/>
        </w:rPr>
      </w:pPr>
    </w:p>
    <w:p w14:paraId="37A4A8D9" w14:textId="40EEE097" w:rsidR="00CB0710" w:rsidRPr="00CB0710" w:rsidRDefault="00CB0710" w:rsidP="005618FD">
      <w:r>
        <w:t>where r</w:t>
      </w:r>
      <w:r>
        <w:rPr>
          <w:vertAlign w:val="subscript"/>
        </w:rPr>
        <w:t>1</w:t>
      </w:r>
      <w:r>
        <w:t xml:space="preserve"> is the return in year i, and r is the average return.</w:t>
      </w:r>
    </w:p>
    <w:p w14:paraId="777B7626" w14:textId="335F4177" w:rsidR="00CB0710" w:rsidRDefault="00CB0710" w:rsidP="005618FD">
      <w:r>
        <w:t>It measures the variability of the returns over the sample period.</w:t>
      </w:r>
    </w:p>
    <w:p w14:paraId="272AE350" w14:textId="31CF3774" w:rsidR="00CB0710" w:rsidRDefault="00CB0710" w:rsidP="005618FD">
      <w:r>
        <w:t>Higher std deviation, higher risk.</w:t>
      </w:r>
    </w:p>
    <w:p w14:paraId="758F3208" w14:textId="77777777" w:rsidR="00CB0710" w:rsidRDefault="00CB0710" w:rsidP="005618FD"/>
    <w:p w14:paraId="685F3E0E" w14:textId="77777777" w:rsidR="00CB0710" w:rsidRDefault="00CB0710" w:rsidP="005618FD"/>
    <w:p w14:paraId="2FE60734" w14:textId="184DA986" w:rsidR="00F94A5A" w:rsidRDefault="00F94A5A" w:rsidP="005618FD">
      <w:r>
        <w:t>8.3 EXPECTED RETURN AND RISK FOR PORFOLIOS</w:t>
      </w:r>
    </w:p>
    <w:p w14:paraId="117F5565" w14:textId="77777777" w:rsidR="00CB0710" w:rsidRDefault="00CB0710" w:rsidP="005618FD"/>
    <w:p w14:paraId="5B0F7DDB" w14:textId="638C4212" w:rsidR="00C64E8E" w:rsidRDefault="00C64E8E" w:rsidP="005618FD">
      <w:r>
        <w:t xml:space="preserve">Portfolio: A collection of securities, such as stocks and bonds, that are combined and considered a single asset. </w:t>
      </w:r>
    </w:p>
    <w:p w14:paraId="0D4D24DF" w14:textId="77777777" w:rsidR="00C64E8E" w:rsidRDefault="00C64E8E" w:rsidP="005618FD"/>
    <w:p w14:paraId="16CF9C2F" w14:textId="4154BAA7" w:rsidR="00C64E8E" w:rsidRDefault="00C64E8E" w:rsidP="005618FD">
      <w:r>
        <w:t>Modern Portfolio Theory (MPT): The theory that securities should be managed within a portfolio, rather than individually, to create risk-reduction gains; also stipulates that investors should diversify their investments so as not to be unnecessarily exposed to a single negative event. ‘ Don’t put all your Eggs in one basket’</w:t>
      </w:r>
    </w:p>
    <w:p w14:paraId="4021B91F" w14:textId="77777777" w:rsidR="00CB0710" w:rsidRDefault="00CB0710" w:rsidP="005618FD"/>
    <w:p w14:paraId="5C449B32" w14:textId="5F2ACF39" w:rsidR="00A85DCD" w:rsidRPr="00A85DCD" w:rsidRDefault="00A85DCD" w:rsidP="005618FD">
      <w:pPr>
        <w:rPr>
          <w:b/>
        </w:rPr>
      </w:pPr>
      <w:r w:rsidRPr="00A85DCD">
        <w:rPr>
          <w:b/>
        </w:rPr>
        <w:t>ER</w:t>
      </w:r>
      <w:r w:rsidRPr="00A85DCD">
        <w:rPr>
          <w:b/>
          <w:vertAlign w:val="subscript"/>
        </w:rPr>
        <w:t>P</w:t>
      </w:r>
      <w:r w:rsidRPr="00A85DCD">
        <w:rPr>
          <w:b/>
        </w:rPr>
        <w:t xml:space="preserve"> = Sum (w x ER</w:t>
      </w:r>
      <w:r w:rsidRPr="00A85DCD">
        <w:rPr>
          <w:b/>
          <w:vertAlign w:val="subscript"/>
        </w:rPr>
        <w:t>1</w:t>
      </w:r>
      <w:r w:rsidRPr="00A85DCD">
        <w:rPr>
          <w:b/>
        </w:rPr>
        <w:t>)</w:t>
      </w:r>
    </w:p>
    <w:p w14:paraId="75F1412D" w14:textId="77777777" w:rsidR="00A85DCD" w:rsidRDefault="00A85DCD" w:rsidP="005618FD"/>
    <w:p w14:paraId="16EDB655" w14:textId="4AFE891C" w:rsidR="00A85DCD" w:rsidRDefault="00A85DCD" w:rsidP="005618FD">
      <w:r>
        <w:t>Where w is the weight (security a / all securities of the portfolio)</w:t>
      </w:r>
    </w:p>
    <w:p w14:paraId="2C5EC6D4" w14:textId="0A475A32" w:rsidR="00A85DCD" w:rsidRDefault="00A85DCD" w:rsidP="005618FD">
      <w:r>
        <w:t>ER</w:t>
      </w:r>
      <w:r>
        <w:rPr>
          <w:vertAlign w:val="subscript"/>
        </w:rPr>
        <w:t>1</w:t>
      </w:r>
      <w:r>
        <w:t>= the expected return on security i</w:t>
      </w:r>
    </w:p>
    <w:p w14:paraId="6C522AB2" w14:textId="62D9238A" w:rsidR="00A85DCD" w:rsidRDefault="00A85DCD" w:rsidP="005618FD">
      <w:r>
        <w:t>ER</w:t>
      </w:r>
      <w:r>
        <w:rPr>
          <w:vertAlign w:val="subscript"/>
        </w:rPr>
        <w:t xml:space="preserve">p </w:t>
      </w:r>
      <w:r>
        <w:t>= Expected Portfolio Return</w:t>
      </w:r>
    </w:p>
    <w:p w14:paraId="39A76961" w14:textId="77777777" w:rsidR="00347DAA" w:rsidRDefault="00347DAA" w:rsidP="005618FD"/>
    <w:p w14:paraId="6682877A" w14:textId="0102EA7F" w:rsidR="00347DAA" w:rsidRDefault="00347DAA" w:rsidP="005618FD">
      <w:r>
        <w:rPr>
          <w:b/>
        </w:rPr>
        <w:t>Covariance (COV</w:t>
      </w:r>
      <w:r>
        <w:rPr>
          <w:b/>
          <w:vertAlign w:val="subscript"/>
        </w:rPr>
        <w:t>AB</w:t>
      </w:r>
      <w:r>
        <w:rPr>
          <w:b/>
        </w:rPr>
        <w:t xml:space="preserve">): </w:t>
      </w:r>
      <w:r>
        <w:t xml:space="preserve">A statistical measure of the correlation of the fluctuations of the annual rate of return of different investments. </w:t>
      </w:r>
    </w:p>
    <w:p w14:paraId="70261BBC" w14:textId="77777777" w:rsidR="00347DAA" w:rsidRDefault="00347DAA" w:rsidP="005618FD"/>
    <w:p w14:paraId="67EAAC87" w14:textId="1A23C32E" w:rsidR="00347DAA" w:rsidRPr="00347DAA" w:rsidRDefault="00347DAA" w:rsidP="005618FD">
      <m:oMathPara>
        <m:oMath>
          <m:r>
            <w:rPr>
              <w:rFonts w:ascii="Cambria Math" w:hAnsi="Cambria Math"/>
            </w:rPr>
            <m:t>CO</m:t>
          </m:r>
          <m:sSub>
            <m:sSubPr>
              <m:ctrlPr>
                <w:rPr>
                  <w:rFonts w:ascii="Cambria Math" w:hAnsi="Cambria Math"/>
                  <w:i/>
                </w:rPr>
              </m:ctrlPr>
            </m:sSubPr>
            <m:e>
              <m:r>
                <w:rPr>
                  <w:rFonts w:ascii="Cambria Math" w:hAnsi="Cambria Math"/>
                </w:rPr>
                <m:t>V</m:t>
              </m:r>
            </m:e>
            <m:sub>
              <m:r>
                <w:rPr>
                  <w:rFonts w:ascii="Cambria Math" w:hAnsi="Cambria Math"/>
                </w:rPr>
                <m:t>AB</m:t>
              </m:r>
            </m:sub>
          </m:sSub>
          <m:r>
            <w:rPr>
              <w:rFonts w:ascii="Cambria Math" w:hAnsi="Cambria Math"/>
            </w:rPr>
            <m:t xml:space="preserve">= </m:t>
          </m:r>
          <m:nary>
            <m:naryPr>
              <m:chr m:val="∑"/>
              <m:limLoc m:val="undOvr"/>
              <m:subHide m:val="1"/>
              <m:supHide m:val="1"/>
              <m:ctrlPr>
                <w:rPr>
                  <w:rFonts w:ascii="Cambria Math" w:hAnsi="Cambria Math"/>
                  <w:i/>
                </w:rPr>
              </m:ctrlPr>
            </m:naryPr>
            <m:sub/>
            <m:sup/>
            <m:e>
              <m:r>
                <w:rPr>
                  <w:rFonts w:ascii="Cambria Math" w:hAnsi="Cambria Math"/>
                </w:rPr>
                <m:t>(Prob</m:t>
              </m:r>
            </m:e>
          </m:nary>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a</m:t>
              </m:r>
            </m:sub>
          </m:sSub>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a</m:t>
                  </m:r>
                </m:sub>
              </m:sSub>
              <m:r>
                <w:rPr>
                  <w:rFonts w:ascii="Cambria Math" w:hAnsi="Cambria Math"/>
                </w:rPr>
                <m:t>)</m:t>
              </m:r>
            </m:e>
          </m:acc>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b</m:t>
              </m:r>
            </m:sub>
          </m:sSub>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b</m:t>
                  </m:r>
                </m:sub>
              </m:sSub>
              <m:r>
                <w:rPr>
                  <w:rFonts w:ascii="Cambria Math" w:hAnsi="Cambria Math"/>
                </w:rPr>
                <m:t>)</m:t>
              </m:r>
            </m:e>
          </m:acc>
          <m:r>
            <w:rPr>
              <w:rFonts w:ascii="Cambria Math" w:hAnsi="Cambria Math"/>
            </w:rPr>
            <m:t xml:space="preserve"> )</m:t>
          </m:r>
        </m:oMath>
      </m:oMathPara>
    </w:p>
    <w:p w14:paraId="4F02A667" w14:textId="77777777" w:rsidR="00A85DCD" w:rsidRDefault="00A85DCD" w:rsidP="005618FD"/>
    <w:p w14:paraId="7962DEF3" w14:textId="3EFEFFBF" w:rsidR="00E01C7E" w:rsidRPr="00E01C7E" w:rsidRDefault="00E01C7E" w:rsidP="005618FD">
      <w:pPr>
        <w:rPr>
          <w:b/>
        </w:rPr>
      </w:pPr>
      <w:r w:rsidRPr="00E01C7E">
        <w:rPr>
          <w:b/>
        </w:rPr>
        <w:t>Portfolio Standard Deviation</w:t>
      </w:r>
    </w:p>
    <w:p w14:paraId="61100790" w14:textId="77777777" w:rsidR="00E01C7E" w:rsidRDefault="00E01C7E" w:rsidP="005618FD"/>
    <w:p w14:paraId="57A61375" w14:textId="01CBEE53" w:rsidR="00E01C7E" w:rsidRPr="0045152E" w:rsidRDefault="00D150EA" w:rsidP="005618FD">
      <m:oMathPara>
        <m:oMath>
          <m:rad>
            <m:radPr>
              <m:degHide m:val="1"/>
              <m:ctrlPr>
                <w:rPr>
                  <w:rFonts w:ascii="Cambria Math" w:hAnsi="Cambria Math"/>
                  <w:i/>
                </w:rPr>
              </m:ctrlPr>
            </m:radPr>
            <m:deg/>
            <m:e>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a</m:t>
                  </m:r>
                </m:sub>
              </m:sSub>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a</m:t>
                  </m:r>
                </m:sub>
              </m:sSub>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b</m:t>
                  </m:r>
                </m:sub>
              </m:sSub>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b</m:t>
                  </m:r>
                </m:sub>
              </m:sSub>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+2(</m:t>
              </m:r>
              <m:sSub>
                <m:sSubPr>
                  <m:ctrlPr>
                    <w:rPr>
                      <w:rFonts w:ascii="Cambria Math" w:hAnsi="Cambria Math"/>
                      <w:i/>
                    </w:rPr>
                  </m:ctrlPr>
                </m:sSubPr>
                <m:e>
                  <m:r>
                    <w:rPr>
                      <w:rFonts w:ascii="Cambria Math" w:hAnsi="Cambria Math"/>
                    </w:rPr>
                    <m:t>W</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b</m:t>
                  </m:r>
                </m:sub>
              </m:sSub>
              <m:r>
                <w:rPr>
                  <w:rFonts w:ascii="Cambria Math" w:hAnsi="Cambria Math"/>
                </w:rPr>
                <m:t>)(CO</m:t>
              </m:r>
              <m:sSub>
                <m:sSubPr>
                  <m:ctrlPr>
                    <w:rPr>
                      <w:rFonts w:ascii="Cambria Math" w:hAnsi="Cambria Math"/>
                      <w:i/>
                    </w:rPr>
                  </m:ctrlPr>
                </m:sSubPr>
                <m:e>
                  <m:r>
                    <w:rPr>
                      <w:rFonts w:ascii="Cambria Math" w:hAnsi="Cambria Math"/>
                    </w:rPr>
                    <m:t>V</m:t>
                  </m:r>
                </m:e>
                <m:sub>
                  <m:r>
                    <w:rPr>
                      <w:rFonts w:ascii="Cambria Math" w:hAnsi="Cambria Math"/>
                    </w:rPr>
                    <m:t>AB</m:t>
                  </m:r>
                </m:sub>
              </m:sSub>
              <m:r>
                <w:rPr>
                  <w:rFonts w:ascii="Cambria Math" w:hAnsi="Cambria Math"/>
                </w:rPr>
                <m:t>)</m:t>
              </m:r>
            </m:e>
          </m:rad>
        </m:oMath>
      </m:oMathPara>
    </w:p>
    <w:p w14:paraId="5A732AAC" w14:textId="77777777" w:rsidR="0045152E" w:rsidRDefault="0045152E" w:rsidP="005618FD"/>
    <w:p w14:paraId="0F38F6C8" w14:textId="5FBBDCE3" w:rsidR="0045152E" w:rsidRDefault="0045152E" w:rsidP="005618FD">
      <w:r>
        <w:t>The standard deviation of the portfolio is always less than the weighted average of the standard deviation</w:t>
      </w:r>
      <w:r w:rsidR="00766AC8">
        <w:t xml:space="preserve"> of each individual security</w:t>
      </w:r>
      <w:r>
        <w:t xml:space="preserve">. </w:t>
      </w:r>
    </w:p>
    <w:p w14:paraId="17601885" w14:textId="77777777" w:rsidR="0045152E" w:rsidRDefault="0045152E" w:rsidP="005618FD"/>
    <w:p w14:paraId="05E50695" w14:textId="5A847C84" w:rsidR="0045152E" w:rsidRDefault="0045152E" w:rsidP="005618FD">
      <w:r>
        <w:rPr>
          <w:b/>
        </w:rPr>
        <w:t xml:space="preserve">Correlation Coefficient: </w:t>
      </w:r>
      <w:r>
        <w:t>a statistical measure that identifies how security returns move in relation to one another.</w:t>
      </w:r>
    </w:p>
    <w:p w14:paraId="57B1C94D" w14:textId="77777777" w:rsidR="0045152E" w:rsidRDefault="0045152E" w:rsidP="005618FD"/>
    <w:p w14:paraId="27A9C339" w14:textId="4380B57B" w:rsidR="0045152E" w:rsidRPr="005615F1" w:rsidRDefault="00D150EA" w:rsidP="005618FD">
      <m:oMathPara>
        <m:oMath>
          <m:sSub>
            <m:sSubPr>
              <m:ctrlPr>
                <w:rPr>
                  <w:rFonts w:ascii="Cambria Math" w:hAnsi="Cambria Math"/>
                  <w:i/>
                </w:rPr>
              </m:ctrlPr>
            </m:sSubPr>
            <m:e>
              <m:r>
                <w:rPr>
                  <w:rFonts w:ascii="Cambria Math" w:hAnsi="Cambria Math"/>
                </w:rPr>
                <m:t>P</m:t>
              </m:r>
            </m:e>
            <m:sub>
              <m:r>
                <w:rPr>
                  <w:rFonts w:ascii="Cambria Math" w:hAnsi="Cambria Math"/>
                </w:rPr>
                <m:t>AB</m:t>
              </m:r>
            </m:sub>
          </m:sSub>
          <m:r>
            <w:rPr>
              <w:rFonts w:ascii="Cambria Math" w:hAnsi="Cambria Math"/>
            </w:rPr>
            <m:t xml:space="preserve">= </m:t>
          </m:r>
          <m:f>
            <m:fPr>
              <m:ctrlPr>
                <w:rPr>
                  <w:rFonts w:ascii="Cambria Math" w:hAnsi="Cambria Math"/>
                  <w:i/>
                </w:rPr>
              </m:ctrlPr>
            </m:fPr>
            <m:num>
              <m:r>
                <w:rPr>
                  <w:rFonts w:ascii="Cambria Math" w:hAnsi="Cambria Math"/>
                </w:rPr>
                <m:t>CO</m:t>
              </m:r>
              <m:sSub>
                <m:sSubPr>
                  <m:ctrlPr>
                    <w:rPr>
                      <w:rFonts w:ascii="Cambria Math" w:hAnsi="Cambria Math"/>
                      <w:i/>
                    </w:rPr>
                  </m:ctrlPr>
                </m:sSubPr>
                <m:e>
                  <m:r>
                    <w:rPr>
                      <w:rFonts w:ascii="Cambria Math" w:hAnsi="Cambria Math"/>
                    </w:rPr>
                    <m:t>V</m:t>
                  </m:r>
                </m:e>
                <m:sub>
                  <m:r>
                    <w:rPr>
                      <w:rFonts w:ascii="Cambria Math" w:hAnsi="Cambria Math"/>
                    </w:rPr>
                    <m:t>AB</m:t>
                  </m:r>
                </m:sub>
              </m:sSub>
            </m:num>
            <m:den>
              <m:sSub>
                <m:sSubPr>
                  <m:ctrlPr>
                    <w:rPr>
                      <w:rFonts w:ascii="Cambria Math" w:hAnsi="Cambria Math"/>
                      <w:i/>
                    </w:rPr>
                  </m:ctrlPr>
                </m:sSubPr>
                <m:e>
                  <m:r>
                    <w:rPr>
                      <w:rFonts w:ascii="Cambria Math" w:hAnsi="Cambria Math"/>
                    </w:rPr>
                    <m:t>σ</m:t>
                  </m:r>
                </m:e>
                <m:sub>
                  <m:r>
                    <w:rPr>
                      <w:rFonts w:ascii="Cambria Math" w:hAnsi="Cambria Math"/>
                    </w:rPr>
                    <m:t>a</m:t>
                  </m:r>
                </m:sub>
              </m:sSub>
              <m:sSub>
                <m:sSubPr>
                  <m:ctrlPr>
                    <w:rPr>
                      <w:rFonts w:ascii="Cambria Math" w:hAnsi="Cambria Math"/>
                      <w:i/>
                    </w:rPr>
                  </m:ctrlPr>
                </m:sSubPr>
                <m:e>
                  <m:r>
                    <w:rPr>
                      <w:rFonts w:ascii="Cambria Math" w:hAnsi="Cambria Math"/>
                    </w:rPr>
                    <m:t>σ</m:t>
                  </m:r>
                </m:e>
                <m:sub>
                  <m:r>
                    <w:rPr>
                      <w:rFonts w:ascii="Cambria Math" w:hAnsi="Cambria Math"/>
                    </w:rPr>
                    <m:t>b</m:t>
                  </m:r>
                </m:sub>
              </m:sSub>
            </m:den>
          </m:f>
        </m:oMath>
      </m:oMathPara>
    </w:p>
    <w:p w14:paraId="5155075A" w14:textId="77777777" w:rsidR="005615F1" w:rsidRPr="0045152E" w:rsidRDefault="005615F1" w:rsidP="005618FD"/>
    <w:p w14:paraId="3BBEF8AA" w14:textId="0232D08D" w:rsidR="0045152E" w:rsidRDefault="005615F1" w:rsidP="005618FD">
      <w:r>
        <w:t>More intuitively interpreted than covariance. Take into consideration cov + std dev</w:t>
      </w:r>
    </w:p>
    <w:p w14:paraId="7C90F943" w14:textId="0554EC6A" w:rsidR="00766AC8" w:rsidRDefault="00766AC8" w:rsidP="005618FD">
      <w:r>
        <w:t>+1,-1 where +1 = perfectly correlated A,B go in the same direction</w:t>
      </w:r>
    </w:p>
    <w:p w14:paraId="4607E37C" w14:textId="1BD9915B" w:rsidR="005615F1" w:rsidRDefault="00766AC8" w:rsidP="005618FD">
      <w:r>
        <w:t xml:space="preserve">and -1 = negatively correlated A,B go in opposite direction. </w:t>
      </w:r>
    </w:p>
    <w:p w14:paraId="70ED7945" w14:textId="77777777" w:rsidR="00766AC8" w:rsidRPr="0045152E" w:rsidRDefault="00766AC8" w:rsidP="005618FD"/>
    <w:p w14:paraId="27F25FB0" w14:textId="56056238" w:rsidR="00F94A5A" w:rsidRDefault="00F94A5A" w:rsidP="005618FD">
      <w:r>
        <w:t>8.4 THE EFFECTIVE FRONTIER</w:t>
      </w:r>
    </w:p>
    <w:p w14:paraId="2023EB89" w14:textId="77777777" w:rsidR="00AA0E27" w:rsidRDefault="00AA0E27" w:rsidP="005618FD"/>
    <w:p w14:paraId="1D0FBC44" w14:textId="1D0CB92B" w:rsidR="00AA0E27" w:rsidRDefault="00AA0E27" w:rsidP="005618FD">
      <w:r>
        <w:t xml:space="preserve">2-security portfolio combinations. Curve showing all possible combination of risk and expected return. </w:t>
      </w:r>
    </w:p>
    <w:p w14:paraId="0C286D6F" w14:textId="77777777" w:rsidR="00AA0E27" w:rsidRDefault="00AA0E27" w:rsidP="005618FD"/>
    <w:p w14:paraId="05FAE164" w14:textId="5ADE5A67" w:rsidR="00AA0E27" w:rsidRDefault="00AA0E27" w:rsidP="005618FD">
      <w:r>
        <w:t xml:space="preserve">Showing the attainable portfolios, and those who are not. </w:t>
      </w:r>
    </w:p>
    <w:p w14:paraId="04A5774C" w14:textId="77777777" w:rsidR="00AA0E27" w:rsidRDefault="00AA0E27" w:rsidP="005618FD"/>
    <w:p w14:paraId="1F3EF950" w14:textId="6ADECC89" w:rsidR="00AA0E27" w:rsidRDefault="00AA0E27" w:rsidP="005618FD">
      <w:r>
        <w:t>8.5 DIVERSIFICATION</w:t>
      </w:r>
    </w:p>
    <w:p w14:paraId="4DEF2803" w14:textId="77777777" w:rsidR="00AA0E27" w:rsidRDefault="00AA0E27" w:rsidP="005618FD"/>
    <w:p w14:paraId="00598E9F" w14:textId="39ADFD48" w:rsidR="00AA0E27" w:rsidRDefault="00AA0E27" w:rsidP="005618FD">
      <w:r>
        <w:t>The process of investing funds across several securities, which results in reduced risk.</w:t>
      </w:r>
    </w:p>
    <w:p w14:paraId="06C11E24" w14:textId="77777777" w:rsidR="00AA0E27" w:rsidRDefault="00AA0E27" w:rsidP="005618FD"/>
    <w:p w14:paraId="62DA8FD5" w14:textId="74AE22C6" w:rsidR="00AA0E27" w:rsidRDefault="00AA0E27" w:rsidP="005618FD">
      <w:r>
        <w:t xml:space="preserve">Random or naïve diversification: The act of randomly buying securities without regard to relevant investment characteristics, such as the company size, industry classification and so on. </w:t>
      </w:r>
    </w:p>
    <w:p w14:paraId="30562AA1" w14:textId="77777777" w:rsidR="00AA0E27" w:rsidRDefault="00AA0E27" w:rsidP="005618FD"/>
    <w:p w14:paraId="57790049" w14:textId="3822310A" w:rsidR="00AA0E27" w:rsidRDefault="00AA0E27" w:rsidP="005618FD">
      <w:r>
        <w:t>Unique (non-systematic) or diversifiable risk: The company specific part of total risk that is e</w:t>
      </w:r>
      <w:r w:rsidR="001F3C3E">
        <w:t>liminated by diversification. (</w:t>
      </w:r>
      <w:r>
        <w:t>risk associated with your own portfolio)</w:t>
      </w:r>
    </w:p>
    <w:p w14:paraId="580CE22F" w14:textId="77777777" w:rsidR="00AA0E27" w:rsidRDefault="00AA0E27" w:rsidP="005618FD"/>
    <w:p w14:paraId="2B60E457" w14:textId="6EEA34A3" w:rsidR="00AA0E27" w:rsidRDefault="00AA0E27" w:rsidP="005618FD">
      <w:r>
        <w:t xml:space="preserve">Market (systematic) or non-diversifiable risk: the systematic part of total risk, directly influence by overall movements in the general market or </w:t>
      </w:r>
      <w:r w:rsidR="001F3C3E">
        <w:t>economy that</w:t>
      </w:r>
      <w:r>
        <w:t xml:space="preserve"> cannot be eliminated by diversification. (Market risk)</w:t>
      </w:r>
    </w:p>
    <w:p w14:paraId="7FB639D7" w14:textId="77777777" w:rsidR="00AA0E27" w:rsidRDefault="00AA0E27" w:rsidP="005618FD"/>
    <w:p w14:paraId="179CF389" w14:textId="77777777" w:rsidR="0093667C" w:rsidRDefault="0093667C" w:rsidP="005618FD"/>
    <w:p w14:paraId="7B3784CA" w14:textId="77777777" w:rsidR="0093667C" w:rsidRDefault="0093667C" w:rsidP="005618FD"/>
    <w:p w14:paraId="1BEE382A" w14:textId="77777777" w:rsidR="0093667C" w:rsidRDefault="0093667C" w:rsidP="005618FD"/>
    <w:p w14:paraId="1CED63A0" w14:textId="77777777" w:rsidR="0093667C" w:rsidRDefault="0093667C" w:rsidP="005618FD"/>
    <w:p w14:paraId="5A13A5B9" w14:textId="77777777" w:rsidR="0093667C" w:rsidRDefault="0093667C" w:rsidP="005618FD"/>
    <w:p w14:paraId="3EC997AD" w14:textId="77777777" w:rsidR="0093667C" w:rsidRDefault="0093667C" w:rsidP="005618FD"/>
    <w:p w14:paraId="56CCB026" w14:textId="77777777" w:rsidR="0093667C" w:rsidRDefault="0093667C" w:rsidP="005618FD"/>
    <w:p w14:paraId="5463E4A6" w14:textId="77777777" w:rsidR="00D150EA" w:rsidRPr="00E80AA7" w:rsidRDefault="00D150EA" w:rsidP="00D150EA">
      <w:pPr>
        <w:jc w:val="center"/>
        <w:rPr>
          <w:sz w:val="40"/>
          <w:szCs w:val="40"/>
        </w:rPr>
      </w:pPr>
      <w:r>
        <w:t xml:space="preserve"> </w:t>
      </w:r>
      <w:r w:rsidRPr="00E80AA7">
        <w:rPr>
          <w:sz w:val="40"/>
          <w:szCs w:val="40"/>
        </w:rPr>
        <w:t>COMM 308</w:t>
      </w:r>
    </w:p>
    <w:p w14:paraId="1747981D" w14:textId="77777777" w:rsidR="00D150EA" w:rsidRDefault="00D150EA" w:rsidP="00D150EA"/>
    <w:p w14:paraId="30A341EA" w14:textId="77777777" w:rsidR="00D150EA" w:rsidRDefault="00D150EA" w:rsidP="00D150EA"/>
    <w:p w14:paraId="02247C63" w14:textId="77777777" w:rsidR="00D150EA" w:rsidRDefault="00D150EA" w:rsidP="00D150EA">
      <w:r>
        <w:t>CHAPTER 9: THE CAPITAL ASSET PRICING MODEL (CAPM)</w:t>
      </w:r>
    </w:p>
    <w:p w14:paraId="4CC4954A" w14:textId="77777777" w:rsidR="00D150EA" w:rsidRDefault="00D150EA" w:rsidP="00D150EA">
      <w:r>
        <w:t>9.1 THE NEW EFFICIENT FRONTIER</w:t>
      </w:r>
    </w:p>
    <w:p w14:paraId="2CA021FC" w14:textId="77777777" w:rsidR="00D150EA" w:rsidRDefault="00D150EA" w:rsidP="00D150EA"/>
    <w:p w14:paraId="164492D2" w14:textId="77777777" w:rsidR="00D150EA" w:rsidRDefault="00D150EA" w:rsidP="00D150EA">
      <w:r>
        <w:t>Risk premium: the expected payoff that induces a risk-averse person to enter into a risky situation</w:t>
      </w:r>
    </w:p>
    <w:p w14:paraId="5FC146B2" w14:textId="77777777" w:rsidR="00D150EA" w:rsidRDefault="00D150EA" w:rsidP="00D150EA"/>
    <w:p w14:paraId="14C214A6" w14:textId="77777777" w:rsidR="00D150EA" w:rsidRDefault="00D150EA" w:rsidP="00D150EA">
      <w:r>
        <w:t>Insurance premium: the payment to get out of a risky situation</w:t>
      </w:r>
    </w:p>
    <w:p w14:paraId="749EF30D" w14:textId="77777777" w:rsidR="00D150EA" w:rsidRDefault="00D150EA" w:rsidP="00D150EA"/>
    <w:p w14:paraId="10DF3642" w14:textId="77777777" w:rsidR="00D150EA" w:rsidRPr="00FA11C6" w:rsidRDefault="00D150EA" w:rsidP="00D150EA">
      <w:pPr>
        <w:rPr>
          <w:b/>
        </w:rPr>
      </w:pPr>
      <w:r w:rsidRPr="00FA11C6">
        <w:rPr>
          <w:b/>
        </w:rPr>
        <w:t>Risk-Free Investing</w:t>
      </w:r>
    </w:p>
    <w:p w14:paraId="5E313141" w14:textId="77777777" w:rsidR="00D150EA" w:rsidRDefault="00D150EA" w:rsidP="00D150EA"/>
    <w:p w14:paraId="203B7C0F" w14:textId="77777777" w:rsidR="00D150EA" w:rsidRDefault="00D150EA" w:rsidP="00D150EA">
      <w:r>
        <w:t>When we introduce the presence of a risk-free investment, a whole new set of portfolio combinations becomes possible</w:t>
      </w:r>
    </w:p>
    <w:p w14:paraId="2512FF14" w14:textId="77777777" w:rsidR="00D150EA" w:rsidRDefault="00D150EA" w:rsidP="00D150EA"/>
    <w:p w14:paraId="64D05B82" w14:textId="77777777" w:rsidR="00D150EA" w:rsidRDefault="00D150EA" w:rsidP="00D150EA">
      <w:r>
        <w:t>The return on a portfolio made up of RF asset and a risk asset A, letting weight w invested in the risky asset and the weight invested in RF as (1-W)</w:t>
      </w:r>
    </w:p>
    <w:p w14:paraId="285381BD" w14:textId="77777777" w:rsidR="00D150EA" w:rsidRDefault="00D150EA" w:rsidP="00D150EA">
      <w:r>
        <w:t>The standard deviation of the portfolio:</w:t>
      </w:r>
    </w:p>
    <w:p w14:paraId="26A4FEA3" w14:textId="77777777" w:rsidR="00D150EA" w:rsidRPr="00FA11C6" w:rsidRDefault="00D150EA" w:rsidP="00D150EA">
      <m:oMathPara>
        <m:oMath>
          <m:sSub>
            <m:sSubPr>
              <m:ctrlPr>
                <w:rPr>
                  <w:rFonts w:ascii="Cambria Math" w:hAnsi="Cambria Math"/>
                  <w:i/>
                </w:rPr>
              </m:ctrlPr>
            </m:sSubPr>
            <m:e>
              <m:r>
                <w:rPr>
                  <w:rFonts w:ascii="Cambria Math" w:hAnsi="Cambria Math"/>
                </w:rPr>
                <m:t>σ</m:t>
              </m:r>
            </m:e>
            <m:sub>
              <m:r>
                <w:rPr>
                  <w:rFonts w:ascii="Cambria Math" w:hAnsi="Cambria Math"/>
                </w:rPr>
                <m:t>p</m:t>
              </m:r>
            </m:sub>
          </m:sSub>
          <m:r>
            <w:rPr>
              <w:rFonts w:ascii="Cambria Math" w:hAnsi="Cambria Math"/>
            </w:rPr>
            <m:t>=w</m:t>
          </m:r>
          <m:sSub>
            <m:sSubPr>
              <m:ctrlPr>
                <w:rPr>
                  <w:rFonts w:ascii="Cambria Math" w:hAnsi="Cambria Math"/>
                  <w:i/>
                </w:rPr>
              </m:ctrlPr>
            </m:sSubPr>
            <m:e>
              <m:r>
                <w:rPr>
                  <w:rFonts w:ascii="Cambria Math" w:hAnsi="Cambria Math"/>
                </w:rPr>
                <m:t>σ</m:t>
              </m:r>
            </m:e>
            <m:sub>
              <m:r>
                <w:rPr>
                  <w:rFonts w:ascii="Cambria Math" w:hAnsi="Cambria Math"/>
                </w:rPr>
                <m:t>a</m:t>
              </m:r>
            </m:sub>
          </m:sSub>
        </m:oMath>
      </m:oMathPara>
    </w:p>
    <w:p w14:paraId="22C977ED" w14:textId="77777777" w:rsidR="00D150EA" w:rsidRPr="00FA11C6" w:rsidRDefault="00D150EA" w:rsidP="00D150EA"/>
    <w:p w14:paraId="260A883B" w14:textId="77777777" w:rsidR="00D150EA" w:rsidRDefault="00D150EA" w:rsidP="00D150EA">
      <w:pPr>
        <w:rPr>
          <w:i/>
        </w:rPr>
      </w:pPr>
      <w:r w:rsidRPr="00FA11C6">
        <w:rPr>
          <w:i/>
        </w:rPr>
        <w:t>It shows that the portfolio risk increase in direct proportion to the amount invested in the risky asset.</w:t>
      </w:r>
    </w:p>
    <w:p w14:paraId="7D18FDB2" w14:textId="77777777" w:rsidR="00D150EA" w:rsidRDefault="00D150EA" w:rsidP="00D150EA">
      <w:pPr>
        <w:rPr>
          <w:i/>
        </w:rPr>
      </w:pPr>
    </w:p>
    <w:p w14:paraId="42C993B2" w14:textId="77777777" w:rsidR="00D150EA" w:rsidRPr="00FA11C6" w:rsidRDefault="00D150EA" w:rsidP="00D150EA">
      <w:pPr>
        <w:rPr>
          <w:i/>
        </w:rPr>
      </w:pPr>
      <m:oMathPara>
        <m:oMath>
          <m:sSub>
            <m:sSubPr>
              <m:ctrlPr>
                <w:rPr>
                  <w:rFonts w:ascii="Cambria Math" w:hAnsi="Cambria Math"/>
                  <w:i/>
                </w:rPr>
              </m:ctrlPr>
            </m:sSubPr>
            <m:e>
              <m:r>
                <w:rPr>
                  <w:rFonts w:ascii="Cambria Math" w:hAnsi="Cambria Math"/>
                </w:rPr>
                <m:t>ER</m:t>
              </m:r>
            </m:e>
            <m:sub>
              <m:r>
                <w:rPr>
                  <w:rFonts w:ascii="Cambria Math" w:hAnsi="Cambria Math"/>
                </w:rPr>
                <m:t>p</m:t>
              </m:r>
            </m:sub>
          </m:sSub>
          <m:r>
            <w:rPr>
              <w:rFonts w:ascii="Cambria Math" w:hAnsi="Cambria Math"/>
            </w:rPr>
            <m:t>=RF+</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ER</m:t>
                      </m:r>
                    </m:e>
                    <m:sub>
                      <m:r>
                        <w:rPr>
                          <w:rFonts w:ascii="Cambria Math" w:hAnsi="Cambria Math"/>
                        </w:rPr>
                        <m:t>a</m:t>
                      </m:r>
                    </m:sub>
                  </m:sSub>
                  <m:r>
                    <w:rPr>
                      <w:rFonts w:ascii="Cambria Math" w:hAnsi="Cambria Math"/>
                    </w:rPr>
                    <m:t>-RF</m:t>
                  </m:r>
                </m:num>
                <m:den>
                  <m:sSub>
                    <m:sSubPr>
                      <m:ctrlPr>
                        <w:rPr>
                          <w:rFonts w:ascii="Cambria Math" w:hAnsi="Cambria Math"/>
                          <w:i/>
                        </w:rPr>
                      </m:ctrlPr>
                    </m:sSubPr>
                    <m:e>
                      <m:r>
                        <w:rPr>
                          <w:rFonts w:ascii="Cambria Math" w:hAnsi="Cambria Math"/>
                        </w:rPr>
                        <m:t>σ</m:t>
                      </m:r>
                    </m:e>
                    <m:sub>
                      <m:r>
                        <w:rPr>
                          <w:rFonts w:ascii="Cambria Math" w:hAnsi="Cambria Math"/>
                        </w:rPr>
                        <m:t>A</m:t>
                      </m:r>
                    </m:sub>
                  </m:sSub>
                </m:den>
              </m:f>
            </m:e>
          </m:d>
          <m:sSub>
            <m:sSubPr>
              <m:ctrlPr>
                <w:rPr>
                  <w:rFonts w:ascii="Cambria Math" w:hAnsi="Cambria Math"/>
                  <w:i/>
                </w:rPr>
              </m:ctrlPr>
            </m:sSubPr>
            <m:e>
              <m:r>
                <w:rPr>
                  <w:rFonts w:ascii="Cambria Math" w:hAnsi="Cambria Math"/>
                </w:rPr>
                <m:t>σ</m:t>
              </m:r>
            </m:e>
            <m:sub>
              <m:r>
                <w:rPr>
                  <w:rFonts w:ascii="Cambria Math" w:hAnsi="Cambria Math"/>
                </w:rPr>
                <m:t>p</m:t>
              </m:r>
            </m:sub>
          </m:sSub>
        </m:oMath>
      </m:oMathPara>
    </w:p>
    <w:p w14:paraId="4A33DB38" w14:textId="77777777" w:rsidR="00D150EA" w:rsidRDefault="00D150EA" w:rsidP="00D150EA">
      <w:pPr>
        <w:rPr>
          <w:i/>
        </w:rPr>
      </w:pPr>
    </w:p>
    <w:p w14:paraId="426DDF17" w14:textId="77777777" w:rsidR="00D150EA" w:rsidRDefault="00D150EA" w:rsidP="00D150EA">
      <w:pPr>
        <w:rPr>
          <w:i/>
        </w:rPr>
      </w:pPr>
      <w:r>
        <w:rPr>
          <w:i/>
        </w:rPr>
        <w:t>(Straight-line equation, showing that the line touches the vertical axis at the risk-free rate and then has a constant slope. Slope = expected return divided by the increased risk</w:t>
      </w:r>
    </w:p>
    <w:p w14:paraId="0C1456D7" w14:textId="77777777" w:rsidR="00D150EA" w:rsidRDefault="00D150EA" w:rsidP="00D150EA">
      <w:pPr>
        <w:rPr>
          <w:i/>
        </w:rPr>
      </w:pPr>
    </w:p>
    <w:p w14:paraId="035435A6" w14:textId="77777777" w:rsidR="00D150EA" w:rsidRDefault="00D150EA" w:rsidP="00D150EA">
      <w:r>
        <w:t xml:space="preserve">Tangent portfolio: The risky portfolio on the efficient frontier whose tangent line cuts the vertical axis at the risk-free rate. </w:t>
      </w:r>
    </w:p>
    <w:p w14:paraId="509AD5FB" w14:textId="77777777" w:rsidR="00D150EA" w:rsidRDefault="00D150EA" w:rsidP="00D150EA"/>
    <w:p w14:paraId="5F0FCC42" w14:textId="77777777" w:rsidR="00D150EA" w:rsidRPr="002D46A5" w:rsidRDefault="00D150EA" w:rsidP="00D150EA">
      <w:r>
        <w:t xml:space="preserve">New (or super) efficient frontier: portfolios composed of the risk-free rate and the tangent portfolio that </w:t>
      </w:r>
      <w:r w:rsidRPr="002D46A5">
        <w:rPr>
          <w:b/>
        </w:rPr>
        <w:t>offer the highest rate of return</w:t>
      </w:r>
      <w:r>
        <w:t xml:space="preserve"> for any given level of risk. </w:t>
      </w:r>
    </w:p>
    <w:p w14:paraId="7C1BFB28" w14:textId="77777777" w:rsidR="00D150EA" w:rsidRDefault="00D150EA" w:rsidP="00D150EA">
      <w:pPr>
        <w:rPr>
          <w:i/>
        </w:rPr>
      </w:pPr>
    </w:p>
    <w:p w14:paraId="587F1F0C" w14:textId="77777777" w:rsidR="00D150EA" w:rsidRDefault="00D150EA" w:rsidP="00D150EA">
      <w:pPr>
        <w:rPr>
          <w:b/>
        </w:rPr>
      </w:pPr>
      <w:r>
        <w:rPr>
          <w:b/>
        </w:rPr>
        <w:t>Risk-Free Borrowing</w:t>
      </w:r>
    </w:p>
    <w:p w14:paraId="1FD6F065" w14:textId="77777777" w:rsidR="00D150EA" w:rsidRDefault="00D150EA" w:rsidP="00D150EA">
      <w:pPr>
        <w:rPr>
          <w:b/>
        </w:rPr>
      </w:pPr>
    </w:p>
    <w:p w14:paraId="13D10EC9" w14:textId="77777777" w:rsidR="00D150EA" w:rsidRDefault="00D150EA" w:rsidP="00D150EA">
      <w:r>
        <w:t xml:space="preserve">Short position: A negative position in an asset; the investor achieves a short position by borrowing part of the asset’s purchase price from the stockbroker. </w:t>
      </w:r>
    </w:p>
    <w:p w14:paraId="5631026B" w14:textId="77777777" w:rsidR="00D150EA" w:rsidRDefault="00D150EA" w:rsidP="00D150EA"/>
    <w:p w14:paraId="3136B510" w14:textId="77777777" w:rsidR="00D150EA" w:rsidRDefault="00D150EA" w:rsidP="00D150EA">
      <w:pPr>
        <w:rPr>
          <w:b/>
        </w:rPr>
      </w:pPr>
    </w:p>
    <w:p w14:paraId="1ACCF9C3" w14:textId="77777777" w:rsidR="00D150EA" w:rsidRDefault="00D150EA" w:rsidP="00D150EA">
      <w:pPr>
        <w:rPr>
          <w:b/>
        </w:rPr>
      </w:pPr>
    </w:p>
    <w:p w14:paraId="4496643D" w14:textId="77777777" w:rsidR="00D150EA" w:rsidRDefault="00D150EA" w:rsidP="00D150EA">
      <w:pPr>
        <w:rPr>
          <w:b/>
        </w:rPr>
      </w:pPr>
    </w:p>
    <w:p w14:paraId="58904D0E" w14:textId="77777777" w:rsidR="00D150EA" w:rsidRDefault="00D150EA" w:rsidP="00D150EA">
      <w:pPr>
        <w:rPr>
          <w:b/>
        </w:rPr>
      </w:pPr>
      <w:r>
        <w:rPr>
          <w:b/>
        </w:rPr>
        <w:t>The New Efficient Set and the Separation Theorem</w:t>
      </w:r>
    </w:p>
    <w:p w14:paraId="32E8E435" w14:textId="77777777" w:rsidR="00D150EA" w:rsidRDefault="00D150EA" w:rsidP="00D150EA">
      <w:pPr>
        <w:rPr>
          <w:b/>
        </w:rPr>
      </w:pPr>
    </w:p>
    <w:p w14:paraId="2B87A217" w14:textId="77777777" w:rsidR="00D150EA" w:rsidRDefault="00D150EA" w:rsidP="00D150EA">
      <w:r>
        <w:t xml:space="preserve">Investors will individually determined how much the invested in RF and risky assets. </w:t>
      </w:r>
    </w:p>
    <w:p w14:paraId="0D622839" w14:textId="77777777" w:rsidR="00D150EA" w:rsidRDefault="00D150EA" w:rsidP="00D150EA"/>
    <w:p w14:paraId="09ADBA59" w14:textId="77777777" w:rsidR="00D150EA" w:rsidRDefault="00D150EA" w:rsidP="00D150EA">
      <w:r>
        <w:t>The separation theorem: The theory that the investments decision (how to construct the portfolio of risky asset) is separate from the financing decision (how much should be invested or borrowed at the risk-free rate)</w:t>
      </w:r>
    </w:p>
    <w:p w14:paraId="68D29F2D" w14:textId="77777777" w:rsidR="00D150EA" w:rsidRDefault="00D150EA" w:rsidP="00D150EA">
      <w:pPr>
        <w:pStyle w:val="ListParagraph"/>
        <w:numPr>
          <w:ilvl w:val="0"/>
          <w:numId w:val="26"/>
        </w:numPr>
      </w:pPr>
      <w:r>
        <w:t>The tangent portfolio T is optimal for every investor regardless of his degree of risk aversion.</w:t>
      </w:r>
    </w:p>
    <w:p w14:paraId="7331800C" w14:textId="77777777" w:rsidR="00D150EA" w:rsidRDefault="00D150EA" w:rsidP="00D150EA"/>
    <w:p w14:paraId="4D0A527B" w14:textId="77777777" w:rsidR="00D150EA" w:rsidRDefault="00D150EA" w:rsidP="00D150EA">
      <w:r>
        <w:t>Market portfolio (M): A portfolio that contains all risky securities in the market (everyone holds the same portfolio, this all securities, has to be held by someone)</w:t>
      </w:r>
    </w:p>
    <w:p w14:paraId="200B17EB" w14:textId="77777777" w:rsidR="00D150EA" w:rsidRDefault="00D150EA" w:rsidP="00D150EA"/>
    <w:p w14:paraId="64A1670A" w14:textId="77777777" w:rsidR="00D150EA" w:rsidRDefault="00D150EA" w:rsidP="00D150EA">
      <w:r>
        <w:t>9.2 THE CAPITAL ASSET PRICING MODEL (CAPM)</w:t>
      </w:r>
    </w:p>
    <w:p w14:paraId="1EFACE37" w14:textId="77777777" w:rsidR="00D150EA" w:rsidRDefault="00D150EA" w:rsidP="00D150EA"/>
    <w:p w14:paraId="16C5D6D2" w14:textId="77777777" w:rsidR="00D150EA" w:rsidRPr="007714D2" w:rsidRDefault="00D150EA" w:rsidP="00D150EA">
      <w:r w:rsidRPr="007714D2">
        <w:rPr>
          <w:b/>
        </w:rPr>
        <w:t>Professor William Sharpe</w:t>
      </w:r>
    </w:p>
    <w:p w14:paraId="3ECEEAAA" w14:textId="77777777" w:rsidR="00D150EA" w:rsidRDefault="00D150EA" w:rsidP="00D150EA"/>
    <w:p w14:paraId="230D5453" w14:textId="77777777" w:rsidR="00D150EA" w:rsidRPr="00D058A1" w:rsidRDefault="00D150EA" w:rsidP="00D150EA">
      <w:pPr>
        <w:rPr>
          <w:b/>
        </w:rPr>
      </w:pPr>
      <w:r w:rsidRPr="00D058A1">
        <w:rPr>
          <w:b/>
        </w:rPr>
        <w:t>CAPM ASSUMPTIONS</w:t>
      </w:r>
    </w:p>
    <w:p w14:paraId="5168C274" w14:textId="77777777" w:rsidR="00D150EA" w:rsidRDefault="00D150EA" w:rsidP="00D150EA">
      <w:pPr>
        <w:pStyle w:val="ListParagraph"/>
        <w:numPr>
          <w:ilvl w:val="0"/>
          <w:numId w:val="27"/>
        </w:numPr>
      </w:pPr>
      <w:r>
        <w:t>All investors have identical expectations about ER, Standard deviations and correlation coefficients for all securities</w:t>
      </w:r>
    </w:p>
    <w:p w14:paraId="3AF8AEDD" w14:textId="77777777" w:rsidR="00D150EA" w:rsidRDefault="00D150EA" w:rsidP="00D150EA">
      <w:pPr>
        <w:pStyle w:val="ListParagraph"/>
        <w:numPr>
          <w:ilvl w:val="0"/>
          <w:numId w:val="27"/>
        </w:numPr>
      </w:pPr>
      <w:r>
        <w:t>All investors have the same one-period investment time horizon</w:t>
      </w:r>
    </w:p>
    <w:p w14:paraId="71591C24" w14:textId="77777777" w:rsidR="00D150EA" w:rsidRDefault="00D150EA" w:rsidP="00D150EA">
      <w:pPr>
        <w:pStyle w:val="ListParagraph"/>
        <w:numPr>
          <w:ilvl w:val="0"/>
          <w:numId w:val="27"/>
        </w:numPr>
      </w:pPr>
      <w:r>
        <w:t>All investors can borrow or lend money at risk-free rate of return (RF)</w:t>
      </w:r>
    </w:p>
    <w:p w14:paraId="02997257" w14:textId="77777777" w:rsidR="00D150EA" w:rsidRDefault="00D150EA" w:rsidP="00D150EA">
      <w:pPr>
        <w:pStyle w:val="ListParagraph"/>
        <w:numPr>
          <w:ilvl w:val="0"/>
          <w:numId w:val="27"/>
        </w:numPr>
      </w:pPr>
      <w:r>
        <w:t>There are no transaction costs</w:t>
      </w:r>
    </w:p>
    <w:p w14:paraId="53C41E63" w14:textId="77777777" w:rsidR="00D150EA" w:rsidRDefault="00D150EA" w:rsidP="00D150EA">
      <w:pPr>
        <w:pStyle w:val="ListParagraph"/>
        <w:numPr>
          <w:ilvl w:val="0"/>
          <w:numId w:val="27"/>
        </w:numPr>
      </w:pPr>
      <w:r>
        <w:t>There are no personal income taxes so that investors are indifferent between capital gains and dividends</w:t>
      </w:r>
    </w:p>
    <w:p w14:paraId="25CEB14F" w14:textId="77777777" w:rsidR="00D150EA" w:rsidRDefault="00D150EA" w:rsidP="00D150EA">
      <w:pPr>
        <w:pStyle w:val="ListParagraph"/>
        <w:numPr>
          <w:ilvl w:val="0"/>
          <w:numId w:val="27"/>
        </w:numPr>
      </w:pPr>
      <w:r>
        <w:t>There are many investors, and no single investors can affect the price of a stock through his or her buying and selling decisions. Therefore, investors are price-takers.</w:t>
      </w:r>
    </w:p>
    <w:p w14:paraId="0574D90D" w14:textId="77777777" w:rsidR="00D150EA" w:rsidRDefault="00D150EA" w:rsidP="00D150EA">
      <w:pPr>
        <w:pStyle w:val="ListParagraph"/>
        <w:numPr>
          <w:ilvl w:val="0"/>
          <w:numId w:val="27"/>
        </w:numPr>
      </w:pPr>
      <w:r>
        <w:t>Capital markets are in equilibrium.</w:t>
      </w:r>
    </w:p>
    <w:p w14:paraId="6EB787C9" w14:textId="77777777" w:rsidR="00D150EA" w:rsidRDefault="00D150EA" w:rsidP="00D150EA"/>
    <w:p w14:paraId="11E10F7A" w14:textId="77777777" w:rsidR="00D150EA" w:rsidRPr="007714D2" w:rsidRDefault="00D150EA" w:rsidP="00D150EA">
      <w:pPr>
        <w:rPr>
          <w:b/>
        </w:rPr>
      </w:pPr>
      <w:r w:rsidRPr="007714D2">
        <w:rPr>
          <w:b/>
        </w:rPr>
        <w:t>Implications</w:t>
      </w:r>
    </w:p>
    <w:p w14:paraId="021B6CB4" w14:textId="77777777" w:rsidR="00D150EA" w:rsidRDefault="00D150EA" w:rsidP="00D150EA">
      <w:pPr>
        <w:pStyle w:val="ListParagraph"/>
        <w:numPr>
          <w:ilvl w:val="0"/>
          <w:numId w:val="28"/>
        </w:numPr>
      </w:pPr>
      <w:r>
        <w:t>The optimal risky portfolio is the one that is tangent to the efficient frontier on a line that is drawn from RF. This portfolio will be the same for all investors.</w:t>
      </w:r>
    </w:p>
    <w:p w14:paraId="7125DD66" w14:textId="77777777" w:rsidR="00D150EA" w:rsidRDefault="00D150EA" w:rsidP="00D150EA">
      <w:pPr>
        <w:pStyle w:val="ListParagraph"/>
        <w:numPr>
          <w:ilvl w:val="0"/>
          <w:numId w:val="28"/>
        </w:numPr>
      </w:pPr>
      <w:r>
        <w:t xml:space="preserve">This optimal risky portfolio will be the market portfolio (M)which contains all risky securities. </w:t>
      </w:r>
    </w:p>
    <w:p w14:paraId="54AB921C" w14:textId="77777777" w:rsidR="00D150EA" w:rsidRDefault="00D150EA" w:rsidP="00D150EA"/>
    <w:p w14:paraId="551116E9" w14:textId="77777777" w:rsidR="00D150EA" w:rsidRDefault="00D150EA" w:rsidP="00D150EA">
      <w:r>
        <w:t>Capital Market Line  (CML): A line depicting the highest attainable expected return for any given risk level that includes only efficient portfolios; all rational, risk-averse investors want to be on this line.</w:t>
      </w:r>
    </w:p>
    <w:p w14:paraId="0BA8C137" w14:textId="77777777" w:rsidR="00D150EA" w:rsidRDefault="00D150EA" w:rsidP="00D150EA"/>
    <w:p w14:paraId="640902EA" w14:textId="77777777" w:rsidR="00D150EA" w:rsidRPr="00033A90" w:rsidRDefault="00D150EA" w:rsidP="00D150EA">
      <w:r>
        <w:t xml:space="preserve">Slope of CML = </w:t>
      </w:r>
      <m:oMath>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ER</m:t>
                </m:r>
              </m:e>
              <m:sub>
                <m:r>
                  <w:rPr>
                    <w:rFonts w:ascii="Cambria Math" w:hAnsi="Cambria Math"/>
                    <w:sz w:val="32"/>
                  </w:rPr>
                  <m:t>m</m:t>
                </m:r>
              </m:sub>
            </m:sSub>
            <m:r>
              <w:rPr>
                <w:rFonts w:ascii="Cambria Math" w:hAnsi="Cambria Math"/>
                <w:sz w:val="32"/>
              </w:rPr>
              <m:t>-RF</m:t>
            </m:r>
          </m:num>
          <m:den>
            <m:sSub>
              <m:sSubPr>
                <m:ctrlPr>
                  <w:rPr>
                    <w:rFonts w:ascii="Cambria Math" w:hAnsi="Cambria Math"/>
                    <w:i/>
                    <w:sz w:val="32"/>
                  </w:rPr>
                </m:ctrlPr>
              </m:sSubPr>
              <m:e>
                <m:r>
                  <w:rPr>
                    <w:rFonts w:ascii="Cambria Math" w:hAnsi="Cambria Math"/>
                    <w:sz w:val="32"/>
                  </w:rPr>
                  <m:t>σ</m:t>
                </m:r>
              </m:e>
              <m:sub>
                <m:r>
                  <w:rPr>
                    <w:rFonts w:ascii="Cambria Math" w:hAnsi="Cambria Math"/>
                    <w:sz w:val="32"/>
                  </w:rPr>
                  <m:t>M</m:t>
                </m:r>
              </m:sub>
            </m:sSub>
          </m:den>
        </m:f>
      </m:oMath>
      <w:r>
        <w:rPr>
          <w:sz w:val="32"/>
        </w:rPr>
        <w:t xml:space="preserve"> </w:t>
      </w:r>
      <w:r>
        <w:t xml:space="preserve">Called the market price for risk / the equilibrium price of risk in the capital market. </w:t>
      </w:r>
    </w:p>
    <w:p w14:paraId="48C1C417" w14:textId="77777777" w:rsidR="00D150EA" w:rsidRDefault="00D150EA" w:rsidP="00D150EA">
      <w:pPr>
        <w:rPr>
          <w:sz w:val="32"/>
        </w:rPr>
      </w:pPr>
    </w:p>
    <w:p w14:paraId="4C8C9493" w14:textId="77777777" w:rsidR="00D150EA" w:rsidRDefault="00D150EA" w:rsidP="00D150EA">
      <w:r>
        <w:t>Market price of risk: The incremental expected return divided by the incremental risk; indicates the additional expected return that the market demands for an increase in risk.</w:t>
      </w:r>
    </w:p>
    <w:p w14:paraId="482CACA9" w14:textId="77777777" w:rsidR="00D150EA" w:rsidRDefault="00D150EA" w:rsidP="00D150EA"/>
    <w:p w14:paraId="74E8A064" w14:textId="77777777" w:rsidR="00D150EA" w:rsidRPr="00033A90" w:rsidRDefault="00D150EA" w:rsidP="00D150EA">
      <m:oMathPara>
        <m:oMath>
          <m:sSub>
            <m:sSubPr>
              <m:ctrlPr>
                <w:rPr>
                  <w:rFonts w:ascii="Cambria Math" w:hAnsi="Cambria Math"/>
                  <w:i/>
                </w:rPr>
              </m:ctrlPr>
            </m:sSubPr>
            <m:e>
              <m:r>
                <w:rPr>
                  <w:rFonts w:ascii="Cambria Math" w:hAnsi="Cambria Math"/>
                </w:rPr>
                <m:t>ER</m:t>
              </m:r>
            </m:e>
            <m:sub>
              <m:r>
                <w:rPr>
                  <w:rFonts w:ascii="Cambria Math" w:hAnsi="Cambria Math"/>
                </w:rPr>
                <m:t>p</m:t>
              </m:r>
            </m:sub>
          </m:sSub>
          <m:r>
            <w:rPr>
              <w:rFonts w:ascii="Cambria Math" w:hAnsi="Cambria Math"/>
            </w:rPr>
            <m:t>=RF+</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ER</m:t>
                      </m:r>
                    </m:e>
                    <m:sub>
                      <m:r>
                        <w:rPr>
                          <w:rFonts w:ascii="Cambria Math" w:hAnsi="Cambria Math"/>
                        </w:rPr>
                        <m:t>m</m:t>
                      </m:r>
                    </m:sub>
                  </m:sSub>
                  <m:r>
                    <w:rPr>
                      <w:rFonts w:ascii="Cambria Math" w:hAnsi="Cambria Math"/>
                    </w:rPr>
                    <m:t>-RF</m:t>
                  </m:r>
                </m:num>
                <m:den>
                  <m:sSub>
                    <m:sSubPr>
                      <m:ctrlPr>
                        <w:rPr>
                          <w:rFonts w:ascii="Cambria Math" w:hAnsi="Cambria Math"/>
                          <w:i/>
                        </w:rPr>
                      </m:ctrlPr>
                    </m:sSubPr>
                    <m:e>
                      <m:r>
                        <w:rPr>
                          <w:rFonts w:ascii="Cambria Math" w:hAnsi="Cambria Math"/>
                        </w:rPr>
                        <m:t>σ</m:t>
                      </m:r>
                    </m:e>
                    <m:sub>
                      <m:r>
                        <w:rPr>
                          <w:rFonts w:ascii="Cambria Math" w:hAnsi="Cambria Math"/>
                        </w:rPr>
                        <m:t>m</m:t>
                      </m:r>
                    </m:sub>
                  </m:sSub>
                </m:den>
              </m:f>
            </m:e>
          </m:d>
          <m:sSub>
            <m:sSubPr>
              <m:ctrlPr>
                <w:rPr>
                  <w:rFonts w:ascii="Cambria Math" w:hAnsi="Cambria Math"/>
                  <w:i/>
                </w:rPr>
              </m:ctrlPr>
            </m:sSubPr>
            <m:e>
              <m:r>
                <w:rPr>
                  <w:rFonts w:ascii="Cambria Math" w:hAnsi="Cambria Math"/>
                </w:rPr>
                <m:t>σ</m:t>
              </m:r>
            </m:e>
            <m:sub>
              <m:r>
                <w:rPr>
                  <w:rFonts w:ascii="Cambria Math" w:hAnsi="Cambria Math"/>
                </w:rPr>
                <m:t>p</m:t>
              </m:r>
            </m:sub>
          </m:sSub>
        </m:oMath>
      </m:oMathPara>
    </w:p>
    <w:p w14:paraId="1B5E03BB" w14:textId="77777777" w:rsidR="00D150EA" w:rsidRDefault="00D150EA" w:rsidP="00D150EA"/>
    <w:p w14:paraId="00C1E9E4" w14:textId="77777777" w:rsidR="00D150EA" w:rsidRDefault="00D150EA" w:rsidP="00D150EA">
      <w:r>
        <w:t>To find the required rate of return K</w:t>
      </w:r>
      <w:r>
        <w:rPr>
          <w:vertAlign w:val="subscript"/>
        </w:rPr>
        <w:t>p</w:t>
      </w:r>
      <w:r>
        <w:t>, replace ER</w:t>
      </w:r>
      <w:r>
        <w:rPr>
          <w:vertAlign w:val="subscript"/>
        </w:rPr>
        <w:t>p</w:t>
      </w:r>
      <w:r>
        <w:t xml:space="preserve"> by K</w:t>
      </w:r>
      <w:r>
        <w:rPr>
          <w:vertAlign w:val="subscript"/>
        </w:rPr>
        <w:t>p</w:t>
      </w:r>
      <w:r>
        <w:t>.</w:t>
      </w:r>
    </w:p>
    <w:p w14:paraId="2A3671D9" w14:textId="77777777" w:rsidR="00D150EA" w:rsidRDefault="00D150EA" w:rsidP="00D150EA"/>
    <w:p w14:paraId="05BA5725" w14:textId="77777777" w:rsidR="00D150EA" w:rsidRDefault="00D150EA" w:rsidP="00D150EA">
      <w:r>
        <w:t>Returns should be along the CML.</w:t>
      </w:r>
    </w:p>
    <w:p w14:paraId="58ADE618" w14:textId="77777777" w:rsidR="00D150EA" w:rsidRDefault="00D150EA" w:rsidP="00D150EA"/>
    <w:p w14:paraId="2260F908" w14:textId="77777777" w:rsidR="00D150EA" w:rsidRDefault="00D150EA" w:rsidP="00D150EA">
      <w:r>
        <w:t>CML always slope upward.</w:t>
      </w:r>
    </w:p>
    <w:p w14:paraId="7D3E5CA7" w14:textId="77777777" w:rsidR="00D150EA" w:rsidRDefault="00D150EA" w:rsidP="00D150EA"/>
    <w:p w14:paraId="5C756E13" w14:textId="77777777" w:rsidR="00D150EA" w:rsidRDefault="00D150EA" w:rsidP="00D150EA">
      <w:pPr>
        <w:rPr>
          <w:b/>
        </w:rPr>
      </w:pPr>
      <w:r>
        <w:rPr>
          <w:b/>
        </w:rPr>
        <w:t>Sharpe Ratio</w:t>
      </w:r>
    </w:p>
    <w:p w14:paraId="200CAF0A" w14:textId="77777777" w:rsidR="00D150EA" w:rsidRPr="0010141C" w:rsidRDefault="00D150EA" w:rsidP="00D150EA">
      <m:oMathPara>
        <m:oMath>
          <m:f>
            <m:fPr>
              <m:ctrlPr>
                <w:rPr>
                  <w:rFonts w:ascii="Cambria Math" w:hAnsi="Cambria Math"/>
                  <w:i/>
                </w:rPr>
              </m:ctrlPr>
            </m:fPr>
            <m:num>
              <m:sSub>
                <m:sSubPr>
                  <m:ctrlPr>
                    <w:rPr>
                      <w:rFonts w:ascii="Cambria Math" w:hAnsi="Cambria Math"/>
                      <w:i/>
                    </w:rPr>
                  </m:ctrlPr>
                </m:sSubPr>
                <m:e>
                  <m:r>
                    <w:rPr>
                      <w:rFonts w:ascii="Cambria Math" w:hAnsi="Cambria Math"/>
                    </w:rPr>
                    <m:t>ER</m:t>
                  </m:r>
                </m:e>
                <m:sub>
                  <m:r>
                    <w:rPr>
                      <w:rFonts w:ascii="Cambria Math" w:hAnsi="Cambria Math"/>
                    </w:rPr>
                    <m:t>p</m:t>
                  </m:r>
                </m:sub>
              </m:sSub>
              <m:r>
                <w:rPr>
                  <w:rFonts w:ascii="Cambria Math" w:hAnsi="Cambria Math"/>
                </w:rPr>
                <m:t>-RF</m:t>
              </m:r>
            </m:num>
            <m:den>
              <m:sSub>
                <m:sSubPr>
                  <m:ctrlPr>
                    <w:rPr>
                      <w:rFonts w:ascii="Cambria Math" w:hAnsi="Cambria Math"/>
                      <w:i/>
                    </w:rPr>
                  </m:ctrlPr>
                </m:sSubPr>
                <m:e>
                  <m:r>
                    <w:rPr>
                      <w:rFonts w:ascii="Cambria Math" w:hAnsi="Cambria Math"/>
                    </w:rPr>
                    <m:t>σ</m:t>
                  </m:r>
                </m:e>
                <m:sub>
                  <m:r>
                    <w:rPr>
                      <w:rFonts w:ascii="Cambria Math" w:hAnsi="Cambria Math"/>
                    </w:rPr>
                    <m:t>p</m:t>
                  </m:r>
                </m:sub>
              </m:sSub>
            </m:den>
          </m:f>
        </m:oMath>
      </m:oMathPara>
    </w:p>
    <w:p w14:paraId="21A3C7D6" w14:textId="77777777" w:rsidR="00D150EA" w:rsidRDefault="00D150EA" w:rsidP="00D150EA">
      <w:pPr>
        <w:rPr>
          <w:i/>
        </w:rPr>
      </w:pPr>
      <w:r>
        <w:rPr>
          <w:i/>
        </w:rPr>
        <w:t>When market portfolio, the Sharpe Ratio = the slope of CML</w:t>
      </w:r>
    </w:p>
    <w:p w14:paraId="23360EDF" w14:textId="77777777" w:rsidR="00D150EA" w:rsidRDefault="00D150EA" w:rsidP="00D150EA">
      <w:pPr>
        <w:rPr>
          <w:i/>
        </w:rPr>
      </w:pPr>
    </w:p>
    <w:p w14:paraId="6BE54857" w14:textId="77777777" w:rsidR="00D150EA" w:rsidRDefault="00D150EA" w:rsidP="00D150EA">
      <w:r>
        <w:t xml:space="preserve">Definition: A measure of portfolio performance that describes how well an asset’s return compensates investors for the risk taken. </w:t>
      </w:r>
    </w:p>
    <w:p w14:paraId="56152ECF" w14:textId="77777777" w:rsidR="00D150EA" w:rsidRDefault="00D150EA" w:rsidP="00D150EA"/>
    <w:p w14:paraId="05B1A91F" w14:textId="77777777" w:rsidR="00D150EA" w:rsidRDefault="00D150EA" w:rsidP="00D150EA">
      <w:pPr>
        <w:pStyle w:val="ListParagraph"/>
        <w:numPr>
          <w:ilvl w:val="0"/>
          <w:numId w:val="26"/>
        </w:numPr>
      </w:pPr>
      <w:r>
        <w:t xml:space="preserve">It’s value is the premium earned over the RF divided by portfolio risk so it is measuring valued added per unit of risk. </w:t>
      </w:r>
    </w:p>
    <w:p w14:paraId="0BB1CFA6" w14:textId="77777777" w:rsidR="00D150EA" w:rsidRDefault="00D150EA" w:rsidP="00D150EA">
      <w:pPr>
        <w:pStyle w:val="ListParagraph"/>
        <w:numPr>
          <w:ilvl w:val="0"/>
          <w:numId w:val="26"/>
        </w:numPr>
      </w:pPr>
      <w:r>
        <w:t>-Calculated EX POST, and used to rank portfolios or assess the effectiveness of the portfolio manager in adding value to the portfolio over and above a benchmark.</w:t>
      </w:r>
    </w:p>
    <w:p w14:paraId="3F77CE6C" w14:textId="77777777" w:rsidR="00D150EA" w:rsidRDefault="00D150EA" w:rsidP="00D150EA">
      <w:pPr>
        <w:pStyle w:val="ListParagraph"/>
        <w:numPr>
          <w:ilvl w:val="0"/>
          <w:numId w:val="26"/>
        </w:numPr>
      </w:pPr>
      <w:r>
        <w:t>Commonly used to assess the performance of portfolios.</w:t>
      </w:r>
    </w:p>
    <w:p w14:paraId="7236EB22" w14:textId="77777777" w:rsidR="00D150EA" w:rsidRDefault="00D150EA" w:rsidP="00D150EA"/>
    <w:p w14:paraId="3FE778C1" w14:textId="77777777" w:rsidR="00D150EA" w:rsidRDefault="00D150EA" w:rsidP="00D150EA">
      <w:r>
        <w:t>9.3 THE CAPM AND MARKET RISK</w:t>
      </w:r>
    </w:p>
    <w:p w14:paraId="2E105244" w14:textId="77777777" w:rsidR="00D150EA" w:rsidRDefault="00D150EA" w:rsidP="00D150EA"/>
    <w:p w14:paraId="4330BF7D" w14:textId="77777777" w:rsidR="00D150EA" w:rsidRDefault="00D150EA" w:rsidP="00D150EA">
      <w:r>
        <w:t>CML applies only to efficient portfolios.</w:t>
      </w:r>
    </w:p>
    <w:p w14:paraId="402EEE82" w14:textId="77777777" w:rsidR="00D150EA" w:rsidRDefault="00D150EA" w:rsidP="00D150EA"/>
    <w:p w14:paraId="6380D1BB" w14:textId="77777777" w:rsidR="00D150EA" w:rsidRDefault="00D150EA" w:rsidP="00D150EA">
      <w:r>
        <w:t xml:space="preserve">BETA: a measure of market risk, or performance volatility, that related the extent to which the return on a security moves with that on the overall market; the covariance between an investment and the market divided by the variance of the market. </w:t>
      </w:r>
    </w:p>
    <w:p w14:paraId="5FFAF156" w14:textId="77777777" w:rsidR="00D150EA" w:rsidRDefault="00D150EA" w:rsidP="00D150EA"/>
    <w:p w14:paraId="39095A7E" w14:textId="77777777" w:rsidR="00D150EA" w:rsidRDefault="00D150EA" w:rsidP="00D150EA">
      <w:r>
        <w:t xml:space="preserve">Characteristic Line: a line of best fit through the returns on an individual security, plotted on the vertical axis, relative to the returns for the market, plotted along the horizontal axis. </w:t>
      </w:r>
    </w:p>
    <w:p w14:paraId="36E15CFB" w14:textId="77777777" w:rsidR="00D150EA" w:rsidRDefault="00D150EA" w:rsidP="00D150EA"/>
    <w:p w14:paraId="7EB8CE6A" w14:textId="77777777" w:rsidR="00D150EA" w:rsidRDefault="00D150EA" w:rsidP="00D150EA">
      <w:r>
        <w:t>Volatility (risk) of individual security returns are cause by two different factors</w:t>
      </w:r>
    </w:p>
    <w:p w14:paraId="12D3B26B" w14:textId="77777777" w:rsidR="00D150EA" w:rsidRDefault="00D150EA" w:rsidP="00D150EA">
      <w:pPr>
        <w:pStyle w:val="ListParagraph"/>
        <w:numPr>
          <w:ilvl w:val="0"/>
          <w:numId w:val="26"/>
        </w:numPr>
      </w:pPr>
      <w:r>
        <w:t>Non-diversifiable risk (system wide changes in the economy and markets that affect all securities in varying degrees</w:t>
      </w:r>
    </w:p>
    <w:p w14:paraId="5E707ABA" w14:textId="77777777" w:rsidR="00D150EA" w:rsidRDefault="00D150EA" w:rsidP="00D150EA">
      <w:pPr>
        <w:pStyle w:val="ListParagraph"/>
        <w:numPr>
          <w:ilvl w:val="0"/>
          <w:numId w:val="26"/>
        </w:numPr>
      </w:pPr>
      <w:r>
        <w:t>Diversifiable risk (company-specific factors that affect the returns of only one security)</w:t>
      </w:r>
    </w:p>
    <w:p w14:paraId="1C2112D4" w14:textId="77777777" w:rsidR="00D150EA" w:rsidRDefault="00D150EA" w:rsidP="00D150EA">
      <w:r w:rsidRPr="00FB4192">
        <w:rPr>
          <w:noProof/>
        </w:rPr>
        <mc:AlternateContent>
          <mc:Choice Requires="wpg">
            <w:drawing>
              <wp:inline distT="0" distB="0" distL="0" distR="0" wp14:anchorId="15372CFA" wp14:editId="00C53E81">
                <wp:extent cx="5486400" cy="3606229"/>
                <wp:effectExtent l="0" t="0" r="0" b="178435"/>
                <wp:docPr id="38916" name="Group 25"/>
                <wp:cNvGraphicFramePr/>
                <a:graphic xmlns:a="http://schemas.openxmlformats.org/drawingml/2006/main">
                  <a:graphicData uri="http://schemas.microsoft.com/office/word/2010/wordprocessingGroup">
                    <wpg:wgp>
                      <wpg:cNvGrpSpPr/>
                      <wpg:grpSpPr bwMode="auto">
                        <a:xfrm>
                          <a:off x="0" y="0"/>
                          <a:ext cx="5486400" cy="3606229"/>
                          <a:chOff x="0" y="0"/>
                          <a:chExt cx="4128" cy="2808"/>
                        </a:xfrm>
                      </wpg:grpSpPr>
                      <wps:wsp>
                        <wps:cNvPr id="2" name="Text Box 5"/>
                        <wps:cNvSpPr txBox="1">
                          <a:spLocks noChangeArrowheads="1"/>
                        </wps:cNvSpPr>
                        <wps:spPr bwMode="auto">
                          <a:xfrm>
                            <a:off x="1536" y="0"/>
                            <a:ext cx="1152" cy="348"/>
                          </a:xfrm>
                          <a:prstGeom prst="rect">
                            <a:avLst/>
                          </a:prstGeom>
                          <a:solidFill>
                            <a:srgbClr val="993300"/>
                          </a:solidFill>
                          <a:ln>
                            <a:noFill/>
                          </a:ln>
                          <a:effectLst/>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620154BF" w14:textId="77777777" w:rsidR="00D150EA" w:rsidRDefault="00D150EA" w:rsidP="00D150EA">
                              <w:pPr>
                                <w:pStyle w:val="NormalWeb"/>
                                <w:spacing w:before="192" w:beforeAutospacing="0" w:after="0" w:afterAutospacing="0"/>
                                <w:jc w:val="center"/>
                                <w:textAlignment w:val="baseline"/>
                              </w:pPr>
                              <w:r>
                                <w:rPr>
                                  <w:rFonts w:ascii="Arial" w:eastAsia="ＭＳ Ｐゴシック" w:hAnsi="Arial" w:cstheme="minorBidi"/>
                                  <w:b/>
                                  <w:bCs/>
                                  <w:color w:val="FFFFFF" w:themeColor="background1"/>
                                  <w:kern w:val="24"/>
                                  <w:sz w:val="32"/>
                                  <w:szCs w:val="32"/>
                                </w:rPr>
                                <w:t>9 - 7</w:t>
                              </w:r>
                              <w:r>
                                <w:rPr>
                                  <w:rFonts w:ascii="Arial" w:eastAsia="ＭＳ Ｐゴシック" w:hAnsi="Arial" w:cstheme="minorBidi"/>
                                  <w:b/>
                                  <w:bCs/>
                                  <w:color w:val="000000" w:themeColor="text1"/>
                                  <w:kern w:val="24"/>
                                  <w:sz w:val="32"/>
                                  <w:szCs w:val="32"/>
                                </w:rPr>
                                <w:t xml:space="preserve"> </w:t>
                              </w:r>
                              <w:r>
                                <w:rPr>
                                  <w:rFonts w:ascii="Arial" w:eastAsia="ＭＳ Ｐゴシック" w:hAnsi="Arial" w:cstheme="minorBidi"/>
                                  <w:b/>
                                  <w:bCs/>
                                  <w:color w:val="FFFFFF" w:themeColor="background1"/>
                                  <w:kern w:val="24"/>
                                  <w:sz w:val="32"/>
                                  <w:szCs w:val="32"/>
                                </w:rPr>
                                <w:t>FIGURE</w:t>
                              </w:r>
                            </w:p>
                          </w:txbxContent>
                        </wps:txbx>
                        <wps:bodyPr>
                          <a:spAutoFit/>
                        </wps:bodyPr>
                      </wps:wsp>
                      <wps:wsp>
                        <wps:cNvPr id="3" name="Rectangle 3"/>
                        <wps:cNvSpPr>
                          <a:spLocks noChangeArrowheads="1"/>
                        </wps:cNvSpPr>
                        <wps:spPr bwMode="auto">
                          <a:xfrm>
                            <a:off x="0" y="264"/>
                            <a:ext cx="231" cy="2544"/>
                          </a:xfrm>
                          <a:prstGeom prst="rect">
                            <a:avLst/>
                          </a:prstGeom>
                          <a:solidFill>
                            <a:srgbClr val="CCFF99"/>
                          </a:solidFill>
                          <a:ln w="9525">
                            <a:solidFill>
                              <a:schemeClr val="tx1"/>
                            </a:solidFill>
                            <a:miter lim="800000"/>
                            <a:headEnd/>
                            <a:tailEnd/>
                          </a:ln>
                          <a:effectLst>
                            <a:outerShdw blurRad="63500" dist="107763" dir="2700000" algn="ctr" rotWithShape="0">
                              <a:schemeClr val="bg2">
                                <a:alpha val="50000"/>
                              </a:schemeClr>
                            </a:outerShdw>
                          </a:effectLst>
                        </wps:spPr>
                        <wps:txbx>
                          <w:txbxContent>
                            <w:p w14:paraId="3F8F592D" w14:textId="77777777" w:rsidR="00D150EA" w:rsidRDefault="00D150EA" w:rsidP="00D150EA"/>
                          </w:txbxContent>
                        </wps:txbx>
                        <wps:bodyPr wrap="none" anchor="ctr"/>
                      </wps:wsp>
                      <wps:wsp>
                        <wps:cNvPr id="4" name="Line 7"/>
                        <wps:cNvCnPr/>
                        <wps:spPr bwMode="auto">
                          <a:xfrm>
                            <a:off x="684" y="645"/>
                            <a:ext cx="0" cy="1920"/>
                          </a:xfrm>
                          <a:prstGeom prst="line">
                            <a:avLst/>
                          </a:prstGeom>
                          <a:noFill/>
                          <a:ln w="2857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5" name="Line 8"/>
                        <wps:cNvCnPr/>
                        <wps:spPr bwMode="auto">
                          <a:xfrm>
                            <a:off x="672" y="2568"/>
                            <a:ext cx="2880" cy="0"/>
                          </a:xfrm>
                          <a:prstGeom prst="line">
                            <a:avLst/>
                          </a:prstGeom>
                          <a:noFill/>
                          <a:ln w="2857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6" name="Text Box 9"/>
                        <wps:cNvSpPr txBox="1">
                          <a:spLocks noChangeArrowheads="1"/>
                        </wps:cNvSpPr>
                        <wps:spPr bwMode="auto">
                          <a:xfrm>
                            <a:off x="2748" y="2328"/>
                            <a:ext cx="1380" cy="21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7CEFFD03" w14:textId="77777777" w:rsidR="00D150EA" w:rsidRDefault="00D150EA" w:rsidP="00D150EA"/>
                          </w:txbxContent>
                        </wps:txbx>
                        <wps:bodyPr>
                          <a:spAutoFit/>
                        </wps:bodyPr>
                      </wps:wsp>
                      <wps:wsp>
                        <wps:cNvPr id="7" name="Text Box 10"/>
                        <wps:cNvSpPr txBox="1">
                          <a:spLocks noChangeArrowheads="1"/>
                        </wps:cNvSpPr>
                        <wps:spPr bwMode="auto">
                          <a:xfrm>
                            <a:off x="348" y="408"/>
                            <a:ext cx="900" cy="21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75C80C10" w14:textId="77777777" w:rsidR="00D150EA" w:rsidRDefault="00D150EA" w:rsidP="00D150EA"/>
                          </w:txbxContent>
                        </wps:txbx>
                        <wps:bodyPr>
                          <a:spAutoFit/>
                        </wps:bodyPr>
                      </wps:wsp>
                      <wps:wsp>
                        <wps:cNvPr id="8" name="Text Box 15"/>
                        <wps:cNvSpPr txBox="1">
                          <a:spLocks noChangeArrowheads="1"/>
                        </wps:cNvSpPr>
                        <wps:spPr bwMode="auto">
                          <a:xfrm>
                            <a:off x="1008" y="840"/>
                            <a:ext cx="1812" cy="31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53F9B057" w14:textId="77777777" w:rsidR="00D150EA" w:rsidRDefault="00D150EA" w:rsidP="00D150EA">
                              <w:pPr>
                                <w:pStyle w:val="NormalWeb"/>
                                <w:spacing w:before="168" w:beforeAutospacing="0" w:after="0" w:afterAutospacing="0"/>
                                <w:textAlignment w:val="baseline"/>
                              </w:pPr>
                              <w:r>
                                <w:rPr>
                                  <w:rFonts w:ascii="Arial" w:eastAsia="ＭＳ Ｐゴシック" w:hAnsi="Arial" w:cs="Arial"/>
                                  <w:color w:val="000000" w:themeColor="text1"/>
                                  <w:kern w:val="24"/>
                                  <w:sz w:val="28"/>
                                  <w:szCs w:val="28"/>
                                </w:rPr>
                                <w:t>Number of Securities</w:t>
                              </w:r>
                            </w:p>
                          </w:txbxContent>
                        </wps:txbx>
                        <wps:bodyPr>
                          <a:spAutoFit/>
                        </wps:bodyPr>
                      </wps:wsp>
                      <wps:wsp>
                        <wps:cNvPr id="9" name="Line 16"/>
                        <wps:cNvCnPr/>
                        <wps:spPr bwMode="auto">
                          <a:xfrm>
                            <a:off x="672" y="2175"/>
                            <a:ext cx="2640" cy="0"/>
                          </a:xfrm>
                          <a:prstGeom prst="line">
                            <a:avLst/>
                          </a:prstGeom>
                          <a:noFill/>
                          <a:ln w="28575">
                            <a:solidFill>
                              <a:srgbClr val="000066"/>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0" name="Text Box 17"/>
                        <wps:cNvSpPr txBox="1">
                          <a:spLocks noChangeArrowheads="1"/>
                        </wps:cNvSpPr>
                        <wps:spPr bwMode="auto">
                          <a:xfrm>
                            <a:off x="2268" y="1656"/>
                            <a:ext cx="1812" cy="31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61E7A5F0" w14:textId="77777777" w:rsidR="00D150EA" w:rsidRDefault="00D150EA" w:rsidP="00D150EA">
                              <w:pPr>
                                <w:pStyle w:val="NormalWeb"/>
                                <w:spacing w:before="168" w:beforeAutospacing="0" w:after="0" w:afterAutospacing="0"/>
                                <w:textAlignment w:val="baseline"/>
                              </w:pPr>
                              <w:r>
                                <w:rPr>
                                  <w:rFonts w:ascii="Arial" w:eastAsia="ＭＳ Ｐゴシック" w:hAnsi="Arial" w:cstheme="minorBidi"/>
                                  <w:color w:val="000000" w:themeColor="text1"/>
                                  <w:kern w:val="24"/>
                                  <w:sz w:val="28"/>
                                  <w:szCs w:val="28"/>
                                </w:rPr>
                                <w:t>Total Risk (</w:t>
                              </w:r>
                              <w:r>
                                <w:rPr>
                                  <w:rFonts w:ascii="Arial" w:eastAsia="ＭＳ Ｐゴシック" w:hAnsi="Arial" w:cs="Arial"/>
                                  <w:color w:val="000000" w:themeColor="text1"/>
                                  <w:kern w:val="24"/>
                                  <w:sz w:val="28"/>
                                  <w:szCs w:val="28"/>
                                  <w:lang w:val="el-GR"/>
                                </w:rPr>
                                <w:t>σ</w:t>
                              </w:r>
                              <w:r>
                                <w:rPr>
                                  <w:rFonts w:ascii="Arial" w:eastAsia="ＭＳ Ｐゴシック" w:hAnsi="Arial" w:cs="Arial"/>
                                  <w:color w:val="000000" w:themeColor="text1"/>
                                  <w:kern w:val="24"/>
                                  <w:sz w:val="28"/>
                                  <w:szCs w:val="28"/>
                                </w:rPr>
                                <w:t>)</w:t>
                              </w:r>
                            </w:p>
                          </w:txbxContent>
                        </wps:txbx>
                        <wps:bodyPr>
                          <a:spAutoFit/>
                        </wps:bodyPr>
                      </wps:wsp>
                      <wps:wsp>
                        <wps:cNvPr id="11" name="Freeform 11"/>
                        <wps:cNvSpPr>
                          <a:spLocks/>
                        </wps:cNvSpPr>
                        <wps:spPr bwMode="auto">
                          <a:xfrm>
                            <a:off x="912" y="735"/>
                            <a:ext cx="2640" cy="1248"/>
                          </a:xfrm>
                          <a:custGeom>
                            <a:avLst/>
                            <a:gdLst>
                              <a:gd name="T0" fmla="*/ 0 w 2640"/>
                              <a:gd name="T1" fmla="*/ 0 h 1248"/>
                              <a:gd name="T2" fmla="*/ 96 w 2640"/>
                              <a:gd name="T3" fmla="*/ 384 h 1248"/>
                              <a:gd name="T4" fmla="*/ 480 w 2640"/>
                              <a:gd name="T5" fmla="*/ 816 h 1248"/>
                              <a:gd name="T6" fmla="*/ 1296 w 2640"/>
                              <a:gd name="T7" fmla="*/ 1152 h 1248"/>
                              <a:gd name="T8" fmla="*/ 2640 w 2640"/>
                              <a:gd name="T9" fmla="*/ 1248 h 1248"/>
                            </a:gdLst>
                            <a:ahLst/>
                            <a:cxnLst>
                              <a:cxn ang="0">
                                <a:pos x="T0" y="T1"/>
                              </a:cxn>
                              <a:cxn ang="0">
                                <a:pos x="T2" y="T3"/>
                              </a:cxn>
                              <a:cxn ang="0">
                                <a:pos x="T4" y="T5"/>
                              </a:cxn>
                              <a:cxn ang="0">
                                <a:pos x="T6" y="T7"/>
                              </a:cxn>
                              <a:cxn ang="0">
                                <a:pos x="T8" y="T9"/>
                              </a:cxn>
                            </a:cxnLst>
                            <a:rect l="0" t="0" r="r" b="b"/>
                            <a:pathLst>
                              <a:path w="2640" h="1248">
                                <a:moveTo>
                                  <a:pt x="0" y="0"/>
                                </a:moveTo>
                                <a:cubicBezTo>
                                  <a:pt x="8" y="124"/>
                                  <a:pt x="16" y="248"/>
                                  <a:pt x="96" y="384"/>
                                </a:cubicBezTo>
                                <a:cubicBezTo>
                                  <a:pt x="176" y="520"/>
                                  <a:pt x="280" y="688"/>
                                  <a:pt x="480" y="816"/>
                                </a:cubicBezTo>
                                <a:cubicBezTo>
                                  <a:pt x="680" y="944"/>
                                  <a:pt x="936" y="1080"/>
                                  <a:pt x="1296" y="1152"/>
                                </a:cubicBezTo>
                                <a:cubicBezTo>
                                  <a:pt x="1656" y="1224"/>
                                  <a:pt x="2148" y="1236"/>
                                  <a:pt x="2640" y="1248"/>
                                </a:cubicBezTo>
                              </a:path>
                            </a:pathLst>
                          </a:custGeom>
                          <a:noFill/>
                          <a:ln w="38100" cmpd="sng">
                            <a:solidFill>
                              <a:srgbClr val="A50021"/>
                            </a:solidFill>
                            <a:round/>
                            <a:headEnd/>
                            <a:tailEnd/>
                          </a:ln>
                          <a:effectLst>
                            <a:outerShdw blurRad="63500" dist="28398" dir="6993903" algn="ctr" rotWithShape="0">
                              <a:srgbClr val="C0C0C0">
                                <a:alpha val="50000"/>
                              </a:srgbClr>
                            </a:outerShdw>
                          </a:effectLst>
                          <a:extLst>
                            <a:ext uri="{909E8E84-426E-40dd-AFC4-6F175D3DCCD1}">
                              <a14:hiddenFill xmlns:a14="http://schemas.microsoft.com/office/drawing/2010/main">
                                <a:solidFill>
                                  <a:schemeClr val="accent1"/>
                                </a:solidFill>
                              </a14:hiddenFill>
                            </a:ext>
                          </a:extLst>
                        </wps:spPr>
                        <wps:txbx>
                          <w:txbxContent>
                            <w:p w14:paraId="3AC6299A" w14:textId="77777777" w:rsidR="00D150EA" w:rsidRDefault="00D150EA" w:rsidP="00D150EA">
                              <w:pPr>
                                <w:pStyle w:val="NormalWeb"/>
                                <w:spacing w:before="168" w:beforeAutospacing="0" w:after="0" w:afterAutospacing="0"/>
                                <w:textAlignment w:val="baseline"/>
                              </w:pPr>
                              <w:r>
                                <w:rPr>
                                  <w:rFonts w:ascii="Arial" w:eastAsia="ＭＳ Ｐゴシック" w:hAnsi="Arial" w:cstheme="minorBidi"/>
                                  <w:color w:val="000000" w:themeColor="text1"/>
                                  <w:kern w:val="24"/>
                                  <w:sz w:val="28"/>
                                  <w:szCs w:val="28"/>
                                </w:rPr>
                                <w:t>Unique (Non-systematic) Risk</w:t>
                              </w:r>
                            </w:p>
                          </w:txbxContent>
                        </wps:txbx>
                        <wps:bodyPr/>
                      </wps:wsp>
                      <wps:wsp>
                        <wps:cNvPr id="12" name="Line 20"/>
                        <wps:cNvCnPr/>
                        <wps:spPr bwMode="auto">
                          <a:xfrm flipH="1">
                            <a:off x="1104" y="1080"/>
                            <a:ext cx="240" cy="48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3" name="Line 21"/>
                        <wps:cNvCnPr/>
                        <wps:spPr bwMode="auto">
                          <a:xfrm>
                            <a:off x="1008" y="1176"/>
                            <a:ext cx="0" cy="960"/>
                          </a:xfrm>
                          <a:prstGeom prst="line">
                            <a:avLst/>
                          </a:prstGeom>
                          <a:noFill/>
                          <a:ln w="9525">
                            <a:solidFill>
                              <a:schemeClr val="tx1"/>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4" name="Line 22"/>
                        <wps:cNvCnPr/>
                        <wps:spPr bwMode="auto">
                          <a:xfrm>
                            <a:off x="2448" y="2184"/>
                            <a:ext cx="0" cy="366"/>
                          </a:xfrm>
                          <a:prstGeom prst="line">
                            <a:avLst/>
                          </a:prstGeom>
                          <a:noFill/>
                          <a:ln w="9525">
                            <a:solidFill>
                              <a:schemeClr val="tx1"/>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5" name="Line 23"/>
                        <wps:cNvCnPr/>
                        <wps:spPr bwMode="auto">
                          <a:xfrm flipH="1">
                            <a:off x="2544" y="1848"/>
                            <a:ext cx="240" cy="48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g:wgp>
                  </a:graphicData>
                </a:graphic>
              </wp:inline>
            </w:drawing>
          </mc:Choice>
          <mc:Fallback>
            <w:pict>
              <v:group id="Group 25" o:spid="_x0000_s1026" style="width:6in;height:283.95pt;mso-position-horizontal-relative:char;mso-position-vertical-relative:line" coordsize="4128,280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">
                <v:shapetype id="_x0000_t202" coordsize="21600,21600" o:spt="202" path="m0,0l0,21600,21600,21600,21600,0xe">
                  <v:stroke joinstyle="miter"/>
                  <v:path gradientshapeok="t" o:connecttype="rect"/>
                </v:shapetype>
                <v:shape id="Text Box 5" o:spid="_x0000_s1027" type="#_x0000_t202" style="position:absolute;left:1536;width:1152;height:34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u2MfwwAA&#10;ANoAAAAPAAAAZHJzL2Rvd25yZXYueG1sRI9BawIxFITvBf9DeEJvNasFsVujLKKl6Enbg8fH5nWz&#10;unlZkuiu/npTKPQ4zMw3zHzZ20ZcyYfasYLxKANBXDpdc6Xg+2vzMgMRIrLGxjEpuFGA5WLwNMdc&#10;u473dD3ESiQIhxwVmBjbXMpQGrIYRq4lTt6P8xZjkr6S2mOX4LaRkyybSos1pwWDLa0MlefDxSrw&#10;x9O6XmnTHT/Kza7Y3rm4vL0q9Tzsi3cQkfr4H/5rf2oFE/i9km6AXDw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ru2MfwwAAANoAAAAPAAAAAAAAAAAAAAAAAJcCAABkcnMvZG93&#10;bnJldi54bWxQSwUGAAAAAAQABAD1AAAAhwMAAAAA&#10;" fillcolor="#930" stroked="f" strokecolor="black [3213]">
                  <v:shadow color="#eeece1 [3214]" opacity="49150f"/>
                  <v:textbox style="mso-fit-shape-to-text:t">
                    <w:txbxContent>
                      <w:p w14:paraId="620154BF" w14:textId="77777777" w:rsidR="00D150EA" w:rsidRDefault="00D150EA" w:rsidP="00D150EA">
                        <w:pPr>
                          <w:pStyle w:val="NormalWeb"/>
                          <w:spacing w:before="192" w:beforeAutospacing="0" w:after="0" w:afterAutospacing="0"/>
                          <w:jc w:val="center"/>
                          <w:textAlignment w:val="baseline"/>
                        </w:pPr>
                        <w:r>
                          <w:rPr>
                            <w:rFonts w:ascii="Arial" w:eastAsia="ＭＳ Ｐゴシック" w:hAnsi="Arial" w:cstheme="minorBidi"/>
                            <w:b/>
                            <w:bCs/>
                            <w:color w:val="FFFFFF" w:themeColor="background1"/>
                            <w:kern w:val="24"/>
                            <w:sz w:val="32"/>
                            <w:szCs w:val="32"/>
                          </w:rPr>
                          <w:t>9 - 7</w:t>
                        </w:r>
                        <w:r>
                          <w:rPr>
                            <w:rFonts w:ascii="Arial" w:eastAsia="ＭＳ Ｐゴシック" w:hAnsi="Arial" w:cstheme="minorBidi"/>
                            <w:b/>
                            <w:bCs/>
                            <w:color w:val="000000" w:themeColor="text1"/>
                            <w:kern w:val="24"/>
                            <w:sz w:val="32"/>
                            <w:szCs w:val="32"/>
                          </w:rPr>
                          <w:t xml:space="preserve"> </w:t>
                        </w:r>
                        <w:r>
                          <w:rPr>
                            <w:rFonts w:ascii="Arial" w:eastAsia="ＭＳ Ｐゴシック" w:hAnsi="Arial" w:cstheme="minorBidi"/>
                            <w:b/>
                            <w:bCs/>
                            <w:color w:val="FFFFFF" w:themeColor="background1"/>
                            <w:kern w:val="24"/>
                            <w:sz w:val="32"/>
                            <w:szCs w:val="32"/>
                          </w:rPr>
                          <w:t>FIGURE</w:t>
                        </w:r>
                      </w:p>
                    </w:txbxContent>
                  </v:textbox>
                </v:shape>
                <v:rect id="Rectangle 3" o:spid="_x0000_s1028" style="position:absolute;top:264;width:231;height:254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k/agwwAA&#10;ANoAAAAPAAAAZHJzL2Rvd25yZXYueG1sRI9BawIxFITvhf6H8ApeSs2qILI1ihRKCx6K2ktvj83b&#10;TdrNy7J5uuu/b4RCj8PMfMOst2No1YX65CMbmE0LUMRVtJ4bA5+n16cVqCTIFtvIZOBKCbab+7s1&#10;ljYOfKDLURqVIZxKNOBEulLrVDkKmKaxI85eHfuAkmXfaNvjkOGh1fOiWOqAnvOCw45eHFU/x3Mw&#10;wPs3WdUfy93wPWpx3aM/fNXemMnDuHsGJTTKf/iv/W4NLOB2Jd8Avfk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Wk/agwwAAANoAAAAPAAAAAAAAAAAAAAAAAJcCAABkcnMvZG93&#10;bnJldi54bWxQSwUGAAAAAAQABAD1AAAAhwMAAAAA&#10;" fillcolor="#cf9" strokecolor="black [3213]">
                  <v:shadow on="t" color="#eeece1 [3214]" opacity=".5" offset="6pt,6pt"/>
                  <v:textbox>
                    <w:txbxContent>
                      <w:p w14:paraId="3F8F592D" w14:textId="77777777" w:rsidR="00D150EA" w:rsidRDefault="00D150EA" w:rsidP="00D150EA"/>
                    </w:txbxContent>
                  </v:textbox>
                </v:rect>
                <v:line id="Line 7" o:spid="_x0000_s1029" style="position:absolute;visibility:visible;mso-wrap-style:square" from="684,645" to="684,25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DsyycUAAADaAAAADwAAAGRycy9kb3ducmV2LnhtbESPzWrDMBCE74W8g9hAb40cU0pwo4Qm&#10;tPTn0KSO0/NibSy31spIauK+fVUI5DjMzDfMfDnYThzJh9axgukkA0FcO91yo6DaPd3MQISIrLFz&#10;TAp+KcByMbqaY6HdiT/oWMZGJAiHAhWYGPtCylAbshgmridO3sF5izFJ30jt8ZTgtpN5lt1Jiy2n&#10;BYM9rQ3V3+WPVfCeV4fVV/X89rp53G8/Q+nztfFKXY+Hh3sQkYZ4CZ/bL1rBLfxfSTdALv4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8DsyycUAAADaAAAADwAAAAAAAAAA&#10;AAAAAAChAgAAZHJzL2Rvd25yZXYueG1sUEsFBgAAAAAEAAQA+QAAAJMDAAAAAA==&#10;" strokecolor="black [3213]" strokeweight="2.25pt">
                  <v:shadow color="#eeece1 [3214]" opacity="49150f"/>
                </v:line>
                <v:line id="Line 8" o:spid="_x0000_s1030" style="position:absolute;visibility:visible;mso-wrap-style:square" from="672,2568" to="3552,25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3eXUsUAAADaAAAADwAAAGRycy9kb3ducmV2LnhtbESPzWrDMBCE74W8g9hAb40cQ0two4Qm&#10;tPTn0KSO0/NibSy31spIauK+fVUI5DjMzDfMfDnYThzJh9axgukkA0FcO91yo6DaPd3MQISIrLFz&#10;TAp+KcByMbqaY6HdiT/oWMZGJAiHAhWYGPtCylAbshgmridO3sF5izFJ30jt8ZTgtpN5lt1Jiy2n&#10;BYM9rQ3V3+WPVfCeV4fVV/X89rp53G8/Q+nztfFKXY+Hh3sQkYZ4CZ/bL1rBLfxfSTdALv4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3eXUsUAAADaAAAADwAAAAAAAAAA&#10;AAAAAAChAgAAZHJzL2Rvd25yZXYueG1sUEsFBgAAAAAEAAQA+QAAAJMDAAAAAA==&#10;" strokecolor="black [3213]" strokeweight="2.25pt">
                  <v:shadow color="#eeece1 [3214]" opacity="49150f"/>
                </v:line>
                <v:shape id="Text Box 9" o:spid="_x0000_s1031" type="#_x0000_t202" style="position:absolute;left:2748;top:2328;width:1380;height: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ZhzswQAA&#10;ANoAAAAPAAAAZHJzL2Rvd25yZXYueG1sRI9Bi8IwFITvC/6H8ARva6qH4lajiChIYQ+mXrw9mmdb&#10;bF5KE23995uFhT0OM/MNs9mNthUv6n3jWMFinoAgLp1puFJwLU6fKxA+IBtsHZOCN3nYbScfG8yM&#10;G/hCLx0qESHsM1RQh9BlUvqyJot+7jri6N1dbzFE2VfS9DhEuG3lMklSabHhuFBjR4eayod+WgXf&#10;pc9vxfkrN3qhhxRNXhx1qtRsOu7XIAKN4T/81z4bBSn8Xok3QG5/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zGYc7MEAAADaAAAADwAAAAAAAAAAAAAAAACXAgAAZHJzL2Rvd25y&#10;ZXYueG1sUEsFBgAAAAAEAAQA9QAAAIUDAAAAAA==&#10;" filled="f" fillcolor="#4f81bd [3204]" stroked="f" strokecolor="black [3213]">
                  <v:shadow color="#eeece1 [3214]" opacity="49150f"/>
                  <v:textbox style="mso-fit-shape-to-text:t">
                    <w:txbxContent>
                      <w:p w14:paraId="7CEFFD03" w14:textId="77777777" w:rsidR="00D150EA" w:rsidRDefault="00D150EA" w:rsidP="00D150EA"/>
                    </w:txbxContent>
                  </v:textbox>
                </v:shape>
                <v:shape id="Text Box 10" o:spid="_x0000_s1032" type="#_x0000_t202" style="position:absolute;left:348;top:408;width:900;height: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Krl3wwAA&#10;ANoAAAAPAAAAZHJzL2Rvd25yZXYueG1sRI/BasMwEETvgfyD2EJusewe3NaJYkpoIBh6qNxLbou1&#10;tU2tlbGU2Pn7qlDocZiZN8y+XOwgbjT53rGCLElBEDfO9Nwq+KxP22cQPiAbHByTgjt5KA/r1R4L&#10;42b+oJsOrYgQ9gUq6EIYCyl905FFn7iROHpfbrIYopxaaSacI9wO8jFNc2mx57jQ4UjHjppvfbUK&#10;3htfXerzS2V0puccTVW/6VypzcPyugMRaAn/4b/22Sh4gt8r8QbIw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jKrl3wwAAANoAAAAPAAAAAAAAAAAAAAAAAJcCAABkcnMvZG93&#10;bnJldi54bWxQSwUGAAAAAAQABAD1AAAAhwMAAAAA&#10;" filled="f" fillcolor="#4f81bd [3204]" stroked="f" strokecolor="black [3213]">
                  <v:shadow color="#eeece1 [3214]" opacity="49150f"/>
                  <v:textbox style="mso-fit-shape-to-text:t">
                    <w:txbxContent>
                      <w:p w14:paraId="75C80C10" w14:textId="77777777" w:rsidR="00D150EA" w:rsidRDefault="00D150EA" w:rsidP="00D150EA"/>
                    </w:txbxContent>
                  </v:textbox>
                </v:shape>
                <v:shape id="Text Box 15" o:spid="_x0000_s1033" type="#_x0000_t202" style="position:absolute;left:1008;top:840;width:1812;height:3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tS0FvwAA&#10;ANoAAAAPAAAAZHJzL2Rvd25yZXYueG1sRE89a8MwEN0L/Q/iCt1qORlM6kYJobRgDBkid+l2SFfb&#10;xDoZS7Wdf18NgY6P970/rm4QM02h96xgk+UgiI23PbcKvprPlx2IEJEtDp5JwY0CHA+PD3ssrV/4&#10;QrOOrUghHEpU0MU4llIG05HDkPmROHE/fnIYE5xaaSdcUrgb5DbPC+mw59TQ4UjvHZmr/nUKzibU&#10;3031Wlu90UuBtm4+dKHU89N6egMRaY3/4ru7sgrS1nQl3QB5+A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NK1LQW/AAAA2gAAAA8AAAAAAAAAAAAAAAAAlwIAAGRycy9kb3ducmV2&#10;LnhtbFBLBQYAAAAABAAEAPUAAACDAwAAAAA=&#10;" filled="f" fillcolor="#4f81bd [3204]" stroked="f" strokecolor="black [3213]">
                  <v:shadow color="#eeece1 [3214]" opacity="49150f"/>
                  <v:textbox style="mso-fit-shape-to-text:t">
                    <w:txbxContent>
                      <w:p w14:paraId="53F9B057" w14:textId="77777777" w:rsidR="00D150EA" w:rsidRDefault="00D150EA" w:rsidP="00D150EA">
                        <w:pPr>
                          <w:pStyle w:val="NormalWeb"/>
                          <w:spacing w:before="168" w:beforeAutospacing="0" w:after="0" w:afterAutospacing="0"/>
                          <w:textAlignment w:val="baseline"/>
                        </w:pPr>
                        <w:r>
                          <w:rPr>
                            <w:rFonts w:ascii="Arial" w:eastAsia="ＭＳ Ｐゴシック" w:hAnsi="Arial" w:cs="Arial"/>
                            <w:color w:val="000000" w:themeColor="text1"/>
                            <w:kern w:val="24"/>
                            <w:sz w:val="28"/>
                            <w:szCs w:val="28"/>
                          </w:rPr>
                          <w:t>Number of Securities</w:t>
                        </w:r>
                      </w:p>
                    </w:txbxContent>
                  </v:textbox>
                </v:shape>
                <v:line id="Line 16" o:spid="_x0000_s1034" style="position:absolute;visibility:visible;mso-wrap-style:square" from="672,2175" to="3312,217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spd+cMAAADaAAAADwAAAGRycy9kb3ducmV2LnhtbESPQWvCQBSE7wX/w/KE3nSj1GpTVxFB&#10;tAdbYuz9kX1Ngtm3cXfV9N+7BaHHYWa+YebLzjTiSs7XlhWMhgkI4sLqmksFx3wzmIHwAVljY5kU&#10;/JKH5aL3NMdU2xtndD2EUkQI+xQVVCG0qZS+qMigH9qWOHo/1hkMUbpSaoe3CDeNHCfJqzRYc1yo&#10;sKV1RcXpcDEKtMuPrZ9mn9sTn7/z/GWy/8o+lHrud6t3EIG68B9+tHdawRv8XYk3QC7u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bKXfnDAAAA2gAAAA8AAAAAAAAAAAAA&#10;AAAAoQIAAGRycy9kb3ducmV2LnhtbFBLBQYAAAAABAAEAPkAAACRAwAAAAA=&#10;" strokecolor="#006" strokeweight="2.25pt">
                  <v:stroke dashstyle="1 1"/>
                  <v:shadow color="#eeece1 [3214]" opacity="49150f"/>
                </v:line>
                <v:shape id="Text Box 17" o:spid="_x0000_s1035" type="#_x0000_t202" style="position:absolute;left:2268;top:1656;width:1812;height:3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DHZtwwAA&#10;ANsAAAAPAAAAZHJzL2Rvd25yZXYueG1sRI9Ba8MwDIXvhf0Ho8FurdMdwprVLWWsUAI7zOmlNxFr&#10;SWgsh9htsn8/HQa9Sbyn9z5t97Pv1Z3G2AU2sF5loIjr4DpuDJyr4/INVEzIDvvAZOCXIux3T4st&#10;Fi5M/E13mxolIRwLNNCmNBRax7olj3EVBmLRfsLoMck6NtqNOEm47/VrluXaY8fS0OJAHy3VV3vz&#10;Br7qWF6q06Z0dm2nHF1ZfdrcmJfn+fAOKtGcHub/65MTfKGXX2QAvfs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WDHZtwwAAANsAAAAPAAAAAAAAAAAAAAAAAJcCAABkcnMvZG93&#10;bnJldi54bWxQSwUGAAAAAAQABAD1AAAAhwMAAAAA&#10;" filled="f" fillcolor="#4f81bd [3204]" stroked="f" strokecolor="black [3213]">
                  <v:shadow color="#eeece1 [3214]" opacity="49150f"/>
                  <v:textbox style="mso-fit-shape-to-text:t">
                    <w:txbxContent>
                      <w:p w14:paraId="61E7A5F0" w14:textId="77777777" w:rsidR="00D150EA" w:rsidRDefault="00D150EA" w:rsidP="00D150EA">
                        <w:pPr>
                          <w:pStyle w:val="NormalWeb"/>
                          <w:spacing w:before="168" w:beforeAutospacing="0" w:after="0" w:afterAutospacing="0"/>
                          <w:textAlignment w:val="baseline"/>
                        </w:pPr>
                        <w:r>
                          <w:rPr>
                            <w:rFonts w:ascii="Arial" w:eastAsia="ＭＳ Ｐゴシック" w:hAnsi="Arial" w:cstheme="minorBidi"/>
                            <w:color w:val="000000" w:themeColor="text1"/>
                            <w:kern w:val="24"/>
                            <w:sz w:val="28"/>
                            <w:szCs w:val="28"/>
                          </w:rPr>
                          <w:t>Total Risk (</w:t>
                        </w:r>
                        <w:r>
                          <w:rPr>
                            <w:rFonts w:ascii="Arial" w:eastAsia="ＭＳ Ｐゴシック" w:hAnsi="Arial" w:cs="Arial"/>
                            <w:color w:val="000000" w:themeColor="text1"/>
                            <w:kern w:val="24"/>
                            <w:sz w:val="28"/>
                            <w:szCs w:val="28"/>
                            <w:lang w:val="el-GR"/>
                          </w:rPr>
                          <w:t>σ</w:t>
                        </w:r>
                        <w:r>
                          <w:rPr>
                            <w:rFonts w:ascii="Arial" w:eastAsia="ＭＳ Ｐゴシック" w:hAnsi="Arial" w:cs="Arial"/>
                            <w:color w:val="000000" w:themeColor="text1"/>
                            <w:kern w:val="24"/>
                            <w:sz w:val="28"/>
                            <w:szCs w:val="28"/>
                          </w:rPr>
                          <w:t>)</w:t>
                        </w:r>
                      </w:p>
                    </w:txbxContent>
                  </v:textbox>
                </v:shape>
                <v:shape id="Freeform 11" o:spid="_x0000_s1036" style="position:absolute;left:912;top:735;width:2640;height:1248;visibility:visible;mso-wrap-style:square;v-text-anchor:top" coordsize="2640,124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NGVrwAAA&#10;ANsAAAAPAAAAZHJzL2Rvd25yZXYueG1sRE/LqsIwEN0L/kMYwY1oqouLVKOoqLi64mOhu6EZm2Iz&#10;KU3U+vdGuHB3czjPmc4bW4on1b5wrGA4SEAQZ04XnCs4nzb9MQgfkDWWjknBmzzMZ+3WFFPtXnyg&#10;5zHkIoawT1GBCaFKpfSZIYt+4CriyN1cbTFEWOdS1/iK4baUoyT5kRYLjg0GK1oZyu7Hh1WwXlyX&#10;5q2348N9T1Xvd7SzJ3NRqttpFhMQgZrwL/5z73ScP4TvL/EAOfs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pNGVrwAAAANsAAAAPAAAAAAAAAAAAAAAAAJcCAABkcnMvZG93bnJl&#10;di54bWxQSwUGAAAAAAQABAD1AAAAhAMAAAAA&#10;" adj="-11796480,,5400" path="m0,0c8,124,16,248,96,384,176,520,280,688,480,816,680,944,936,1080,1296,1152,1656,1224,2148,1236,2640,1248e" filled="f" fillcolor="#4f81bd [3204]" strokecolor="#a50021" strokeweight="3pt">
                  <v:stroke joinstyle="round"/>
                  <v:shadow on="t" color="silver" opacity=".5" offset="-1pt,2pt"/>
                  <v:formulas/>
                  <v:path arrowok="t" o:connecttype="custom" o:connectlocs="0,0;96,384;480,816;1296,1152;2640,1248" o:connectangles="0,0,0,0,0" textboxrect="0,0,2640,1248"/>
                  <v:textbox>
                    <w:txbxContent>
                      <w:p w14:paraId="3AC6299A" w14:textId="77777777" w:rsidR="00D150EA" w:rsidRDefault="00D150EA" w:rsidP="00D150EA">
                        <w:pPr>
                          <w:pStyle w:val="NormalWeb"/>
                          <w:spacing w:before="168" w:beforeAutospacing="0" w:after="0" w:afterAutospacing="0"/>
                          <w:textAlignment w:val="baseline"/>
                        </w:pPr>
                        <w:r>
                          <w:rPr>
                            <w:rFonts w:ascii="Arial" w:eastAsia="ＭＳ Ｐゴシック" w:hAnsi="Arial" w:cstheme="minorBidi"/>
                            <w:color w:val="000000" w:themeColor="text1"/>
                            <w:kern w:val="24"/>
                            <w:sz w:val="28"/>
                            <w:szCs w:val="28"/>
                          </w:rPr>
                          <w:t>Unique (Non-systematic) Risk</w:t>
                        </w:r>
                      </w:p>
                    </w:txbxContent>
                  </v:textbox>
                </v:shape>
                <v:line id="Line 20" o:spid="_x0000_s1037" style="position:absolute;flip:x;visibility:visible;mso-wrap-style:square" from="1104,1080" to="1344,15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Q4KKsIAAADbAAAADwAAAGRycy9kb3ducmV2LnhtbERPS2vCQBC+F/wPywi9NRuDlBJdRZRQ&#10;eyilieh1yE4eJDsbsluT/vtuodDbfHzP2e5n04s7ja61rGAVxSCIS6tbrhVciuzpBYTzyBp7y6Tg&#10;mxzsd4uHLabaTvxJ99zXIoSwS1FB4/2QSunKhgy6yA7EgavsaNAHONZSjziFcNPLJI6fpcGWQ0OD&#10;Ax0bKrv8yyio1idXvN+662tm8yF5u33M9VQp9bicDxsQnmb/L/5zn3WYn8DvL+EAufs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xQ4KKsIAAADbAAAADwAAAAAAAAAAAAAA&#10;AAChAgAAZHJzL2Rvd25yZXYueG1sUEsFBgAAAAAEAAQA+QAAAJADAAAAAA==&#10;" strokecolor="black [3213]">
                  <v:stroke endarrow="block"/>
                  <v:shadow color="#eeece1 [3214]" opacity="49150f"/>
                </v:line>
                <v:line id="Line 21" o:spid="_x0000_s1038" style="position:absolute;visibility:visible;mso-wrap-style:square" from="1008,1176" to="1008,213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iYzLL8AAADbAAAADwAAAGRycy9kb3ducmV2LnhtbERP22oCMRB9L/gPYQTfatYVWlmNokJL&#10;oS9W/YBhM24WN5MlyV78e1Mo9G0O5zqb3Wgb0ZMPtWMFi3kGgrh0uuZKwfXy8boCESKyxsYxKXhQ&#10;gN128rLBQruBf6g/x0qkEA4FKjAxtoWUoTRkMcxdS5y4m/MWY4K+ktrjkMJtI/Mse5MWa04NBls6&#10;Girv584quH0P/pT1Rud9Pn4e3js6dY6Umk3H/RpEpDH+i//cXzrNX8LvL+kAuX0C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DiYzLL8AAADbAAAADwAAAAAAAAAAAAAAAACh&#10;AgAAZHJzL2Rvd25yZXYueG1sUEsFBgAAAAAEAAQA+QAAAI0DAAAAAA==&#10;" strokecolor="black [3213]">
                  <v:stroke startarrow="block" endarrow="block"/>
                  <v:shadow color="#eeece1 [3214]" opacity="49150f"/>
                </v:line>
                <v:line id="Line 22" o:spid="_x0000_s1039" style="position:absolute;visibility:visible;mso-wrap-style:square" from="2448,2184" to="2448,25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c+rWL8AAADbAAAADwAAAGRycy9kb3ducmV2LnhtbERP22oCMRB9L/gPYQTfatZFWlmNokJL&#10;oS9W/YBhM24WN5MlyV78e1Mo9G0O5zqb3Wgb0ZMPtWMFi3kGgrh0uuZKwfXy8boCESKyxsYxKXhQ&#10;gN128rLBQruBf6g/x0qkEA4FKjAxtoWUoTRkMcxdS5y4m/MWY4K+ktrjkMJtI/Mse5MWa04NBls6&#10;Girv584quH0P/pT1Rud9Pn4e3js6dY6Umk3H/RpEpDH+i//cXzrNX8LvL+kAuX0C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gc+rWL8AAADbAAAADwAAAAAAAAAAAAAAAACh&#10;AgAAZHJzL2Rvd25yZXYueG1sUEsFBgAAAAAEAAQA+QAAAI0DAAAAAA==&#10;" strokecolor="black [3213]">
                  <v:stroke startarrow="block" endarrow="block"/>
                  <v:shadow color="#eeece1 [3214]" opacity="49150f"/>
                </v:line>
                <v:line id="Line 23" o:spid="_x0000_s1040" style="position:absolute;flip:x;visibility:visible;mso-wrap-style:square" from="2544,1848" to="2784,232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ueSXsEAAADbAAAADwAAAGRycy9kb3ducmV2LnhtbERPS4vCMBC+C/6HMMLeNFVUpBpFXMTd&#10;gyxW0evQTB/YTEqTtd1/b4QFb/PxPWe16UwlHtS40rKC8SgCQZxaXXKu4HLeDxcgnEfWWFkmBX/k&#10;YLPu91YYa9vyiR6Jz0UIYRejgsL7OpbSpQUZdCNbEwcus41BH2CTS91gG8JNJSdRNJcGSw4NBda0&#10;Kyi9J79GQTb9dOfj7X497G1ST75vP13eZkp9DLrtEoSnzr/F/+4vHebP4PVLOECun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K55JewQAAANsAAAAPAAAAAAAAAAAAAAAA&#10;AKECAABkcnMvZG93bnJldi54bWxQSwUGAAAAAAQABAD5AAAAjwMAAAAA&#10;" strokecolor="black [3213]">
                  <v:stroke endarrow="block"/>
                  <v:shadow color="#eeece1 [3214]" opacity="49150f"/>
                </v:line>
                <w10:anchorlock/>
              </v:group>
            </w:pict>
          </mc:Fallback>
        </mc:AlternateContent>
      </w:r>
    </w:p>
    <w:p w14:paraId="3BDC2004" w14:textId="77777777" w:rsidR="00D150EA" w:rsidRDefault="00D150EA" w:rsidP="00D150EA"/>
    <w:p w14:paraId="06C4FA7F" w14:textId="77777777" w:rsidR="00D150EA" w:rsidRDefault="00D150EA" w:rsidP="00D150EA">
      <w:r>
        <w:t xml:space="preserve">The systematic risk cannot be eliminated form the portfolio by investing into more and different securities. </w:t>
      </w:r>
    </w:p>
    <w:p w14:paraId="4DCA80B9" w14:textId="77777777" w:rsidR="00D150EA" w:rsidRDefault="00D150EA" w:rsidP="00D150EA"/>
    <w:p w14:paraId="6CB927F3" w14:textId="77777777" w:rsidR="00D150EA" w:rsidRDefault="00D150EA" w:rsidP="00D150EA">
      <w:r>
        <w:t>Systematic risk is measure using the BETA coefficient</w:t>
      </w:r>
    </w:p>
    <w:p w14:paraId="163E80F4" w14:textId="77777777" w:rsidR="00D150EA" w:rsidRDefault="00D150EA" w:rsidP="00D150EA"/>
    <w:p w14:paraId="76E5C4DD" w14:textId="77777777" w:rsidR="00D150EA" w:rsidRDefault="00D150EA" w:rsidP="00D150EA">
      <w:r>
        <w:t>NON-SYSTEMATIC = DIVERSIFIABLE = UNIQUE RISK</w:t>
      </w:r>
    </w:p>
    <w:p w14:paraId="67BE4346" w14:textId="77777777" w:rsidR="00D150EA" w:rsidRDefault="00D150EA" w:rsidP="00D150EA">
      <w:r>
        <w:t xml:space="preserve">SYSTEMATIC = NON-DIVERSIFIABLE = MARKET RISK. </w:t>
      </w:r>
    </w:p>
    <w:p w14:paraId="0927D157" w14:textId="77777777" w:rsidR="00D150EA" w:rsidRDefault="00D150EA" w:rsidP="00D150EA"/>
    <w:p w14:paraId="5796A236" w14:textId="77777777" w:rsidR="00D150EA" w:rsidRDefault="00D150EA" w:rsidP="00D150EA">
      <w:pPr>
        <w:rPr>
          <w:b/>
        </w:rPr>
      </w:pPr>
      <w:r>
        <w:rPr>
          <w:b/>
        </w:rPr>
        <w:t>Beta Coefficient</w:t>
      </w:r>
    </w:p>
    <w:p w14:paraId="48D9E6E1" w14:textId="77777777" w:rsidR="00D150EA" w:rsidRDefault="00D150EA" w:rsidP="00D150EA">
      <w:pPr>
        <w:rPr>
          <w:b/>
        </w:rPr>
      </w:pPr>
    </w:p>
    <w:p w14:paraId="6A7B29D7" w14:textId="77777777" w:rsidR="00D150EA" w:rsidRDefault="00D150EA" w:rsidP="00D150EA">
      <w:r>
        <w:t>Measures of systematic (non-diversifiable) risk</w:t>
      </w:r>
    </w:p>
    <w:p w14:paraId="120110B9" w14:textId="77777777" w:rsidR="00D150EA" w:rsidRDefault="00D150EA" w:rsidP="00D150EA">
      <w:r>
        <w:t>PURE NUMBER</w:t>
      </w:r>
    </w:p>
    <w:p w14:paraId="4DEB4719" w14:textId="77777777" w:rsidR="00D150EA" w:rsidRPr="00FB4192" w:rsidRDefault="00D150EA" w:rsidP="00D150EA"/>
    <w:tbl>
      <w:tblPr>
        <w:tblStyle w:val="LightShading-Accent1"/>
        <w:tblW w:w="0" w:type="auto"/>
        <w:tblLook w:val="04A0" w:firstRow="1" w:lastRow="0" w:firstColumn="1" w:lastColumn="0" w:noHBand="0" w:noVBand="1"/>
      </w:tblPr>
      <w:tblGrid>
        <w:gridCol w:w="4428"/>
        <w:gridCol w:w="4428"/>
      </w:tblGrid>
      <w:tr w:rsidR="00D150EA" w14:paraId="25DAAF34" w14:textId="77777777" w:rsidTr="00F36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6136545" w14:textId="77777777" w:rsidR="00D150EA" w:rsidRDefault="00D150EA" w:rsidP="00F36D7F">
            <w:r>
              <w:t>BETA</w:t>
            </w:r>
          </w:p>
        </w:tc>
        <w:tc>
          <w:tcPr>
            <w:tcW w:w="4428" w:type="dxa"/>
          </w:tcPr>
          <w:p w14:paraId="4120E414" w14:textId="77777777" w:rsidR="00D150EA" w:rsidRDefault="00D150EA" w:rsidP="00F36D7F">
            <w:pPr>
              <w:cnfStyle w:val="100000000000" w:firstRow="1" w:lastRow="0" w:firstColumn="0" w:lastColumn="0" w:oddVBand="0" w:evenVBand="0" w:oddHBand="0" w:evenHBand="0" w:firstRowFirstColumn="0" w:firstRowLastColumn="0" w:lastRowFirstColumn="0" w:lastRowLastColumn="0"/>
            </w:pPr>
            <w:r>
              <w:t>MEANING</w:t>
            </w:r>
          </w:p>
        </w:tc>
      </w:tr>
      <w:tr w:rsidR="00D150EA" w14:paraId="38497ACE" w14:textId="77777777" w:rsidTr="00F36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18032DC" w14:textId="77777777" w:rsidR="00D150EA" w:rsidRDefault="00D150EA" w:rsidP="00F36D7F">
            <w:r>
              <w:t>B = 1.0</w:t>
            </w:r>
          </w:p>
        </w:tc>
        <w:tc>
          <w:tcPr>
            <w:tcW w:w="4428" w:type="dxa"/>
          </w:tcPr>
          <w:p w14:paraId="3E2BFB03" w14:textId="77777777" w:rsidR="00D150EA" w:rsidRDefault="00D150EA" w:rsidP="00F36D7F">
            <w:pPr>
              <w:cnfStyle w:val="000000100000" w:firstRow="0" w:lastRow="0" w:firstColumn="0" w:lastColumn="0" w:oddVBand="0" w:evenVBand="0" w:oddHBand="1" w:evenHBand="0" w:firstRowFirstColumn="0" w:firstRowLastColumn="0" w:lastRowFirstColumn="0" w:lastRowLastColumn="0"/>
            </w:pPr>
            <w:r>
              <w:t>Same volatility as the market as a whole (market portfolio = B always 1.0)</w:t>
            </w:r>
          </w:p>
        </w:tc>
      </w:tr>
      <w:tr w:rsidR="00D150EA" w14:paraId="741FE45B" w14:textId="77777777" w:rsidTr="00F36D7F">
        <w:tc>
          <w:tcPr>
            <w:cnfStyle w:val="001000000000" w:firstRow="0" w:lastRow="0" w:firstColumn="1" w:lastColumn="0" w:oddVBand="0" w:evenVBand="0" w:oddHBand="0" w:evenHBand="0" w:firstRowFirstColumn="0" w:firstRowLastColumn="0" w:lastRowFirstColumn="0" w:lastRowLastColumn="0"/>
            <w:tcW w:w="4428" w:type="dxa"/>
          </w:tcPr>
          <w:p w14:paraId="75F90D12" w14:textId="77777777" w:rsidR="00D150EA" w:rsidRDefault="00D150EA" w:rsidP="00F36D7F">
            <w:r>
              <w:t>B&gt;1.0</w:t>
            </w:r>
          </w:p>
        </w:tc>
        <w:tc>
          <w:tcPr>
            <w:tcW w:w="4428" w:type="dxa"/>
          </w:tcPr>
          <w:p w14:paraId="6E775C61" w14:textId="77777777" w:rsidR="00D150EA" w:rsidRDefault="00D150EA" w:rsidP="00F36D7F">
            <w:pPr>
              <w:cnfStyle w:val="000000000000" w:firstRow="0" w:lastRow="0" w:firstColumn="0" w:lastColumn="0" w:oddVBand="0" w:evenVBand="0" w:oddHBand="0" w:evenHBand="0" w:firstRowFirstColumn="0" w:firstRowLastColumn="0" w:lastRowFirstColumn="0" w:lastRowLastColumn="0"/>
            </w:pPr>
            <w:r>
              <w:t>Return greater than the market</w:t>
            </w:r>
          </w:p>
        </w:tc>
      </w:tr>
      <w:tr w:rsidR="00D150EA" w14:paraId="29022A57" w14:textId="77777777" w:rsidTr="00F36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06885F4A" w14:textId="77777777" w:rsidR="00D150EA" w:rsidRDefault="00D150EA" w:rsidP="00F36D7F">
            <w:r>
              <w:t>B&lt;1.0</w:t>
            </w:r>
          </w:p>
        </w:tc>
        <w:tc>
          <w:tcPr>
            <w:tcW w:w="4428" w:type="dxa"/>
          </w:tcPr>
          <w:p w14:paraId="38BC4079" w14:textId="77777777" w:rsidR="00D150EA" w:rsidRDefault="00D150EA" w:rsidP="00F36D7F">
            <w:pPr>
              <w:cnfStyle w:val="000000100000" w:firstRow="0" w:lastRow="0" w:firstColumn="0" w:lastColumn="0" w:oddVBand="0" w:evenVBand="0" w:oddHBand="1" w:evenHBand="0" w:firstRowFirstColumn="0" w:firstRowLastColumn="0" w:lastRowFirstColumn="0" w:lastRowLastColumn="0"/>
            </w:pPr>
            <w:r>
              <w:t>Return less than the market</w:t>
            </w:r>
          </w:p>
        </w:tc>
      </w:tr>
      <w:tr w:rsidR="00D150EA" w14:paraId="3A9EC757" w14:textId="77777777" w:rsidTr="00F36D7F">
        <w:tc>
          <w:tcPr>
            <w:cnfStyle w:val="001000000000" w:firstRow="0" w:lastRow="0" w:firstColumn="1" w:lastColumn="0" w:oddVBand="0" w:evenVBand="0" w:oddHBand="0" w:evenHBand="0" w:firstRowFirstColumn="0" w:firstRowLastColumn="0" w:lastRowFirstColumn="0" w:lastRowLastColumn="0"/>
            <w:tcW w:w="4428" w:type="dxa"/>
          </w:tcPr>
          <w:p w14:paraId="531F10EA" w14:textId="77777777" w:rsidR="00D150EA" w:rsidRDefault="00D150EA" w:rsidP="00F36D7F">
            <w:r>
              <w:t>B=0.0</w:t>
            </w:r>
          </w:p>
        </w:tc>
        <w:tc>
          <w:tcPr>
            <w:tcW w:w="4428" w:type="dxa"/>
          </w:tcPr>
          <w:p w14:paraId="69D8BB85" w14:textId="77777777" w:rsidR="00D150EA" w:rsidRDefault="00D150EA" w:rsidP="00F36D7F">
            <w:pPr>
              <w:cnfStyle w:val="000000000000" w:firstRow="0" w:lastRow="0" w:firstColumn="0" w:lastColumn="0" w:oddVBand="0" w:evenVBand="0" w:oddHBand="0" w:evenHBand="0" w:firstRowFirstColumn="0" w:firstRowLastColumn="0" w:lastRowFirstColumn="0" w:lastRowLastColumn="0"/>
            </w:pPr>
            <w:r>
              <w:t>Completely negatively correlated with the return of the markets.</w:t>
            </w:r>
          </w:p>
        </w:tc>
      </w:tr>
    </w:tbl>
    <w:p w14:paraId="78522F44" w14:textId="77777777" w:rsidR="00D150EA" w:rsidRDefault="00D150EA" w:rsidP="00D150EA"/>
    <w:p w14:paraId="03EC3BAB" w14:textId="77777777" w:rsidR="00D150EA" w:rsidRDefault="00D150EA" w:rsidP="00D150EA">
      <w:r>
        <w:t>Beta of a Portfolio</w:t>
      </w:r>
    </w:p>
    <w:p w14:paraId="18B9BB42" w14:textId="77777777" w:rsidR="00D150EA" w:rsidRDefault="00D150EA" w:rsidP="00D150EA">
      <w:r>
        <w:t>The sum of the w x B</w:t>
      </w:r>
    </w:p>
    <w:p w14:paraId="285185EE" w14:textId="77777777" w:rsidR="00D150EA" w:rsidRDefault="00D150EA" w:rsidP="00D150EA"/>
    <w:p w14:paraId="5A8BC2B7" w14:textId="77777777" w:rsidR="00D150EA" w:rsidRDefault="00D150EA" w:rsidP="00D150EA">
      <w:pPr>
        <w:rPr>
          <w:b/>
        </w:rPr>
      </w:pPr>
      <w:r>
        <w:rPr>
          <w:b/>
        </w:rPr>
        <w:t>The Security Market Line (SML)</w:t>
      </w:r>
    </w:p>
    <w:p w14:paraId="3EB9DCB8" w14:textId="77777777" w:rsidR="00D150EA" w:rsidRDefault="00D150EA" w:rsidP="00D150EA"/>
    <w:p w14:paraId="7B554A71" w14:textId="77777777" w:rsidR="00D150EA" w:rsidRDefault="00D150EA" w:rsidP="00D150EA">
      <w:r>
        <w:t xml:space="preserve">Def: The trade-off between market risk and the required rate of return for any risky investment, whether an individual security of a portfolio. </w:t>
      </w:r>
    </w:p>
    <w:p w14:paraId="1215DBD2" w14:textId="77777777" w:rsidR="00D150EA" w:rsidRPr="006F49C9" w:rsidRDefault="00D150EA" w:rsidP="00D150EA"/>
    <w:p w14:paraId="6B9ECA0C" w14:textId="77777777" w:rsidR="00D150EA" w:rsidRDefault="00D150EA" w:rsidP="00D150EA">
      <w:r>
        <w:t>The SML is the hypothesized relationship between return and systematic risk.</w:t>
      </w:r>
    </w:p>
    <w:p w14:paraId="45BA287E" w14:textId="77777777" w:rsidR="00D150EA" w:rsidRDefault="00D150EA" w:rsidP="00D150EA"/>
    <w:p w14:paraId="11B0469D" w14:textId="77777777" w:rsidR="00D150EA" w:rsidRPr="00477361" w:rsidRDefault="00D150EA" w:rsidP="00D150EA">
      <m:oMathPara>
        <m:oMath>
          <m:r>
            <w:rPr>
              <w:rFonts w:ascii="Cambria Math" w:hAnsi="Cambria Math"/>
            </w:rPr>
            <m:t>K=RF+</m:t>
          </m:r>
          <m:d>
            <m:dPr>
              <m:ctrlPr>
                <w:rPr>
                  <w:rFonts w:ascii="Cambria Math" w:hAnsi="Cambria Math"/>
                  <w:i/>
                </w:rPr>
              </m:ctrlPr>
            </m:dPr>
            <m:e>
              <m:r>
                <w:rPr>
                  <w:rFonts w:ascii="Cambria Math" w:hAnsi="Cambria Math"/>
                </w:rPr>
                <m:t>E</m:t>
              </m:r>
              <m:sSub>
                <m:sSubPr>
                  <m:ctrlPr>
                    <w:rPr>
                      <w:rFonts w:ascii="Cambria Math" w:hAnsi="Cambria Math"/>
                      <w:i/>
                    </w:rPr>
                  </m:ctrlPr>
                </m:sSubPr>
                <m:e>
                  <m:r>
                    <w:rPr>
                      <w:rFonts w:ascii="Cambria Math" w:hAnsi="Cambria Math"/>
                    </w:rPr>
                    <m:t>R</m:t>
                  </m:r>
                </m:e>
                <m:sub>
                  <m:r>
                    <w:rPr>
                      <w:rFonts w:ascii="Cambria Math" w:hAnsi="Cambria Math"/>
                    </w:rPr>
                    <m:t>m</m:t>
                  </m:r>
                </m:sub>
              </m:sSub>
              <m:r>
                <w:rPr>
                  <w:rFonts w:ascii="Cambria Math" w:hAnsi="Cambria Math"/>
                </w:rPr>
                <m:t>-RF</m:t>
              </m:r>
            </m:e>
          </m:d>
          <m:r>
            <w:rPr>
              <w:rFonts w:ascii="Cambria Math" w:hAnsi="Cambria Math"/>
            </w:rPr>
            <m:t>B</m:t>
          </m:r>
        </m:oMath>
      </m:oMathPara>
    </w:p>
    <w:p w14:paraId="3291AA89" w14:textId="77777777" w:rsidR="00D150EA" w:rsidRDefault="00D150EA" w:rsidP="00D150EA"/>
    <w:p w14:paraId="194817C6" w14:textId="77777777" w:rsidR="00D150EA" w:rsidRPr="006F49C9" w:rsidRDefault="00D150EA" w:rsidP="00D150EA">
      <w:r>
        <w:t>If  a portfolio is above SML, the portfolio is undervalued, if below than overvalued</w:t>
      </w:r>
    </w:p>
    <w:p w14:paraId="7DC4BDC6" w14:textId="77777777" w:rsidR="00D150EA" w:rsidRPr="002D46A5" w:rsidRDefault="00D150EA" w:rsidP="00D150EA"/>
    <w:p w14:paraId="7FB153A1" w14:textId="77777777" w:rsidR="00D150EA" w:rsidRDefault="00D150EA" w:rsidP="00D150EA">
      <w:r w:rsidRPr="006F49C9">
        <w:t xml:space="preserve">Market Risk Premium: </w:t>
      </w:r>
      <w:r>
        <w:t>The risk premium as a function of market conditions; the expected return on the market minus the risk-free rate.</w:t>
      </w:r>
    </w:p>
    <w:p w14:paraId="50E24DAF" w14:textId="77777777" w:rsidR="00D150EA" w:rsidRDefault="00D150EA" w:rsidP="00D150EA"/>
    <w:p w14:paraId="14CB18B4" w14:textId="77777777" w:rsidR="00D150EA" w:rsidRDefault="00D150EA" w:rsidP="00D150EA">
      <w:r>
        <w:t>TO SUM</w:t>
      </w:r>
    </w:p>
    <w:p w14:paraId="4E7F7AF8" w14:textId="77777777" w:rsidR="00D150EA" w:rsidRDefault="00D150EA" w:rsidP="00D150EA">
      <w:r>
        <w:t>SML is used to price individual investments and used the beta coefficient as the measure of risk</w:t>
      </w:r>
    </w:p>
    <w:p w14:paraId="0B9D642C" w14:textId="77777777" w:rsidR="00D150EA" w:rsidRDefault="00D150EA" w:rsidP="00D150EA">
      <w:r>
        <w:t>CML is used with diversified portfolios and use the standard deviation as the measure of risk.</w:t>
      </w:r>
    </w:p>
    <w:p w14:paraId="3018AAED" w14:textId="77777777" w:rsidR="00D150EA" w:rsidRDefault="00D150EA" w:rsidP="00D150EA"/>
    <w:p w14:paraId="3D620FC1" w14:textId="77777777" w:rsidR="00D150EA" w:rsidRPr="00FF50E6" w:rsidRDefault="00D150EA" w:rsidP="00D150EA">
      <w:pPr>
        <w:rPr>
          <w:b/>
        </w:rPr>
      </w:pPr>
    </w:p>
    <w:p w14:paraId="760327CA" w14:textId="77777777" w:rsidR="00D150EA" w:rsidRPr="00FF50E6" w:rsidRDefault="00D150EA" w:rsidP="00D150EA">
      <w:pPr>
        <w:rPr>
          <w:b/>
        </w:rPr>
      </w:pPr>
      <w:r w:rsidRPr="00FF50E6">
        <w:rPr>
          <w:b/>
        </w:rPr>
        <w:t>CHAPTER 10 : MARKET EFFICIENCY</w:t>
      </w:r>
    </w:p>
    <w:p w14:paraId="721A77ED" w14:textId="77777777" w:rsidR="00D150EA" w:rsidRDefault="00D150EA" w:rsidP="00D150EA"/>
    <w:p w14:paraId="7C77AF90" w14:textId="77777777" w:rsidR="00D150EA" w:rsidRDefault="00D150EA" w:rsidP="00D150EA">
      <w:r>
        <w:t>10.1 THE IMPORTANCE OF MARKET EFFICIENCY</w:t>
      </w:r>
    </w:p>
    <w:p w14:paraId="169719E1" w14:textId="77777777" w:rsidR="00D150EA" w:rsidRDefault="00D150EA" w:rsidP="00D150EA"/>
    <w:p w14:paraId="3DC89C3D" w14:textId="77777777" w:rsidR="00D150EA" w:rsidRDefault="00D150EA" w:rsidP="00D150EA">
      <w:r>
        <w:t>Understanding how securities are valued provides guidelines to managers about how they should manage businesses on behalf of shareholders</w:t>
      </w:r>
    </w:p>
    <w:p w14:paraId="541E9F49" w14:textId="77777777" w:rsidR="00D150EA" w:rsidRDefault="00D150EA" w:rsidP="00D150EA"/>
    <w:p w14:paraId="35D1862B" w14:textId="77777777" w:rsidR="00D150EA" w:rsidRDefault="00D150EA" w:rsidP="00D150EA">
      <w:r>
        <w:t>The discount rate the represents shareholders required rate of return is established as a result of benchmark rates in the capital markets, such as the risk-free rate(RF) and the market risk premium.</w:t>
      </w:r>
    </w:p>
    <w:p w14:paraId="4214E082" w14:textId="77777777" w:rsidR="00D150EA" w:rsidRPr="00B734BF" w:rsidRDefault="00D150EA" w:rsidP="00D150EA">
      <w:pPr>
        <w:rPr>
          <w:b/>
        </w:rPr>
      </w:pPr>
    </w:p>
    <w:p w14:paraId="35F5C09B" w14:textId="77777777" w:rsidR="00D150EA" w:rsidRDefault="00D150EA" w:rsidP="00D150EA">
      <w:pPr>
        <w:rPr>
          <w:b/>
        </w:rPr>
      </w:pPr>
      <w:r w:rsidRPr="00B734BF">
        <w:rPr>
          <w:b/>
        </w:rPr>
        <w:t>Three Elements To Market Efficiency</w:t>
      </w:r>
    </w:p>
    <w:p w14:paraId="2FEACAEF" w14:textId="77777777" w:rsidR="00D150EA" w:rsidRDefault="00D150EA" w:rsidP="00D150EA"/>
    <w:p w14:paraId="5D77F762" w14:textId="77777777" w:rsidR="00D150EA" w:rsidRDefault="00D150EA" w:rsidP="00D150EA">
      <w:r>
        <w:t xml:space="preserve">Operational Efficiency: Transactions costs are low, thereby enhancing trading securities. </w:t>
      </w:r>
    </w:p>
    <w:p w14:paraId="5E5A4C28" w14:textId="77777777" w:rsidR="00D150EA" w:rsidRDefault="00D150EA" w:rsidP="00D150EA"/>
    <w:p w14:paraId="49288767" w14:textId="77777777" w:rsidR="00D150EA" w:rsidRDefault="00D150EA" w:rsidP="00D150EA">
      <w:r>
        <w:t>Allocational Efficiency: There are enough securities to efficiently allocate risk</w:t>
      </w:r>
    </w:p>
    <w:p w14:paraId="32DF5156" w14:textId="77777777" w:rsidR="00D150EA" w:rsidRDefault="00D150EA" w:rsidP="00D150EA"/>
    <w:p w14:paraId="3C401EB1" w14:textId="77777777" w:rsidR="00D150EA" w:rsidRDefault="00D150EA" w:rsidP="00D150EA">
      <w:r>
        <w:t>Informational Efficiency: Market prices fairly and quickly reflect all available information.</w:t>
      </w:r>
    </w:p>
    <w:p w14:paraId="02E64CF6" w14:textId="77777777" w:rsidR="00D150EA" w:rsidRDefault="00D150EA" w:rsidP="00D150EA"/>
    <w:p w14:paraId="582338FB" w14:textId="77777777" w:rsidR="00D150EA" w:rsidRDefault="00D150EA" w:rsidP="00D150EA"/>
    <w:p w14:paraId="5A4DD731" w14:textId="77777777" w:rsidR="00D150EA" w:rsidRDefault="00D150EA" w:rsidP="00D150EA"/>
    <w:p w14:paraId="774553C1" w14:textId="77777777" w:rsidR="00D150EA" w:rsidRDefault="00D150EA" w:rsidP="00D150EA">
      <w:pPr>
        <w:rPr>
          <w:b/>
        </w:rPr>
      </w:pPr>
      <w:r>
        <w:rPr>
          <w:b/>
        </w:rPr>
        <w:t>Asymmetric Information</w:t>
      </w:r>
    </w:p>
    <w:p w14:paraId="39AB14F7" w14:textId="77777777" w:rsidR="00D150EA" w:rsidRDefault="00D150EA" w:rsidP="00D150EA">
      <w:r>
        <w:t xml:space="preserve">Is when one party to a transaction has access to more a complete and accurate set of facts than the other party. </w:t>
      </w:r>
    </w:p>
    <w:p w14:paraId="73501953" w14:textId="77777777" w:rsidR="00D150EA" w:rsidRDefault="00D150EA" w:rsidP="00D150EA">
      <w:pPr>
        <w:pStyle w:val="ListParagraph"/>
        <w:numPr>
          <w:ilvl w:val="0"/>
          <w:numId w:val="26"/>
        </w:numPr>
      </w:pPr>
      <w:r>
        <w:t>When this condition exists, it is possible for the party with better information to use that at their own personal gain, and at the expense of the other.</w:t>
      </w:r>
    </w:p>
    <w:p w14:paraId="62E87DEF" w14:textId="77777777" w:rsidR="00D150EA" w:rsidRPr="00B734BF" w:rsidRDefault="00D150EA" w:rsidP="00D150EA"/>
    <w:p w14:paraId="0C34328A" w14:textId="77777777" w:rsidR="00D150EA" w:rsidRDefault="00D150EA" w:rsidP="00D150EA"/>
    <w:p w14:paraId="49837D26" w14:textId="77777777" w:rsidR="00D150EA" w:rsidRDefault="00D150EA" w:rsidP="00D150EA">
      <w:r>
        <w:t>10.2 DEFINING MARKET EFFICIENCY</w:t>
      </w:r>
    </w:p>
    <w:p w14:paraId="5464EA4D" w14:textId="77777777" w:rsidR="00D150EA" w:rsidRDefault="00D150EA" w:rsidP="00D150EA"/>
    <w:p w14:paraId="3E7D8176" w14:textId="77777777" w:rsidR="00D150EA" w:rsidRDefault="00D150EA" w:rsidP="00D150EA">
      <w:r>
        <w:t>An Efficient Market: is a market that reacts quickly and relatively accurately to new public information, which results in prices that are correct, on average.</w:t>
      </w:r>
    </w:p>
    <w:p w14:paraId="6FDC5E83" w14:textId="77777777" w:rsidR="00D150EA" w:rsidRDefault="00D150EA" w:rsidP="00D150EA"/>
    <w:p w14:paraId="7422AED7" w14:textId="77777777" w:rsidR="00D150EA" w:rsidRDefault="00D150EA" w:rsidP="00D150EA">
      <w:r>
        <w:t xml:space="preserve">Disclosure: the revelation of all material facts so that everyone in the market is buying and selling based on the same material facts about the firm. </w:t>
      </w:r>
    </w:p>
    <w:p w14:paraId="719A53A1" w14:textId="77777777" w:rsidR="00D150EA" w:rsidRDefault="00D150EA" w:rsidP="00D150EA"/>
    <w:p w14:paraId="48874C7C" w14:textId="77777777" w:rsidR="00D150EA" w:rsidRDefault="00D150EA" w:rsidP="00D150EA">
      <w:r>
        <w:t xml:space="preserve">Securities law: The body of law that ensures, through capital market regulations, that all investors have equal access to, and an equal opportunity to react to, new and relevant information; the body of law that governs the buying and selling of securities. </w:t>
      </w:r>
    </w:p>
    <w:p w14:paraId="098E1AC6" w14:textId="77777777" w:rsidR="00D150EA" w:rsidRDefault="00D150EA" w:rsidP="00D150EA"/>
    <w:p w14:paraId="2BA5DCB9" w14:textId="77777777" w:rsidR="00D150EA" w:rsidRDefault="00D150EA" w:rsidP="00D150EA">
      <w:r>
        <w:t>Requisite Conditions to Market Efficiency</w:t>
      </w:r>
    </w:p>
    <w:p w14:paraId="151160EE" w14:textId="77777777" w:rsidR="00D150EA" w:rsidRDefault="00D150EA" w:rsidP="00D150EA">
      <w:pPr>
        <w:pStyle w:val="ListParagraph"/>
        <w:numPr>
          <w:ilvl w:val="0"/>
          <w:numId w:val="29"/>
        </w:numPr>
      </w:pPr>
      <w:r>
        <w:t>There are a large number of rational, profit maximizing investors who actively participate in the market by analyzing, valuing and trading securities. The markets are assumed to be competitive, which means that no one investor can significantly affect the price of a security.</w:t>
      </w:r>
    </w:p>
    <w:p w14:paraId="56C03505" w14:textId="77777777" w:rsidR="00D150EA" w:rsidRDefault="00D150EA" w:rsidP="00D150EA">
      <w:pPr>
        <w:pStyle w:val="ListParagraph"/>
        <w:numPr>
          <w:ilvl w:val="0"/>
          <w:numId w:val="29"/>
        </w:numPr>
      </w:pPr>
      <w:r>
        <w:t>Information is costless and widely available to market participants at the same time</w:t>
      </w:r>
    </w:p>
    <w:p w14:paraId="26BEE140" w14:textId="77777777" w:rsidR="00D150EA" w:rsidRDefault="00D150EA" w:rsidP="00D150EA">
      <w:pPr>
        <w:pStyle w:val="ListParagraph"/>
        <w:numPr>
          <w:ilvl w:val="0"/>
          <w:numId w:val="29"/>
        </w:numPr>
      </w:pPr>
      <w:r>
        <w:t>Information arrives randomly; therefore announcements are not related to one another.</w:t>
      </w:r>
    </w:p>
    <w:p w14:paraId="03D42554" w14:textId="77777777" w:rsidR="00D150EA" w:rsidRDefault="00D150EA" w:rsidP="00D150EA">
      <w:pPr>
        <w:pStyle w:val="ListParagraph"/>
        <w:numPr>
          <w:ilvl w:val="0"/>
          <w:numId w:val="29"/>
        </w:numPr>
      </w:pPr>
      <w:r>
        <w:t>Investors react quickly and fully to new information, which is reflected in stock price.</w:t>
      </w:r>
    </w:p>
    <w:p w14:paraId="7CA8A928" w14:textId="77777777" w:rsidR="00D150EA" w:rsidRDefault="00D150EA" w:rsidP="00D150EA"/>
    <w:p w14:paraId="6D6E52B9" w14:textId="77777777" w:rsidR="00D150EA" w:rsidRDefault="00D150EA" w:rsidP="00D150EA">
      <w:r>
        <w:t>Sell-Side Analysts: Securities analysts whose job it is to monitor companies and regularly report on their value through earnings, forecasts and buy/sell/hold recommendations; they work for the investment bank that underwrite and sell securities to the public.</w:t>
      </w:r>
    </w:p>
    <w:p w14:paraId="3C687254" w14:textId="77777777" w:rsidR="00D150EA" w:rsidRDefault="00D150EA" w:rsidP="00D150EA"/>
    <w:p w14:paraId="0DF6C262" w14:textId="77777777" w:rsidR="00D150EA" w:rsidRDefault="00D150EA" w:rsidP="00D150EA">
      <w:r>
        <w:t xml:space="preserve">Buy-Side Analysts: Security analysts whose job is to evaluate the research and recommendations produced by the sell-side analysts; they work for institution in the capital market that invest securities. </w:t>
      </w:r>
    </w:p>
    <w:p w14:paraId="4E8BD01D" w14:textId="77777777" w:rsidR="00D150EA" w:rsidRDefault="00D150EA" w:rsidP="00D150EA"/>
    <w:p w14:paraId="64BBD04F" w14:textId="77777777" w:rsidR="00D150EA" w:rsidRDefault="00D150EA" w:rsidP="00D150EA"/>
    <w:p w14:paraId="1433567F" w14:textId="77777777" w:rsidR="00D150EA" w:rsidRDefault="00D150EA" w:rsidP="00D150EA"/>
    <w:p w14:paraId="1089F9EA" w14:textId="77777777" w:rsidR="00D150EA" w:rsidRDefault="00D150EA" w:rsidP="00D150EA"/>
    <w:p w14:paraId="18454D31" w14:textId="77777777" w:rsidR="00D150EA" w:rsidRDefault="00D150EA" w:rsidP="00D150EA">
      <w:r>
        <w:t>10.3 THE EFFICIENT MARKET HYPOTHESIS (EMH)</w:t>
      </w:r>
    </w:p>
    <w:p w14:paraId="35AF19B5" w14:textId="77777777" w:rsidR="00D150EA" w:rsidRDefault="00D150EA" w:rsidP="00D150EA"/>
    <w:p w14:paraId="197A047B" w14:textId="77777777" w:rsidR="00D150EA" w:rsidRDefault="00D150EA" w:rsidP="00D150EA">
      <w:r>
        <w:t xml:space="preserve">The efficient Market Hypothesis (EMH) is the theory that markets are efficient, and therefore, in its strictest sense, implies that prices accurately reflect all available information at any given time. </w:t>
      </w:r>
    </w:p>
    <w:p w14:paraId="790AA059" w14:textId="77777777" w:rsidR="00D150EA" w:rsidRDefault="00D150EA" w:rsidP="00D150EA"/>
    <w:p w14:paraId="27B662FB" w14:textId="77777777" w:rsidR="00D150EA" w:rsidRDefault="00D150EA" w:rsidP="00D150EA">
      <w:pPr>
        <w:pStyle w:val="ListParagraph"/>
        <w:numPr>
          <w:ilvl w:val="0"/>
          <w:numId w:val="30"/>
        </w:numPr>
      </w:pPr>
      <w:r>
        <w:t>Weak Form EMH</w:t>
      </w:r>
    </w:p>
    <w:p w14:paraId="1AFFF959" w14:textId="77777777" w:rsidR="00D150EA" w:rsidRDefault="00D150EA" w:rsidP="00D150EA">
      <w:pPr>
        <w:pStyle w:val="ListParagraph"/>
        <w:numPr>
          <w:ilvl w:val="2"/>
          <w:numId w:val="31"/>
        </w:numPr>
      </w:pPr>
      <w:r>
        <w:t>Security prices reflect all market data, referring to all past price and volume trading information</w:t>
      </w:r>
    </w:p>
    <w:p w14:paraId="690D8DB7" w14:textId="77777777" w:rsidR="00D150EA" w:rsidRDefault="00D150EA" w:rsidP="00D150EA">
      <w:pPr>
        <w:pStyle w:val="ListParagraph"/>
        <w:numPr>
          <w:ilvl w:val="2"/>
          <w:numId w:val="31"/>
        </w:numPr>
      </w:pPr>
      <w:r>
        <w:t>If weak from efficient, historical trading data will already be reflected (discounted) in current prices and should be of no value in predicting future price changes</w:t>
      </w:r>
    </w:p>
    <w:p w14:paraId="4802A323" w14:textId="77777777" w:rsidR="00D150EA" w:rsidRDefault="00D150EA" w:rsidP="00D150EA">
      <w:pPr>
        <w:pStyle w:val="ListParagraph"/>
        <w:ind w:left="1080"/>
      </w:pPr>
    </w:p>
    <w:p w14:paraId="283940A5" w14:textId="77777777" w:rsidR="00D150EA" w:rsidRDefault="00D150EA" w:rsidP="00D150EA">
      <w:pPr>
        <w:pStyle w:val="ListParagraph"/>
        <w:numPr>
          <w:ilvl w:val="0"/>
          <w:numId w:val="30"/>
        </w:numPr>
      </w:pPr>
      <w:r>
        <w:t>Semi-Strong EMH</w:t>
      </w:r>
    </w:p>
    <w:p w14:paraId="3771C5FF" w14:textId="77777777" w:rsidR="00D150EA" w:rsidRDefault="00D150EA" w:rsidP="00D150EA">
      <w:pPr>
        <w:pStyle w:val="ListParagraph"/>
        <w:numPr>
          <w:ilvl w:val="2"/>
          <w:numId w:val="32"/>
        </w:numPr>
      </w:pPr>
      <w:r>
        <w:t>All publicly known and available information is reflected in security prices</w:t>
      </w:r>
    </w:p>
    <w:p w14:paraId="22C58920" w14:textId="77777777" w:rsidR="00D150EA" w:rsidRDefault="00D150EA" w:rsidP="00D150EA">
      <w:pPr>
        <w:pStyle w:val="ListParagraph"/>
        <w:numPr>
          <w:ilvl w:val="2"/>
          <w:numId w:val="32"/>
        </w:numPr>
      </w:pPr>
      <w:r>
        <w:t xml:space="preserve">Assumes the weak form set of information as well as all public information pertinent to the security such as earnings, dividends, corporate investments and management changes are taken into considerations. </w:t>
      </w:r>
    </w:p>
    <w:p w14:paraId="0F2A6107" w14:textId="77777777" w:rsidR="00D150EA" w:rsidRDefault="00D150EA" w:rsidP="00D150EA">
      <w:pPr>
        <w:pStyle w:val="ListParagraph"/>
        <w:numPr>
          <w:ilvl w:val="0"/>
          <w:numId w:val="30"/>
        </w:numPr>
      </w:pPr>
      <w:r>
        <w:t>Strong EMH</w:t>
      </w:r>
    </w:p>
    <w:p w14:paraId="67D8F932" w14:textId="77777777" w:rsidR="00D150EA" w:rsidRDefault="00D150EA" w:rsidP="00D150EA">
      <w:pPr>
        <w:pStyle w:val="ListParagraph"/>
        <w:numPr>
          <w:ilvl w:val="2"/>
          <w:numId w:val="33"/>
        </w:numPr>
      </w:pPr>
      <w:r>
        <w:t>Stock prices fully reflect all information, which include both public and private information</w:t>
      </w:r>
    </w:p>
    <w:p w14:paraId="09DCE116" w14:textId="77777777" w:rsidR="00D150EA" w:rsidRDefault="00D150EA" w:rsidP="00D150EA">
      <w:pPr>
        <w:pStyle w:val="ListParagraph"/>
        <w:numPr>
          <w:ilvl w:val="2"/>
          <w:numId w:val="33"/>
        </w:numPr>
      </w:pPr>
      <w:r>
        <w:t>Stock price are fairly priced</w:t>
      </w:r>
    </w:p>
    <w:p w14:paraId="79B3CE5F" w14:textId="77777777" w:rsidR="00D150EA" w:rsidRDefault="00D150EA" w:rsidP="00D150EA">
      <w:pPr>
        <w:pStyle w:val="ListParagraph"/>
        <w:numPr>
          <w:ilvl w:val="2"/>
          <w:numId w:val="33"/>
        </w:numPr>
      </w:pPr>
      <w:r>
        <w:t>It is not possible to use public information to identify over-priced or under-priced stocks</w:t>
      </w:r>
    </w:p>
    <w:p w14:paraId="02011A5C" w14:textId="77777777" w:rsidR="00D150EA" w:rsidRDefault="00D150EA" w:rsidP="00D150EA">
      <w:pPr>
        <w:pStyle w:val="ListParagraph"/>
        <w:numPr>
          <w:ilvl w:val="2"/>
          <w:numId w:val="33"/>
        </w:numPr>
      </w:pPr>
      <w:r>
        <w:t xml:space="preserve">It is not possible to use insider information to identify over-priced or under-priced stocks. </w:t>
      </w:r>
    </w:p>
    <w:p w14:paraId="7F5CFB08" w14:textId="77777777" w:rsidR="00D150EA" w:rsidRDefault="00D150EA" w:rsidP="00D150EA"/>
    <w:p w14:paraId="2D176A48" w14:textId="77777777" w:rsidR="00D150EA" w:rsidRDefault="00D150EA" w:rsidP="00D150EA">
      <w:r>
        <w:t>10.4 EMPIRICAL EVIDENCE REGARDING MARKET EFFICIENCY</w:t>
      </w:r>
    </w:p>
    <w:p w14:paraId="765506D2" w14:textId="77777777" w:rsidR="00D150EA" w:rsidRDefault="00D150EA" w:rsidP="00D150EA"/>
    <w:p w14:paraId="36F3AF1C" w14:textId="77777777" w:rsidR="00D150EA" w:rsidRDefault="00D150EA" w:rsidP="00D150EA">
      <w:r>
        <w:t>All tests of the EMH try to demonstrate that using a particular source of information allows an investor to consistently earn abnormal returns</w:t>
      </w:r>
    </w:p>
    <w:p w14:paraId="3D9192B9" w14:textId="77777777" w:rsidR="00D150EA" w:rsidRDefault="00D150EA" w:rsidP="00D150EA"/>
    <w:p w14:paraId="14B69CF9" w14:textId="77777777" w:rsidR="00D150EA" w:rsidRDefault="00D150EA" w:rsidP="00D150EA">
      <w:r>
        <w:t>Abnormal returns are percentage returns that are greater than a naïve buy-and-holder strategy where the investor passively buying a market index portfolio such as S&amp;P/TSX 60 composite index</w:t>
      </w:r>
    </w:p>
    <w:p w14:paraId="3CB0C729" w14:textId="77777777" w:rsidR="00D150EA" w:rsidRDefault="00D150EA" w:rsidP="00D150EA"/>
    <w:p w14:paraId="64D54D67" w14:textId="77777777" w:rsidR="00D150EA" w:rsidRDefault="00D150EA" w:rsidP="00D150EA"/>
    <w:p w14:paraId="66075CA1" w14:textId="77777777" w:rsidR="00D150EA" w:rsidRDefault="00D150EA" w:rsidP="00D150EA"/>
    <w:p w14:paraId="43798220" w14:textId="77777777" w:rsidR="00D150EA" w:rsidRDefault="00D150EA" w:rsidP="00D150EA"/>
    <w:p w14:paraId="2781E636" w14:textId="77777777" w:rsidR="00D150EA" w:rsidRDefault="00D150EA" w:rsidP="00D150EA"/>
    <w:p w14:paraId="3D695E43" w14:textId="77777777" w:rsidR="00D150EA" w:rsidRDefault="00D150EA" w:rsidP="00D150EA"/>
    <w:p w14:paraId="0E521678" w14:textId="77777777" w:rsidR="00D150EA" w:rsidRDefault="00D150EA" w:rsidP="00D150EA"/>
    <w:p w14:paraId="7E34C32B" w14:textId="77777777" w:rsidR="00D150EA" w:rsidRDefault="00D150EA" w:rsidP="00D150EA"/>
    <w:p w14:paraId="4930570F" w14:textId="77777777" w:rsidR="00D150EA" w:rsidRDefault="00D150EA" w:rsidP="00D150EA"/>
    <w:p w14:paraId="5E88BFD3" w14:textId="77777777" w:rsidR="00D150EA" w:rsidRDefault="00D150EA" w:rsidP="00D150EA">
      <w:r>
        <w:t>CHAPTER 12: OPTIONS</w:t>
      </w:r>
    </w:p>
    <w:p w14:paraId="3F33F8A4" w14:textId="77777777" w:rsidR="00D150EA" w:rsidRDefault="00D150EA" w:rsidP="00D150EA"/>
    <w:p w14:paraId="47D67023" w14:textId="77777777" w:rsidR="00D150EA" w:rsidRDefault="00D150EA" w:rsidP="00D150EA">
      <w:r>
        <w:t>12.1: CALL OPTIONS</w:t>
      </w:r>
    </w:p>
    <w:p w14:paraId="0898D046" w14:textId="77777777" w:rsidR="00D150EA" w:rsidRDefault="00D150EA" w:rsidP="00D150EA"/>
    <w:p w14:paraId="697AD3EF" w14:textId="77777777" w:rsidR="00D150EA" w:rsidRDefault="00D150EA" w:rsidP="00D150EA">
      <w:r>
        <w:t xml:space="preserve">Call Options: the right, but not the obligation, to </w:t>
      </w:r>
      <w:r w:rsidRPr="00BF74AF">
        <w:rPr>
          <w:b/>
        </w:rPr>
        <w:t xml:space="preserve">buy </w:t>
      </w:r>
      <w:r>
        <w:t>and underlying asset at a fixed price for a specific time</w:t>
      </w:r>
    </w:p>
    <w:p w14:paraId="2821751B" w14:textId="77777777" w:rsidR="00D150EA" w:rsidRDefault="00D150EA" w:rsidP="00D150EA">
      <w:pPr>
        <w:pStyle w:val="ListParagraph"/>
        <w:numPr>
          <w:ilvl w:val="0"/>
          <w:numId w:val="34"/>
        </w:numPr>
      </w:pPr>
      <w:r>
        <w:t>Call option holders have a bullish outlook for the price of the underlying asset (they will profit if the underlying stock price rises prior to expiry of the option)</w:t>
      </w:r>
    </w:p>
    <w:p w14:paraId="26965B43" w14:textId="77777777" w:rsidR="00D150EA" w:rsidRDefault="00D150EA" w:rsidP="00D150EA"/>
    <w:p w14:paraId="7137D3A2" w14:textId="77777777" w:rsidR="00D150EA" w:rsidRDefault="00D150EA" w:rsidP="00D150EA">
      <w:r>
        <w:t>Exercise or strike price: the price at which an investor can buy the underlying asset</w:t>
      </w:r>
    </w:p>
    <w:p w14:paraId="05BED3D5" w14:textId="77777777" w:rsidR="00D150EA" w:rsidRDefault="00D150EA" w:rsidP="00D150EA"/>
    <w:p w14:paraId="04D14E1A" w14:textId="77777777" w:rsidR="00D150EA" w:rsidRDefault="00D150EA" w:rsidP="00D150EA">
      <w:r>
        <w:t>Exercise: To implement the rights of options by buying (call options) or selling (put options)</w:t>
      </w:r>
    </w:p>
    <w:p w14:paraId="6CADE601" w14:textId="77777777" w:rsidR="00D150EA" w:rsidRDefault="00D150EA" w:rsidP="00D150EA"/>
    <w:p w14:paraId="665D94CB" w14:textId="77777777" w:rsidR="00D150EA" w:rsidRDefault="00D150EA" w:rsidP="00D150EA">
      <w:r>
        <w:t xml:space="preserve">Expiration date: the last date on which options can be converted, or exercised. </w:t>
      </w:r>
    </w:p>
    <w:p w14:paraId="2F222742" w14:textId="77777777" w:rsidR="00D150EA" w:rsidRDefault="00D150EA" w:rsidP="00D150EA">
      <w:r>
        <w:t>Payoff: the proceeds that would be generated from the option if today was the expiration date.</w:t>
      </w:r>
    </w:p>
    <w:p w14:paraId="4C48DDF3" w14:textId="77777777" w:rsidR="00D150EA" w:rsidRDefault="00D150EA" w:rsidP="00D150EA"/>
    <w:p w14:paraId="22779E5A" w14:textId="77777777" w:rsidR="00D150EA" w:rsidRDefault="00D150EA" w:rsidP="00D150EA">
      <w:r>
        <w:rPr>
          <w:rFonts w:ascii="Helvetica" w:hAnsi="Helvetica" w:cs="Helvetica"/>
          <w:noProof/>
        </w:rPr>
        <w:drawing>
          <wp:inline distT="0" distB="0" distL="0" distR="0" wp14:anchorId="29FB7983" wp14:editId="2F71553B">
            <wp:extent cx="3204830" cy="2165838"/>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4830" cy="2165838"/>
                    </a:xfrm>
                    <a:prstGeom prst="rect">
                      <a:avLst/>
                    </a:prstGeom>
                    <a:noFill/>
                    <a:ln>
                      <a:noFill/>
                    </a:ln>
                  </pic:spPr>
                </pic:pic>
              </a:graphicData>
            </a:graphic>
          </wp:inline>
        </w:drawing>
      </w:r>
    </w:p>
    <w:p w14:paraId="6202ABD3" w14:textId="77777777" w:rsidR="00D150EA" w:rsidRDefault="00D150EA" w:rsidP="00D150EA"/>
    <w:p w14:paraId="1B86A249" w14:textId="77777777" w:rsidR="00D150EA" w:rsidRDefault="00D150EA" w:rsidP="00D150EA">
      <w:r>
        <w:rPr>
          <w:rFonts w:ascii="Helvetica" w:hAnsi="Helvetica" w:cs="Helvetica"/>
          <w:noProof/>
        </w:rPr>
        <w:drawing>
          <wp:inline distT="0" distB="0" distL="0" distR="0" wp14:anchorId="29DF9815" wp14:editId="01DA1F15">
            <wp:extent cx="4451838" cy="2996874"/>
            <wp:effectExtent l="0" t="0" r="0" b="635"/>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2027" cy="2997001"/>
                    </a:xfrm>
                    <a:prstGeom prst="rect">
                      <a:avLst/>
                    </a:prstGeom>
                    <a:noFill/>
                    <a:ln>
                      <a:noFill/>
                    </a:ln>
                  </pic:spPr>
                </pic:pic>
              </a:graphicData>
            </a:graphic>
          </wp:inline>
        </w:drawing>
      </w:r>
    </w:p>
    <w:p w14:paraId="170C7BD3" w14:textId="77777777" w:rsidR="00D150EA" w:rsidRDefault="00D150EA" w:rsidP="00D150EA">
      <w:r>
        <w:rPr>
          <w:rFonts w:ascii="Helvetica" w:hAnsi="Helvetica" w:cs="Helvetica"/>
          <w:noProof/>
        </w:rPr>
        <w:drawing>
          <wp:inline distT="0" distB="0" distL="0" distR="0" wp14:anchorId="27E7225D" wp14:editId="691E0EAF">
            <wp:extent cx="3880338" cy="2743413"/>
            <wp:effectExtent l="0" t="0" r="6350" b="0"/>
            <wp:docPr id="2263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0663" cy="2743643"/>
                    </a:xfrm>
                    <a:prstGeom prst="rect">
                      <a:avLst/>
                    </a:prstGeom>
                    <a:noFill/>
                    <a:ln>
                      <a:noFill/>
                    </a:ln>
                  </pic:spPr>
                </pic:pic>
              </a:graphicData>
            </a:graphic>
          </wp:inline>
        </w:drawing>
      </w:r>
    </w:p>
    <w:p w14:paraId="54F7150F" w14:textId="77777777" w:rsidR="00D150EA" w:rsidRDefault="00D150EA" w:rsidP="00D150EA">
      <w:pPr>
        <w:rPr>
          <w:i/>
        </w:rPr>
      </w:pPr>
    </w:p>
    <w:p w14:paraId="25EFBE43" w14:textId="77777777" w:rsidR="00D150EA" w:rsidRDefault="00D150EA" w:rsidP="00D150EA">
      <w:pPr>
        <w:rPr>
          <w:i/>
        </w:rPr>
      </w:pPr>
      <w:r>
        <w:rPr>
          <w:i/>
        </w:rPr>
        <w:t>Intrinsic Value = the value of an option at expiration; it is positive when the option is in the money, and zero when it is out of the money</w:t>
      </w:r>
    </w:p>
    <w:p w14:paraId="7962D3B2" w14:textId="77777777" w:rsidR="00D150EA" w:rsidRDefault="00D150EA" w:rsidP="00D150EA">
      <w:pPr>
        <w:rPr>
          <w:i/>
        </w:rPr>
      </w:pPr>
    </w:p>
    <w:p w14:paraId="5F605F2E" w14:textId="77777777" w:rsidR="00D150EA" w:rsidRPr="0066223A" w:rsidRDefault="00D150EA" w:rsidP="00D150EA">
      <w:pPr>
        <w:rPr>
          <w:i/>
        </w:rPr>
      </w:pPr>
      <m:oMathPara>
        <m:oMath>
          <m:r>
            <w:rPr>
              <w:rFonts w:ascii="Cambria Math" w:hAnsi="Cambria Math"/>
            </w:rPr>
            <m:t>IV</m:t>
          </m:r>
          <m:d>
            <m:dPr>
              <m:ctrlPr>
                <w:rPr>
                  <w:rFonts w:ascii="Cambria Math" w:hAnsi="Cambria Math"/>
                  <w:i/>
                </w:rPr>
              </m:ctrlPr>
            </m:dPr>
            <m:e>
              <m:r>
                <w:rPr>
                  <w:rFonts w:ascii="Cambria Math" w:hAnsi="Cambria Math"/>
                </w:rPr>
                <m:t>call</m:t>
              </m:r>
            </m:e>
          </m:d>
          <m:r>
            <w:rPr>
              <w:rFonts w:ascii="Cambria Math" w:hAnsi="Cambria Math"/>
            </w:rPr>
            <m:t xml:space="preserve">=Max </m:t>
          </m:r>
          <m:d>
            <m:dPr>
              <m:ctrlPr>
                <w:rPr>
                  <w:rFonts w:ascii="Cambria Math" w:hAnsi="Cambria Math"/>
                  <w:i/>
                </w:rPr>
              </m:ctrlPr>
            </m:dPr>
            <m:e>
              <m:r>
                <w:rPr>
                  <w:rFonts w:ascii="Cambria Math" w:hAnsi="Cambria Math"/>
                </w:rPr>
                <m:t>S-X,0</m:t>
              </m:r>
            </m:e>
          </m:d>
        </m:oMath>
      </m:oMathPara>
    </w:p>
    <w:p w14:paraId="0F3049F2" w14:textId="77777777" w:rsidR="00D150EA" w:rsidRDefault="00D150EA" w:rsidP="00D150EA">
      <w:pPr>
        <w:rPr>
          <w:i/>
        </w:rPr>
      </w:pPr>
      <w:r>
        <w:rPr>
          <w:i/>
        </w:rPr>
        <w:t>where S = asset price, X = exercise price.</w:t>
      </w:r>
    </w:p>
    <w:p w14:paraId="4A918169" w14:textId="77777777" w:rsidR="00D150EA" w:rsidRDefault="00D150EA" w:rsidP="00D150EA">
      <w:pPr>
        <w:rPr>
          <w:i/>
        </w:rPr>
      </w:pPr>
    </w:p>
    <w:p w14:paraId="4B1E7156" w14:textId="77777777" w:rsidR="00D150EA" w:rsidRDefault="00D150EA" w:rsidP="00D150EA">
      <w:pPr>
        <w:rPr>
          <w:i/>
        </w:rPr>
      </w:pPr>
      <w:r>
        <w:rPr>
          <w:i/>
        </w:rPr>
        <w:t>Time Value (TV): the difference between the option premium and the intrinsic value</w:t>
      </w:r>
    </w:p>
    <w:p w14:paraId="69EEC210" w14:textId="77777777" w:rsidR="00D150EA" w:rsidRDefault="00D150EA" w:rsidP="00D150EA">
      <w:pPr>
        <w:rPr>
          <w:i/>
        </w:rPr>
      </w:pPr>
      <w:r>
        <w:rPr>
          <w:i/>
        </w:rPr>
        <w:t>Option Premium: The market value of the option: the sum of an option’s IV and TV</w:t>
      </w:r>
    </w:p>
    <w:p w14:paraId="0797C724" w14:textId="77777777" w:rsidR="00D150EA" w:rsidRPr="0066223A" w:rsidRDefault="00D150EA" w:rsidP="00D150EA">
      <w:pPr>
        <w:rPr>
          <w:i/>
        </w:rPr>
      </w:pPr>
      <w:r>
        <w:rPr>
          <w:i/>
        </w:rPr>
        <w:t>OP= IV + TV</w:t>
      </w:r>
    </w:p>
    <w:p w14:paraId="64BF760F" w14:textId="77777777" w:rsidR="00D150EA" w:rsidRDefault="00D150EA" w:rsidP="00D150EA">
      <w:pPr>
        <w:rPr>
          <w:i/>
        </w:rPr>
      </w:pPr>
    </w:p>
    <w:p w14:paraId="20211051" w14:textId="77777777" w:rsidR="00D150EA" w:rsidRDefault="00D150EA" w:rsidP="00D150EA">
      <w:pPr>
        <w:rPr>
          <w:i/>
        </w:rPr>
      </w:pPr>
      <w:r>
        <w:rPr>
          <w:i/>
        </w:rPr>
        <w:t>In the money: when the underlying assets price is above the strike price, the intrinsic value of the call option climbs above 0</w:t>
      </w:r>
    </w:p>
    <w:p w14:paraId="2F7BB85C" w14:textId="77777777" w:rsidR="00D150EA" w:rsidRDefault="00D150EA" w:rsidP="00D150EA">
      <w:pPr>
        <w:rPr>
          <w:i/>
        </w:rPr>
      </w:pPr>
    </w:p>
    <w:p w14:paraId="385C7F75" w14:textId="77777777" w:rsidR="00D150EA" w:rsidRDefault="00D150EA" w:rsidP="00D150EA">
      <w:pPr>
        <w:rPr>
          <w:i/>
        </w:rPr>
      </w:pPr>
      <w:r>
        <w:rPr>
          <w:i/>
        </w:rPr>
        <w:t>Out-of-the-money: when the underlying asset price is below the strike price, the intrinsic value of the call option is 0.00</w:t>
      </w:r>
    </w:p>
    <w:p w14:paraId="4F9283C5" w14:textId="77777777" w:rsidR="00D150EA" w:rsidRDefault="00D150EA" w:rsidP="00D150EA">
      <w:pPr>
        <w:rPr>
          <w:i/>
        </w:rPr>
      </w:pPr>
    </w:p>
    <w:p w14:paraId="42D5F55B" w14:textId="77777777" w:rsidR="00D150EA" w:rsidRPr="0066223A" w:rsidRDefault="00D150EA" w:rsidP="00D150EA">
      <w:pPr>
        <w:rPr>
          <w:b/>
        </w:rPr>
      </w:pPr>
      <w:r w:rsidRPr="0066223A">
        <w:rPr>
          <w:b/>
        </w:rPr>
        <w:t>Call Option Characteristic</w:t>
      </w:r>
    </w:p>
    <w:p w14:paraId="25328744" w14:textId="77777777" w:rsidR="00D150EA" w:rsidRPr="0066223A" w:rsidRDefault="00D150EA" w:rsidP="00D150EA">
      <w:pPr>
        <w:pStyle w:val="ListParagraph"/>
        <w:numPr>
          <w:ilvl w:val="0"/>
          <w:numId w:val="34"/>
        </w:numPr>
        <w:rPr>
          <w:i/>
        </w:rPr>
      </w:pPr>
      <w:r>
        <w:t>They increase with the price of the underlying asset</w:t>
      </w:r>
    </w:p>
    <w:p w14:paraId="1E7C0210" w14:textId="77777777" w:rsidR="00D150EA" w:rsidRPr="0066223A" w:rsidRDefault="00D150EA" w:rsidP="00D150EA">
      <w:pPr>
        <w:pStyle w:val="ListParagraph"/>
        <w:numPr>
          <w:ilvl w:val="0"/>
          <w:numId w:val="34"/>
        </w:numPr>
        <w:rPr>
          <w:i/>
        </w:rPr>
      </w:pPr>
      <w:r>
        <w:t>They decrease with a higher strike price</w:t>
      </w:r>
    </w:p>
    <w:p w14:paraId="1667E8CC" w14:textId="77777777" w:rsidR="00D150EA" w:rsidRPr="0066223A" w:rsidRDefault="00D150EA" w:rsidP="00D150EA">
      <w:pPr>
        <w:pStyle w:val="ListParagraph"/>
        <w:numPr>
          <w:ilvl w:val="0"/>
          <w:numId w:val="34"/>
        </w:numPr>
        <w:rPr>
          <w:i/>
        </w:rPr>
      </w:pPr>
      <w:r>
        <w:t>They increase if the underlying asset is riskier</w:t>
      </w:r>
    </w:p>
    <w:p w14:paraId="2B5A8A71" w14:textId="77777777" w:rsidR="00D150EA" w:rsidRPr="0066223A" w:rsidRDefault="00D150EA" w:rsidP="00D150EA">
      <w:pPr>
        <w:pStyle w:val="ListParagraph"/>
        <w:numPr>
          <w:ilvl w:val="0"/>
          <w:numId w:val="34"/>
        </w:numPr>
        <w:rPr>
          <w:i/>
        </w:rPr>
      </w:pPr>
      <w:r>
        <w:t>They increase as the time to expiration increases</w:t>
      </w:r>
    </w:p>
    <w:p w14:paraId="4B7DCA98" w14:textId="77777777" w:rsidR="00D150EA" w:rsidRPr="0066223A" w:rsidRDefault="00D150EA" w:rsidP="00D150EA">
      <w:pPr>
        <w:pStyle w:val="ListParagraph"/>
        <w:numPr>
          <w:ilvl w:val="0"/>
          <w:numId w:val="34"/>
        </w:numPr>
        <w:rPr>
          <w:i/>
        </w:rPr>
      </w:pPr>
      <w:r>
        <w:t>They decrease as the dividend payment of the underlying asset increase</w:t>
      </w:r>
    </w:p>
    <w:p w14:paraId="33D2163E" w14:textId="77777777" w:rsidR="00D150EA" w:rsidRPr="0066223A" w:rsidRDefault="00D150EA" w:rsidP="00D150EA">
      <w:pPr>
        <w:pStyle w:val="ListParagraph"/>
        <w:numPr>
          <w:ilvl w:val="0"/>
          <w:numId w:val="34"/>
        </w:numPr>
        <w:rPr>
          <w:i/>
        </w:rPr>
      </w:pPr>
      <w:r>
        <w:t>They increase as interest rate increase</w:t>
      </w:r>
    </w:p>
    <w:p w14:paraId="1DAC0704" w14:textId="77777777" w:rsidR="00D150EA" w:rsidRPr="00B90128" w:rsidRDefault="00D150EA" w:rsidP="00D150EA">
      <w:pPr>
        <w:rPr>
          <w:i/>
        </w:rPr>
      </w:pPr>
    </w:p>
    <w:p w14:paraId="6B95EAA9" w14:textId="77777777" w:rsidR="00D150EA" w:rsidRDefault="00D150EA" w:rsidP="00D150EA">
      <w:r>
        <w:t>12.2: PUT OPTIONS</w:t>
      </w:r>
    </w:p>
    <w:p w14:paraId="715836CC" w14:textId="77777777" w:rsidR="00D150EA" w:rsidRDefault="00D150EA" w:rsidP="00D150EA"/>
    <w:p w14:paraId="603B3568" w14:textId="77777777" w:rsidR="00D150EA" w:rsidRDefault="00D150EA" w:rsidP="00D150EA">
      <w:r>
        <w:t xml:space="preserve">Put option: the right to </w:t>
      </w:r>
      <w:r w:rsidRPr="00BF74AF">
        <w:rPr>
          <w:b/>
        </w:rPr>
        <w:t xml:space="preserve">sell </w:t>
      </w:r>
      <w:r>
        <w:t>the underlying asset at the strike price prior to the expiry of the option.</w:t>
      </w:r>
    </w:p>
    <w:p w14:paraId="5A7CB604" w14:textId="77777777" w:rsidR="00D150EA" w:rsidRDefault="00D150EA" w:rsidP="00D150EA">
      <w:pPr>
        <w:pStyle w:val="ListParagraph"/>
        <w:numPr>
          <w:ilvl w:val="0"/>
          <w:numId w:val="34"/>
        </w:numPr>
      </w:pPr>
      <w:r>
        <w:t>Put option holders have a bearish outlook for the price f the underlying asset (they will profit if the underlying stock rice falls prior to the expiry of the option)</w:t>
      </w:r>
      <w:r w:rsidRPr="00D446E7">
        <w:rPr>
          <w:rFonts w:ascii="Helvetica" w:hAnsi="Helvetica" w:cs="Helvetica"/>
          <w:noProof/>
        </w:rPr>
        <w:t xml:space="preserve"> </w:t>
      </w:r>
      <w:r>
        <w:rPr>
          <w:rFonts w:ascii="Helvetica" w:hAnsi="Helvetica" w:cs="Helvetica"/>
          <w:noProof/>
        </w:rPr>
        <w:drawing>
          <wp:inline distT="0" distB="0" distL="0" distR="0" wp14:anchorId="41262DF2" wp14:editId="70BD8151">
            <wp:extent cx="4566138" cy="2320925"/>
            <wp:effectExtent l="0" t="0" r="6350"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6138" cy="2320925"/>
                    </a:xfrm>
                    <a:prstGeom prst="rect">
                      <a:avLst/>
                    </a:prstGeom>
                    <a:noFill/>
                    <a:ln>
                      <a:noFill/>
                    </a:ln>
                  </pic:spPr>
                </pic:pic>
              </a:graphicData>
            </a:graphic>
          </wp:inline>
        </w:drawing>
      </w:r>
    </w:p>
    <w:p w14:paraId="7D5F8C1E" w14:textId="77777777" w:rsidR="00D150EA" w:rsidRDefault="00D150EA" w:rsidP="00D150EA">
      <w:r>
        <w:rPr>
          <w:rFonts w:ascii="Helvetica" w:hAnsi="Helvetica" w:cs="Helvetica"/>
          <w:noProof/>
        </w:rPr>
        <w:drawing>
          <wp:inline distT="0" distB="0" distL="0" distR="0" wp14:anchorId="3116E98D" wp14:editId="570A9A11">
            <wp:extent cx="3994638" cy="2825781"/>
            <wp:effectExtent l="0" t="0" r="0" b="0"/>
            <wp:docPr id="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5213" cy="2826188"/>
                    </a:xfrm>
                    <a:prstGeom prst="rect">
                      <a:avLst/>
                    </a:prstGeom>
                    <a:noFill/>
                    <a:ln>
                      <a:noFill/>
                    </a:ln>
                  </pic:spPr>
                </pic:pic>
              </a:graphicData>
            </a:graphic>
          </wp:inline>
        </w:drawing>
      </w:r>
      <w:r>
        <w:rPr>
          <w:rFonts w:ascii="Helvetica" w:hAnsi="Helvetica" w:cs="Helvetica"/>
          <w:noProof/>
        </w:rPr>
        <w:drawing>
          <wp:inline distT="0" distB="0" distL="0" distR="0" wp14:anchorId="4CC561D4" wp14:editId="4B46F22F">
            <wp:extent cx="3423138" cy="2830125"/>
            <wp:effectExtent l="0" t="0" r="6350" b="0"/>
            <wp:docPr id="2263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3138" cy="2830125"/>
                    </a:xfrm>
                    <a:prstGeom prst="rect">
                      <a:avLst/>
                    </a:prstGeom>
                    <a:noFill/>
                    <a:ln>
                      <a:noFill/>
                    </a:ln>
                  </pic:spPr>
                </pic:pic>
              </a:graphicData>
            </a:graphic>
          </wp:inline>
        </w:drawing>
      </w:r>
    </w:p>
    <w:p w14:paraId="558F64D7" w14:textId="77777777" w:rsidR="00D150EA" w:rsidRDefault="00D150EA" w:rsidP="00D150EA">
      <w:pPr>
        <w:rPr>
          <w:i/>
        </w:rPr>
      </w:pPr>
    </w:p>
    <w:p w14:paraId="791C7560" w14:textId="77777777" w:rsidR="00D150EA" w:rsidRDefault="00D150EA" w:rsidP="00D150EA">
      <m:oMathPara>
        <m:oMath>
          <m:r>
            <w:rPr>
              <w:rFonts w:ascii="Cambria Math" w:hAnsi="Cambria Math"/>
            </w:rPr>
            <m:t>IV</m:t>
          </m:r>
          <m:d>
            <m:dPr>
              <m:ctrlPr>
                <w:rPr>
                  <w:rFonts w:ascii="Cambria Math" w:hAnsi="Cambria Math"/>
                  <w:i/>
                </w:rPr>
              </m:ctrlPr>
            </m:dPr>
            <m:e>
              <m:r>
                <w:rPr>
                  <w:rFonts w:ascii="Cambria Math" w:hAnsi="Cambria Math"/>
                </w:rPr>
                <m:t>call</m:t>
              </m:r>
            </m:e>
          </m:d>
          <m:r>
            <w:rPr>
              <w:rFonts w:ascii="Cambria Math" w:hAnsi="Cambria Math"/>
            </w:rPr>
            <m:t xml:space="preserve">=Max </m:t>
          </m:r>
          <m:d>
            <m:dPr>
              <m:ctrlPr>
                <w:rPr>
                  <w:rFonts w:ascii="Cambria Math" w:hAnsi="Cambria Math"/>
                  <w:i/>
                </w:rPr>
              </m:ctrlPr>
            </m:dPr>
            <m:e>
              <m:r>
                <w:rPr>
                  <w:rFonts w:ascii="Cambria Math" w:hAnsi="Cambria Math"/>
                </w:rPr>
                <m:t>X-S,0</m:t>
              </m:r>
            </m:e>
          </m:d>
        </m:oMath>
      </m:oMathPara>
    </w:p>
    <w:p w14:paraId="53CFEBF2" w14:textId="77777777" w:rsidR="00D150EA" w:rsidRDefault="00D150EA" w:rsidP="00D150EA"/>
    <w:p w14:paraId="6A9B775B" w14:textId="77777777" w:rsidR="00D150EA" w:rsidRDefault="00D150EA" w:rsidP="00D150EA">
      <w:r>
        <w:t>European Options: Options that can be exercised only at maturity</w:t>
      </w:r>
    </w:p>
    <w:p w14:paraId="693ED318" w14:textId="77777777" w:rsidR="00D150EA" w:rsidRDefault="00D150EA" w:rsidP="00D150EA"/>
    <w:p w14:paraId="2A353548" w14:textId="77777777" w:rsidR="00D150EA" w:rsidRDefault="00D150EA" w:rsidP="00D150EA">
      <w:r>
        <w:t>American options: Options tat can be exercised at any time up to and including the expiration date.</w:t>
      </w:r>
    </w:p>
    <w:p w14:paraId="5649E4C5" w14:textId="77777777" w:rsidR="00D150EA" w:rsidRDefault="00D150EA" w:rsidP="00D150EA"/>
    <w:p w14:paraId="6BDA3CB2" w14:textId="77777777" w:rsidR="00D150EA" w:rsidRDefault="00D150EA" w:rsidP="00D150EA">
      <w:r>
        <w:t>12.3: PUT-CALL PARITY</w:t>
      </w:r>
    </w:p>
    <w:p w14:paraId="2E575E6B" w14:textId="77777777" w:rsidR="00D150EA" w:rsidRDefault="00D150EA" w:rsidP="00D150EA"/>
    <w:p w14:paraId="68CDFC1F" w14:textId="77777777" w:rsidR="00D150EA" w:rsidRDefault="00D150EA" w:rsidP="00D150EA">
      <w:r>
        <w:rPr>
          <w:rFonts w:ascii="Helvetica" w:hAnsi="Helvetica" w:cs="Helvetica"/>
          <w:noProof/>
        </w:rPr>
        <w:drawing>
          <wp:inline distT="0" distB="0" distL="0" distR="0" wp14:anchorId="7BC5CBB0" wp14:editId="6E241E3D">
            <wp:extent cx="5349950" cy="3704492"/>
            <wp:effectExtent l="0" t="0" r="9525" b="4445"/>
            <wp:docPr id="2263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9950" cy="3704492"/>
                    </a:xfrm>
                    <a:prstGeom prst="rect">
                      <a:avLst/>
                    </a:prstGeom>
                    <a:noFill/>
                    <a:ln>
                      <a:noFill/>
                    </a:ln>
                  </pic:spPr>
                </pic:pic>
              </a:graphicData>
            </a:graphic>
          </wp:inline>
        </w:drawing>
      </w:r>
    </w:p>
    <w:p w14:paraId="414E1584" w14:textId="77777777" w:rsidR="00D150EA" w:rsidRPr="00B94A08" w:rsidRDefault="00D150EA" w:rsidP="00D150EA"/>
    <w:p w14:paraId="6B9C4423" w14:textId="77777777" w:rsidR="00D150EA" w:rsidRPr="00B94A08" w:rsidRDefault="00D150EA" w:rsidP="00D150EA"/>
    <w:p w14:paraId="64EEF517" w14:textId="77777777" w:rsidR="00D150EA" w:rsidRDefault="00D150EA" w:rsidP="00D150EA"/>
    <w:p w14:paraId="3E3D4F4B" w14:textId="77777777" w:rsidR="00D150EA" w:rsidRDefault="00D150EA" w:rsidP="00D150EA">
      <w:r>
        <w:t xml:space="preserve">Put-Call Parity: the relationship between the price of a call option and a put option that have the same strike price and expiry dates, assumes that the options are not exercised before their expiration. </w:t>
      </w:r>
    </w:p>
    <w:p w14:paraId="5117C537" w14:textId="77777777" w:rsidR="00D150EA" w:rsidRDefault="00D150EA" w:rsidP="00D150EA"/>
    <w:p w14:paraId="17F5A813" w14:textId="77777777" w:rsidR="00D150EA" w:rsidRDefault="00D150EA" w:rsidP="00D150EA">
      <w:r>
        <w:t>P= Put Price</w:t>
      </w:r>
    </w:p>
    <w:p w14:paraId="463D9341" w14:textId="77777777" w:rsidR="00D150EA" w:rsidRDefault="00D150EA" w:rsidP="00D150EA">
      <w:r>
        <w:t>C= Call Price</w:t>
      </w:r>
    </w:p>
    <w:p w14:paraId="434700DA" w14:textId="77777777" w:rsidR="00D150EA" w:rsidRDefault="00D150EA" w:rsidP="00D150EA">
      <w:r>
        <w:t>S= the price of the underlying assets</w:t>
      </w:r>
    </w:p>
    <w:p w14:paraId="15F875AD" w14:textId="77777777" w:rsidR="00D150EA" w:rsidRDefault="00D150EA" w:rsidP="00D150EA"/>
    <w:p w14:paraId="77C73673" w14:textId="77777777" w:rsidR="00D150EA" w:rsidRDefault="00D150EA" w:rsidP="00D150EA">
      <w:r>
        <w:t>P+S=C+PV(X)</w:t>
      </w:r>
    </w:p>
    <w:p w14:paraId="3080DA5B" w14:textId="77777777" w:rsidR="00D150EA" w:rsidRDefault="00D150EA" w:rsidP="00D150EA"/>
    <w:p w14:paraId="5A45A335" w14:textId="77777777" w:rsidR="00D150EA" w:rsidRDefault="00D150EA" w:rsidP="00D150EA">
      <w:r>
        <w:t>Thus Put-Call Relitionship =</w:t>
      </w:r>
    </w:p>
    <w:p w14:paraId="3C931367" w14:textId="77777777" w:rsidR="00D150EA" w:rsidRDefault="00D150EA" w:rsidP="00D150EA">
      <w:r>
        <w:t>C-P=S-PV(X)</w:t>
      </w:r>
    </w:p>
    <w:p w14:paraId="715C2683" w14:textId="77777777" w:rsidR="00D150EA" w:rsidRDefault="00D150EA" w:rsidP="00D150EA">
      <w:r>
        <w:t>CHAPTER 13 CAPITAL BUDGETING &amp; RISK CONSIDERATIONS</w:t>
      </w:r>
    </w:p>
    <w:p w14:paraId="773E7675" w14:textId="77777777" w:rsidR="00D150EA" w:rsidRDefault="00D150EA" w:rsidP="00D150EA"/>
    <w:p w14:paraId="325364E9" w14:textId="77777777" w:rsidR="00D150EA" w:rsidRDefault="00D150EA" w:rsidP="00D150EA"/>
    <w:p w14:paraId="4453029B" w14:textId="77777777" w:rsidR="00D150EA" w:rsidRDefault="00D150EA" w:rsidP="00D150EA"/>
    <w:p w14:paraId="3F97C47B" w14:textId="77777777" w:rsidR="00D150EA" w:rsidRDefault="00D150EA" w:rsidP="00D150EA"/>
    <w:p w14:paraId="3C598A29" w14:textId="77777777" w:rsidR="00D150EA" w:rsidRDefault="00D150EA" w:rsidP="00D150EA"/>
    <w:p w14:paraId="52161AD0" w14:textId="77777777" w:rsidR="00D150EA" w:rsidRDefault="00D150EA" w:rsidP="00D150EA"/>
    <w:p w14:paraId="350F8830" w14:textId="77777777" w:rsidR="00D150EA" w:rsidRDefault="00D150EA" w:rsidP="00D150EA"/>
    <w:p w14:paraId="2FE85F1F" w14:textId="77777777" w:rsidR="00D150EA" w:rsidRDefault="00D150EA" w:rsidP="00D150EA"/>
    <w:p w14:paraId="0095FF42" w14:textId="77777777" w:rsidR="00D150EA" w:rsidRDefault="00D150EA" w:rsidP="00D150EA"/>
    <w:p w14:paraId="156E3609" w14:textId="77777777" w:rsidR="00D150EA" w:rsidRDefault="00D150EA" w:rsidP="00D150EA">
      <w:r>
        <w:t>13.1 CAPITAL EXPENDITURES</w:t>
      </w:r>
    </w:p>
    <w:p w14:paraId="401BAD72" w14:textId="77777777" w:rsidR="00D150EA" w:rsidRDefault="00D150EA" w:rsidP="00D150EA"/>
    <w:p w14:paraId="00D9B9E9" w14:textId="77777777" w:rsidR="00D150EA" w:rsidRDefault="00D150EA" w:rsidP="00D150EA">
      <w:r>
        <w:t>Capital expenditures: a firm’s investments in long-lived assets, which may be tangible or intangible.</w:t>
      </w:r>
    </w:p>
    <w:p w14:paraId="3BBDC004" w14:textId="77777777" w:rsidR="00D150EA" w:rsidRDefault="00D150EA" w:rsidP="00D150EA"/>
    <w:p w14:paraId="797C1EE9" w14:textId="77777777" w:rsidR="00D150EA" w:rsidRDefault="00D150EA" w:rsidP="00D150EA">
      <w:r>
        <w:t>Capital Budgeting: the process through which a firm makes capital expenditure decisions by :</w:t>
      </w:r>
    </w:p>
    <w:p w14:paraId="29BAC48F" w14:textId="77777777" w:rsidR="00D150EA" w:rsidRDefault="00D150EA" w:rsidP="00D150EA">
      <w:pPr>
        <w:pStyle w:val="ListParagraph"/>
        <w:numPr>
          <w:ilvl w:val="1"/>
          <w:numId w:val="30"/>
        </w:numPr>
      </w:pPr>
      <w:r>
        <w:t>Identifying investments alternatives</w:t>
      </w:r>
    </w:p>
    <w:p w14:paraId="7D137BC9" w14:textId="77777777" w:rsidR="00D150EA" w:rsidRDefault="00D150EA" w:rsidP="00D150EA">
      <w:pPr>
        <w:pStyle w:val="ListParagraph"/>
        <w:numPr>
          <w:ilvl w:val="1"/>
          <w:numId w:val="30"/>
        </w:numPr>
      </w:pPr>
      <w:r>
        <w:t>Evaluating these alternatives</w:t>
      </w:r>
    </w:p>
    <w:p w14:paraId="6F80C60D" w14:textId="77777777" w:rsidR="00D150EA" w:rsidRDefault="00D150EA" w:rsidP="00D150EA">
      <w:pPr>
        <w:pStyle w:val="ListParagraph"/>
        <w:numPr>
          <w:ilvl w:val="1"/>
          <w:numId w:val="30"/>
        </w:numPr>
      </w:pPr>
      <w:r>
        <w:t>Implementing the chosen investment decisions</w:t>
      </w:r>
    </w:p>
    <w:p w14:paraId="3A3AE0A0" w14:textId="77777777" w:rsidR="00D150EA" w:rsidRDefault="00D150EA" w:rsidP="00D150EA">
      <w:pPr>
        <w:pStyle w:val="ListParagraph"/>
        <w:numPr>
          <w:ilvl w:val="1"/>
          <w:numId w:val="30"/>
        </w:numPr>
      </w:pPr>
      <w:r>
        <w:t>Monitoring and evaluating the implemented decisions</w:t>
      </w:r>
    </w:p>
    <w:p w14:paraId="7FC8365C" w14:textId="77777777" w:rsidR="00D150EA" w:rsidRDefault="00D150EA" w:rsidP="00D150EA"/>
    <w:p w14:paraId="3EDA5844" w14:textId="77777777" w:rsidR="00D150EA" w:rsidRDefault="00D150EA" w:rsidP="00D150EA">
      <w:r>
        <w:t xml:space="preserve">Michael Porter’s five critical factors (The Five Forces) that determine attractiveness of an industry: </w:t>
      </w:r>
    </w:p>
    <w:p w14:paraId="5978F175" w14:textId="77777777" w:rsidR="00D150EA" w:rsidRDefault="00D150EA" w:rsidP="00D150EA">
      <w:pPr>
        <w:pStyle w:val="ListParagraph"/>
        <w:numPr>
          <w:ilvl w:val="0"/>
          <w:numId w:val="34"/>
        </w:numPr>
      </w:pPr>
      <w:r>
        <w:t>Entry barriers</w:t>
      </w:r>
    </w:p>
    <w:p w14:paraId="0FD3FDA8" w14:textId="77777777" w:rsidR="00D150EA" w:rsidRDefault="00D150EA" w:rsidP="00D150EA">
      <w:pPr>
        <w:pStyle w:val="ListParagraph"/>
        <w:numPr>
          <w:ilvl w:val="0"/>
          <w:numId w:val="34"/>
        </w:numPr>
      </w:pPr>
      <w:r>
        <w:t>The threat of substitutes</w:t>
      </w:r>
    </w:p>
    <w:p w14:paraId="52B6DBF0" w14:textId="77777777" w:rsidR="00D150EA" w:rsidRDefault="00D150EA" w:rsidP="00D150EA">
      <w:pPr>
        <w:pStyle w:val="ListParagraph"/>
        <w:numPr>
          <w:ilvl w:val="0"/>
          <w:numId w:val="34"/>
        </w:numPr>
      </w:pPr>
      <w:r>
        <w:t>The bargaining power of suppliers</w:t>
      </w:r>
    </w:p>
    <w:p w14:paraId="4C207215" w14:textId="77777777" w:rsidR="00D150EA" w:rsidRDefault="00D150EA" w:rsidP="00D150EA">
      <w:pPr>
        <w:pStyle w:val="ListParagraph"/>
        <w:numPr>
          <w:ilvl w:val="0"/>
          <w:numId w:val="34"/>
        </w:numPr>
      </w:pPr>
      <w:r>
        <w:t>The bargaining power of buyers</w:t>
      </w:r>
    </w:p>
    <w:p w14:paraId="13C57F0D" w14:textId="77777777" w:rsidR="00D150EA" w:rsidRDefault="00D150EA" w:rsidP="00D150EA">
      <w:pPr>
        <w:pStyle w:val="ListParagraph"/>
        <w:numPr>
          <w:ilvl w:val="0"/>
          <w:numId w:val="34"/>
        </w:numPr>
      </w:pPr>
      <w:r>
        <w:t>Rivalry among existing competitors.</w:t>
      </w:r>
    </w:p>
    <w:p w14:paraId="1AA7CD06" w14:textId="77777777" w:rsidR="00D150EA" w:rsidRDefault="00D150EA" w:rsidP="00D150EA"/>
    <w:p w14:paraId="3271149B" w14:textId="77777777" w:rsidR="00D150EA" w:rsidRDefault="00D150EA" w:rsidP="00D150EA">
      <w:r>
        <w:t xml:space="preserve">Bottom-up analysis: an investment strategy in which CAPEX decisions are considered in isolation, without regard fir whether the firm should continue in this business or for general industry and economic trends. </w:t>
      </w:r>
    </w:p>
    <w:p w14:paraId="37304557" w14:textId="77777777" w:rsidR="00D150EA" w:rsidRDefault="00D150EA" w:rsidP="00D150EA"/>
    <w:p w14:paraId="51E0FBF0" w14:textId="77777777" w:rsidR="00D150EA" w:rsidRDefault="00D150EA" w:rsidP="00D150EA">
      <w:r>
        <w:t xml:space="preserve">Top-Down analysis: An investment strategy that focuses on strategic decisions, such as which industries or products the firm should be involved in, looking at the overall economic picture. </w:t>
      </w:r>
    </w:p>
    <w:p w14:paraId="3F2DFE27" w14:textId="77777777" w:rsidR="00D150EA" w:rsidRDefault="00D150EA" w:rsidP="00D150EA"/>
    <w:p w14:paraId="627C0172" w14:textId="77777777" w:rsidR="00D150EA" w:rsidRDefault="00D150EA" w:rsidP="00D150EA">
      <w:r>
        <w:t xml:space="preserve">Discounted Cash Flow (DCF) methodologies: Techniques for making CAPEX decisions that are consistent with the overriding objective of maximizing shareholder wealth, they involve estimating future cash flows and comparing their discounted value with investment outlays required today. </w:t>
      </w:r>
    </w:p>
    <w:p w14:paraId="4A50661A" w14:textId="77777777" w:rsidR="00D150EA" w:rsidRDefault="00D150EA" w:rsidP="00D150EA"/>
    <w:p w14:paraId="0969DEAC" w14:textId="77777777" w:rsidR="00D150EA" w:rsidRDefault="00D150EA" w:rsidP="00D150EA">
      <w:r>
        <w:t>CAPEX decisions, must take into account the timing, magnitude and riskiness of the net incremental, after-tax cash flow benefits that an initial investment is forecast to produce.</w:t>
      </w:r>
    </w:p>
    <w:p w14:paraId="3D901D30" w14:textId="77777777" w:rsidR="00D150EA" w:rsidRDefault="00D150EA" w:rsidP="00D150EA">
      <w:r>
        <w:t xml:space="preserve">Unlike security valuation decisions, analysts can chance the underlying cash flows by changing the structure of the project. </w:t>
      </w:r>
    </w:p>
    <w:p w14:paraId="5CBC96D3" w14:textId="77777777" w:rsidR="00D150EA" w:rsidRDefault="00D150EA" w:rsidP="00D150EA"/>
    <w:p w14:paraId="49F2F511" w14:textId="77777777" w:rsidR="00D150EA" w:rsidRDefault="00D150EA" w:rsidP="00D150EA">
      <w:r>
        <w:t>All discounted cash flow approaches require:</w:t>
      </w:r>
    </w:p>
    <w:p w14:paraId="08B073E8" w14:textId="77777777" w:rsidR="00D150EA" w:rsidRDefault="00D150EA" w:rsidP="00D150EA">
      <w:pPr>
        <w:pStyle w:val="ListParagraph"/>
        <w:numPr>
          <w:ilvl w:val="0"/>
          <w:numId w:val="35"/>
        </w:numPr>
      </w:pPr>
      <w:r>
        <w:t>Estimate of the initial cost of CAPEX</w:t>
      </w:r>
    </w:p>
    <w:p w14:paraId="745B3FE1" w14:textId="77777777" w:rsidR="00D150EA" w:rsidRDefault="00D150EA" w:rsidP="00D150EA">
      <w:pPr>
        <w:pStyle w:val="ListParagraph"/>
        <w:numPr>
          <w:ilvl w:val="0"/>
          <w:numId w:val="35"/>
        </w:numPr>
      </w:pPr>
      <w:r>
        <w:t>Estimate of the net incremental after-tax cash flow benefits the investment is forecast to produce</w:t>
      </w:r>
    </w:p>
    <w:p w14:paraId="6BAE8835" w14:textId="77777777" w:rsidR="00D150EA" w:rsidRDefault="00D150EA" w:rsidP="00D150EA">
      <w:pPr>
        <w:pStyle w:val="ListParagraph"/>
        <w:numPr>
          <w:ilvl w:val="0"/>
          <w:numId w:val="35"/>
        </w:numPr>
      </w:pPr>
      <w:r>
        <w:t>Estimate of the required rate of return on the project (discount rate K)</w:t>
      </w:r>
    </w:p>
    <w:p w14:paraId="21AC41A2" w14:textId="77777777" w:rsidR="00D150EA" w:rsidRDefault="00D150EA" w:rsidP="00D150EA">
      <w:pPr>
        <w:pStyle w:val="ListParagraph"/>
        <w:numPr>
          <w:ilvl w:val="0"/>
          <w:numId w:val="35"/>
        </w:numPr>
      </w:pPr>
      <w:r>
        <w:t>Assumptions, eg tax rates, foreign currency exchange rates</w:t>
      </w:r>
    </w:p>
    <w:p w14:paraId="685E9860" w14:textId="77777777" w:rsidR="00D150EA" w:rsidRDefault="00D150EA" w:rsidP="00D150EA"/>
    <w:p w14:paraId="10088161" w14:textId="77777777" w:rsidR="00D150EA" w:rsidRDefault="00D150EA" w:rsidP="00D150EA">
      <w:r>
        <w:t>13.2 EVALUATING INVESTMENT ALTERNATIVES</w:t>
      </w:r>
    </w:p>
    <w:p w14:paraId="31582C4C" w14:textId="77777777" w:rsidR="00D150EA" w:rsidRDefault="00D150EA" w:rsidP="00D150EA"/>
    <w:p w14:paraId="1EA83315" w14:textId="77777777" w:rsidR="00D150EA" w:rsidRPr="00EC60DF" w:rsidRDefault="00D150EA" w:rsidP="00D150EA">
      <w:pPr>
        <w:rPr>
          <w:b/>
        </w:rPr>
      </w:pPr>
      <w:r w:rsidRPr="00EC60DF">
        <w:rPr>
          <w:b/>
        </w:rPr>
        <w:t>Net Present Value (NPV) Analysis</w:t>
      </w:r>
    </w:p>
    <w:p w14:paraId="35BC6D71" w14:textId="77777777" w:rsidR="00D150EA" w:rsidRDefault="00D150EA" w:rsidP="00D150EA">
      <w:r>
        <w:t>: The sum of the present value of all future after-tax incremental cash flows generated by a initial cash outlaw, minus the present value of the investment outlays; the PV of the expected cash flows net of the costs needed to generate them.</w:t>
      </w:r>
    </w:p>
    <w:p w14:paraId="18BF6677" w14:textId="77777777" w:rsidR="00D150EA" w:rsidRDefault="00D150EA" w:rsidP="00D150EA"/>
    <w:p w14:paraId="01CA919D" w14:textId="77777777" w:rsidR="00D150EA" w:rsidRDefault="00D150EA" w:rsidP="00D150EA">
      <w:r>
        <w:t>IF NPV IS POSITIVE (BENEFITS &gt; COST) THE PROJECT IS ACCEPTABLE</w:t>
      </w:r>
    </w:p>
    <w:p w14:paraId="5340F838" w14:textId="77777777" w:rsidR="00D150EA" w:rsidRDefault="00D150EA" w:rsidP="00D150EA">
      <w:r>
        <w:t>IF NPV IS NEGATIVE (BENEFITS &lt; COST) THE PROJET IS UNACCEPTABLE</w:t>
      </w:r>
    </w:p>
    <w:p w14:paraId="7E7F616C" w14:textId="77777777" w:rsidR="00D150EA" w:rsidRDefault="00D150EA" w:rsidP="00D150EA"/>
    <w:p w14:paraId="77C95E59" w14:textId="77777777" w:rsidR="00D150EA" w:rsidRDefault="00D150EA" w:rsidP="00D150EA">
      <w:r>
        <w:t>NPV is an absolute measure of the net incremental benefits the project is forecast to bring to the shareholder.</w:t>
      </w:r>
    </w:p>
    <w:p w14:paraId="03356EC0" w14:textId="77777777" w:rsidR="00D150EA" w:rsidRDefault="00D150EA" w:rsidP="00D150EA">
      <w:r>
        <w:t>In a perfectly efficient market, the total value of the firm should rise by the value of the NPV if the project is undertaken.</w:t>
      </w:r>
    </w:p>
    <w:p w14:paraId="33E67D50" w14:textId="77777777" w:rsidR="00D150EA" w:rsidRDefault="00D150EA" w:rsidP="00D150EA"/>
    <w:p w14:paraId="2C623D6F" w14:textId="77777777" w:rsidR="00D150EA" w:rsidRDefault="00D150EA" w:rsidP="00D150EA">
      <w:pPr>
        <w:rPr>
          <w:b/>
        </w:rPr>
      </w:pPr>
      <w:r>
        <w:rPr>
          <w:b/>
        </w:rPr>
        <w:t>With BaII+ enter all cash flows into CF, the firm outlays as a negative value. Then compute NPV.</w:t>
      </w:r>
    </w:p>
    <w:p w14:paraId="4FDB8DDC" w14:textId="77777777" w:rsidR="00D150EA" w:rsidRDefault="00D150EA" w:rsidP="00D150EA">
      <w:pPr>
        <w:rPr>
          <w:b/>
        </w:rPr>
      </w:pPr>
    </w:p>
    <w:p w14:paraId="34DE1627" w14:textId="77777777" w:rsidR="00D150EA" w:rsidRDefault="00D150EA" w:rsidP="00D150EA">
      <w:pPr>
        <w:rPr>
          <w:b/>
        </w:rPr>
      </w:pPr>
      <w:r>
        <w:rPr>
          <w:b/>
        </w:rPr>
        <w:t>Firm’s Cost of Capital (WACC)</w:t>
      </w:r>
    </w:p>
    <w:p w14:paraId="470498DB" w14:textId="77777777" w:rsidR="00D150EA" w:rsidRDefault="00D150EA" w:rsidP="00D150EA">
      <w:pPr>
        <w:rPr>
          <w:b/>
        </w:rPr>
      </w:pPr>
    </w:p>
    <w:p w14:paraId="1668D65D" w14:textId="77777777" w:rsidR="00D150EA" w:rsidRDefault="00D150EA" w:rsidP="00D150EA">
      <w:r>
        <w:t>WACC = Equity portion of the firm value times cost of equity PLUS debt portion of firm value times cost od debt net of taxes (1-T)</w:t>
      </w:r>
    </w:p>
    <w:p w14:paraId="4EF4683B" w14:textId="77777777" w:rsidR="00D150EA" w:rsidRDefault="00D150EA" w:rsidP="00D150EA"/>
    <w:p w14:paraId="114F6CFD" w14:textId="77777777" w:rsidR="00D150EA" w:rsidRDefault="00D150EA" w:rsidP="00D150EA">
      <w:r>
        <w:t>WACC = K</w:t>
      </w:r>
    </w:p>
    <w:p w14:paraId="2F14D950" w14:textId="77777777" w:rsidR="00D150EA" w:rsidRDefault="00D150EA" w:rsidP="00D150EA"/>
    <w:p w14:paraId="4DE19CC4" w14:textId="77777777" w:rsidR="00D150EA" w:rsidRDefault="00D150EA" w:rsidP="00D150EA">
      <w:r>
        <w:t>The firm’s cost of capital determines the minimum rate of return that would be acceptable for a capital project</w:t>
      </w:r>
    </w:p>
    <w:p w14:paraId="6347E8B6" w14:textId="77777777" w:rsidR="00D150EA" w:rsidRDefault="00D150EA" w:rsidP="00D150EA"/>
    <w:p w14:paraId="58B78254" w14:textId="77777777" w:rsidR="00D150EA" w:rsidRDefault="00D150EA" w:rsidP="00D150EA">
      <w:r>
        <w:t>WACC is the discounted rate (K) we use in NPV analysis and the hurdle rate in IRR</w:t>
      </w:r>
    </w:p>
    <w:p w14:paraId="130FC628" w14:textId="77777777" w:rsidR="00D150EA" w:rsidRDefault="00D150EA" w:rsidP="00D150EA"/>
    <w:p w14:paraId="5F31A6C0" w14:textId="77777777" w:rsidR="00D150EA" w:rsidRDefault="00D150EA" w:rsidP="00D150EA">
      <w:r>
        <w:t>IF the risk of the project differs from the risk of overall firm a risk-adjusted discount rate (RADR) should be used.</w:t>
      </w:r>
    </w:p>
    <w:p w14:paraId="0ED6F2C3" w14:textId="77777777" w:rsidR="00D150EA" w:rsidRDefault="00D150EA" w:rsidP="00D150EA"/>
    <w:p w14:paraId="672BE29A" w14:textId="77777777" w:rsidR="00D150EA" w:rsidRDefault="00D150EA" w:rsidP="00D150EA">
      <w:r>
        <w:t>RADR: A discount rate that is set based on the overall riskiness of a project.</w:t>
      </w:r>
    </w:p>
    <w:p w14:paraId="19A11DE4" w14:textId="77777777" w:rsidR="00D150EA" w:rsidRDefault="00D150EA" w:rsidP="00D150EA"/>
    <w:p w14:paraId="5504758A" w14:textId="77777777" w:rsidR="00D150EA" w:rsidRDefault="00D150EA" w:rsidP="00D150EA">
      <w:pPr>
        <w:rPr>
          <w:b/>
        </w:rPr>
      </w:pPr>
      <w:r>
        <w:rPr>
          <w:b/>
        </w:rPr>
        <w:t>The Internal Rate of Return (IRR)</w:t>
      </w:r>
    </w:p>
    <w:p w14:paraId="271E1470" w14:textId="77777777" w:rsidR="00D150EA" w:rsidRDefault="00D150EA" w:rsidP="00D150EA"/>
    <w:p w14:paraId="4802D658" w14:textId="77777777" w:rsidR="00D150EA" w:rsidRDefault="00D150EA" w:rsidP="00D150EA">
      <w:r>
        <w:t xml:space="preserve">The internal rate of return (IRR) is that discount rate that causes the NPV of the project to equal zero.  (the discount rate that makes the PV of future cash flows equal to the initial outlay. </w:t>
      </w:r>
    </w:p>
    <w:p w14:paraId="2FE5B6A7" w14:textId="77777777" w:rsidR="00D150EA" w:rsidRDefault="00D150EA" w:rsidP="00D150EA"/>
    <w:p w14:paraId="1A9CDF7D" w14:textId="77777777" w:rsidR="00D150EA" w:rsidRDefault="00D150EA" w:rsidP="00D150EA">
      <w:r>
        <w:t>If IRR &gt; WACC, then the project is acceptable because it will return a rate of return on invested capital that is likely to be greater than the cost of funds used to invest in the project.</w:t>
      </w:r>
    </w:p>
    <w:p w14:paraId="0F368871" w14:textId="77777777" w:rsidR="00D150EA" w:rsidRDefault="00D150EA" w:rsidP="00D150EA"/>
    <w:p w14:paraId="3A1D1C36" w14:textId="77777777" w:rsidR="00D150EA" w:rsidRDefault="00D150EA" w:rsidP="00D150EA">
      <w:pPr>
        <w:rPr>
          <w:b/>
        </w:rPr>
      </w:pPr>
      <w:r>
        <w:rPr>
          <w:b/>
        </w:rPr>
        <w:t>With BaII+, enter CF then press CMT and IRR</w:t>
      </w:r>
    </w:p>
    <w:p w14:paraId="09D01033" w14:textId="77777777" w:rsidR="00D150EA" w:rsidRDefault="00D150EA" w:rsidP="00D150EA">
      <w:pPr>
        <w:rPr>
          <w:b/>
        </w:rPr>
      </w:pPr>
    </w:p>
    <w:p w14:paraId="0E0A1A12" w14:textId="77777777" w:rsidR="00D150EA" w:rsidRDefault="00D150EA" w:rsidP="00D150EA">
      <w:pPr>
        <w:rPr>
          <w:b/>
        </w:rPr>
      </w:pPr>
      <w:r>
        <w:rPr>
          <w:b/>
        </w:rPr>
        <w:t>IRR versus NPV</w:t>
      </w:r>
    </w:p>
    <w:p w14:paraId="3496D817" w14:textId="77777777" w:rsidR="00D150EA" w:rsidRDefault="00D150EA" w:rsidP="00D150EA">
      <w:pPr>
        <w:rPr>
          <w:b/>
        </w:rPr>
      </w:pPr>
    </w:p>
    <w:p w14:paraId="19ECC300" w14:textId="77777777" w:rsidR="00D150EA" w:rsidRDefault="00D150EA" w:rsidP="00D150EA">
      <w:pPr>
        <w:pStyle w:val="ListParagraph"/>
        <w:numPr>
          <w:ilvl w:val="0"/>
          <w:numId w:val="36"/>
        </w:numPr>
      </w:pPr>
      <w:r>
        <w:t>Both methods use the same basic decision inputs</w:t>
      </w:r>
    </w:p>
    <w:p w14:paraId="2B0185E8" w14:textId="77777777" w:rsidR="00D150EA" w:rsidRDefault="00D150EA" w:rsidP="00D150EA">
      <w:pPr>
        <w:pStyle w:val="ListParagraph"/>
        <w:numPr>
          <w:ilvl w:val="0"/>
          <w:numId w:val="36"/>
        </w:numPr>
      </w:pPr>
      <w:r>
        <w:t>The only difference is the assumed discount rate</w:t>
      </w:r>
    </w:p>
    <w:p w14:paraId="747AE3E1" w14:textId="77777777" w:rsidR="00D150EA" w:rsidRDefault="00D150EA" w:rsidP="00D150EA">
      <w:pPr>
        <w:pStyle w:val="ListParagraph"/>
        <w:numPr>
          <w:ilvl w:val="0"/>
          <w:numId w:val="36"/>
        </w:numPr>
      </w:pPr>
      <w:r>
        <w:t xml:space="preserve">The IRR assumes intermediate cash flows are reinvested at IRR, NPV assumes they are reinvested at WACC. </w:t>
      </w:r>
    </w:p>
    <w:p w14:paraId="29851D56" w14:textId="77777777" w:rsidR="00D150EA" w:rsidRDefault="00D150EA" w:rsidP="00D150EA">
      <w:pPr>
        <w:pStyle w:val="ListParagraph"/>
        <w:numPr>
          <w:ilvl w:val="0"/>
          <w:numId w:val="36"/>
        </w:numPr>
      </w:pPr>
      <w:r>
        <w:t>DON’T USE IRR IF MULTIPLE CHANGES IN SIGN.</w:t>
      </w:r>
    </w:p>
    <w:p w14:paraId="72C3239D" w14:textId="77777777" w:rsidR="00D150EA" w:rsidRDefault="00D150EA" w:rsidP="00D150EA"/>
    <w:p w14:paraId="433A20CA" w14:textId="77777777" w:rsidR="00D150EA" w:rsidRDefault="00D150EA" w:rsidP="00D150EA">
      <w:pPr>
        <w:rPr>
          <w:b/>
        </w:rPr>
      </w:pPr>
      <w:r>
        <w:rPr>
          <w:b/>
        </w:rPr>
        <w:t>Payback Method</w:t>
      </w:r>
    </w:p>
    <w:p w14:paraId="2808CECF" w14:textId="77777777" w:rsidR="00D150EA" w:rsidRDefault="00D150EA" w:rsidP="00D150EA">
      <w:pPr>
        <w:rPr>
          <w:b/>
        </w:rPr>
      </w:pPr>
    </w:p>
    <w:p w14:paraId="74F2A47A" w14:textId="77777777" w:rsidR="00D150EA" w:rsidRDefault="00D150EA" w:rsidP="00D150EA">
      <w:r>
        <w:t xml:space="preserve">Period payback: a simple approach to capital budgeting that is designed to tell you how many years it will take to recover the initial investment. SIMPLE INTEREST, NO COMPOUND. </w:t>
      </w:r>
    </w:p>
    <w:p w14:paraId="1B9CCEE3" w14:textId="77777777" w:rsidR="00D150EA" w:rsidRDefault="00D150EA" w:rsidP="00D150EA"/>
    <w:p w14:paraId="69B9A9F6" w14:textId="77777777" w:rsidR="00D150EA" w:rsidRDefault="00D150EA" w:rsidP="00D150EA">
      <w:r>
        <w:t xml:space="preserve">Discounted payback period: the number of years required to fully recover the initial outlay associated with a capital expenditure in terms of </w:t>
      </w:r>
      <w:r w:rsidRPr="00E95D9E">
        <w:rPr>
          <w:u w:val="single"/>
        </w:rPr>
        <w:t>discounted</w:t>
      </w:r>
      <w:r>
        <w:t xml:space="preserve"> cash flows. </w:t>
      </w:r>
    </w:p>
    <w:p w14:paraId="12BA37DC" w14:textId="77777777" w:rsidR="00D150EA" w:rsidRDefault="00D150EA" w:rsidP="00D150EA"/>
    <w:p w14:paraId="0CFD9F35" w14:textId="77777777" w:rsidR="00D150EA" w:rsidRDefault="00D150EA" w:rsidP="00D150EA">
      <w:pPr>
        <w:rPr>
          <w:b/>
        </w:rPr>
      </w:pPr>
      <w:r>
        <w:rPr>
          <w:b/>
        </w:rPr>
        <w:t xml:space="preserve">Profitability Index </w:t>
      </w:r>
    </w:p>
    <w:p w14:paraId="78D17523" w14:textId="77777777" w:rsidR="00D150EA" w:rsidRDefault="00D150EA" w:rsidP="00D150EA">
      <w:pPr>
        <w:rPr>
          <w:b/>
        </w:rPr>
      </w:pPr>
    </w:p>
    <w:p w14:paraId="1687CB75" w14:textId="77777777" w:rsidR="00D150EA" w:rsidRDefault="00D150EA" w:rsidP="00D150EA">
      <w:r>
        <w:t xml:space="preserve">Defined as the ratio of a project’s discounted net incremental after-tax cash inflows over the discounted cash outflows, which are usually the initial after-tax cash outlays. </w:t>
      </w:r>
    </w:p>
    <w:p w14:paraId="72951833" w14:textId="77777777" w:rsidR="00D150EA" w:rsidRDefault="00D150EA" w:rsidP="00D150EA"/>
    <w:p w14:paraId="5CCE4E6B" w14:textId="77777777" w:rsidR="00D150EA" w:rsidRDefault="00D150EA" w:rsidP="00D150EA">
      <w:r>
        <w:t>PI = PV(cash inflows, benefits) / PV (cash outflows, initial cost)</w:t>
      </w:r>
    </w:p>
    <w:p w14:paraId="71A33C4E" w14:textId="77777777" w:rsidR="00D150EA" w:rsidRDefault="00D150EA" w:rsidP="00D150EA"/>
    <w:p w14:paraId="1E4D6995" w14:textId="77777777" w:rsidR="00D150EA" w:rsidRPr="00E95D9E" w:rsidRDefault="00D150EA" w:rsidP="00D150EA">
      <w:r>
        <w:t xml:space="preserve">If PI &gt; 1, then we accept, because the benefits are larger than the initial costs. </w:t>
      </w:r>
    </w:p>
    <w:p w14:paraId="1AD84CAD" w14:textId="77777777" w:rsidR="00D150EA" w:rsidRDefault="00D150EA" w:rsidP="00D150EA"/>
    <w:p w14:paraId="770250A0" w14:textId="77777777" w:rsidR="00D150EA" w:rsidRDefault="00D150EA" w:rsidP="00D150EA">
      <w:r>
        <w:t>Uses exactly the same decision inputs as NPV</w:t>
      </w:r>
    </w:p>
    <w:p w14:paraId="2EDC0AC7" w14:textId="77777777" w:rsidR="00D150EA" w:rsidRDefault="00D150EA" w:rsidP="00D150EA"/>
    <w:p w14:paraId="4A96497C" w14:textId="77777777" w:rsidR="00D150EA" w:rsidRDefault="00D150EA" w:rsidP="00D150EA">
      <w:r>
        <w:t>13.3 INDEPENDENT AND INTERDEPENDENT PROJECTS</w:t>
      </w:r>
    </w:p>
    <w:p w14:paraId="028E080C" w14:textId="77777777" w:rsidR="00D150EA" w:rsidRDefault="00D150EA" w:rsidP="00D150EA"/>
    <w:p w14:paraId="1DD75A5A" w14:textId="77777777" w:rsidR="00D150EA" w:rsidRDefault="00D150EA" w:rsidP="00D150EA">
      <w:r>
        <w:t>Independent Projects</w:t>
      </w:r>
    </w:p>
    <w:p w14:paraId="69B1E5B1" w14:textId="77777777" w:rsidR="00D150EA" w:rsidRDefault="00D150EA" w:rsidP="00D150EA">
      <w:pPr>
        <w:pStyle w:val="ListParagraph"/>
        <w:numPr>
          <w:ilvl w:val="0"/>
          <w:numId w:val="37"/>
        </w:numPr>
      </w:pPr>
      <w:r>
        <w:t>No relationship with one another</w:t>
      </w:r>
    </w:p>
    <w:p w14:paraId="68C5B494" w14:textId="77777777" w:rsidR="00D150EA" w:rsidRDefault="00D150EA" w:rsidP="00D150EA">
      <w:pPr>
        <w:pStyle w:val="ListParagraph"/>
        <w:numPr>
          <w:ilvl w:val="0"/>
          <w:numId w:val="37"/>
        </w:numPr>
      </w:pPr>
      <w:r>
        <w:t>Accepting one project has no impact on the decision to accept another project</w:t>
      </w:r>
    </w:p>
    <w:p w14:paraId="03AD8695" w14:textId="77777777" w:rsidR="00D150EA" w:rsidRDefault="00D150EA" w:rsidP="00D150EA"/>
    <w:p w14:paraId="3310BC6D" w14:textId="77777777" w:rsidR="00D150EA" w:rsidRDefault="00D150EA" w:rsidP="00D150EA">
      <w:r>
        <w:t>Contingent Projects</w:t>
      </w:r>
    </w:p>
    <w:p w14:paraId="24196137" w14:textId="77777777" w:rsidR="00D150EA" w:rsidRDefault="00D150EA" w:rsidP="00D150EA">
      <w:pPr>
        <w:pStyle w:val="ListParagraph"/>
        <w:numPr>
          <w:ilvl w:val="0"/>
          <w:numId w:val="38"/>
        </w:numPr>
      </w:pPr>
      <w:r>
        <w:t>The acceptance of one requires the acceptance of another, either before hand or simultaneously.</w:t>
      </w:r>
    </w:p>
    <w:p w14:paraId="7CB3369F" w14:textId="77777777" w:rsidR="00D150EA" w:rsidRDefault="00D150EA" w:rsidP="00D150EA"/>
    <w:p w14:paraId="02436215" w14:textId="77777777" w:rsidR="00D150EA" w:rsidRDefault="00D150EA" w:rsidP="00D150EA">
      <w:r>
        <w:t>Mutually Exclusive Projects</w:t>
      </w:r>
    </w:p>
    <w:p w14:paraId="6E167DE4" w14:textId="77777777" w:rsidR="00D150EA" w:rsidRDefault="00D150EA" w:rsidP="00D150EA">
      <w:pPr>
        <w:pStyle w:val="ListParagraph"/>
        <w:numPr>
          <w:ilvl w:val="0"/>
          <w:numId w:val="38"/>
        </w:numPr>
      </w:pPr>
      <w:r>
        <w:t>Project that are substitutes of one another</w:t>
      </w:r>
    </w:p>
    <w:p w14:paraId="6FE891DB" w14:textId="77777777" w:rsidR="00D150EA" w:rsidRDefault="00D150EA" w:rsidP="00D150EA">
      <w:pPr>
        <w:pStyle w:val="ListParagraph"/>
        <w:numPr>
          <w:ilvl w:val="0"/>
          <w:numId w:val="38"/>
        </w:numPr>
      </w:pPr>
      <w:r>
        <w:t xml:space="preserve">Acceptance of one automatically means the other is rejected. </w:t>
      </w:r>
    </w:p>
    <w:p w14:paraId="48308368" w14:textId="77777777" w:rsidR="00D150EA" w:rsidRDefault="00D150EA" w:rsidP="00D150EA">
      <w:r>
        <w:t>CHAPTER 14 CASH FLOW ESTIMATION AND CAPITAL BUDGETING DECISIONS</w:t>
      </w:r>
    </w:p>
    <w:p w14:paraId="082E0892" w14:textId="77777777" w:rsidR="00D150EA" w:rsidRDefault="00D150EA" w:rsidP="00D150EA"/>
    <w:p w14:paraId="690B9012" w14:textId="77777777" w:rsidR="00D150EA" w:rsidRDefault="00D150EA" w:rsidP="00D150EA">
      <w:r>
        <w:t>14.1 GENERAL GUIDELINES</w:t>
      </w:r>
    </w:p>
    <w:p w14:paraId="7BA2E3DE" w14:textId="77777777" w:rsidR="00D150EA" w:rsidRDefault="00D150EA" w:rsidP="00D150EA"/>
    <w:p w14:paraId="330CB9FB" w14:textId="77777777" w:rsidR="00D150EA" w:rsidRDefault="00D150EA" w:rsidP="00D150EA">
      <w:pPr>
        <w:rPr>
          <w:i/>
        </w:rPr>
      </w:pPr>
      <w:r w:rsidRPr="00E528AD">
        <w:rPr>
          <w:i/>
        </w:rPr>
        <w:t>Decisions are only as good as the information used to make them</w:t>
      </w:r>
    </w:p>
    <w:p w14:paraId="0A478F41" w14:textId="77777777" w:rsidR="00D150EA" w:rsidRDefault="00D150EA" w:rsidP="00D150EA">
      <w:pPr>
        <w:rPr>
          <w:b/>
        </w:rPr>
      </w:pPr>
    </w:p>
    <w:p w14:paraId="764F6582" w14:textId="77777777" w:rsidR="00D150EA" w:rsidRDefault="00D150EA" w:rsidP="00D150EA">
      <w:pPr>
        <w:rPr>
          <w:b/>
        </w:rPr>
      </w:pPr>
      <w:r>
        <w:rPr>
          <w:b/>
        </w:rPr>
        <w:t>Cash Flow should:</w:t>
      </w:r>
    </w:p>
    <w:p w14:paraId="5EF63592" w14:textId="77777777" w:rsidR="00D150EA" w:rsidRPr="00E528AD" w:rsidRDefault="00D150EA" w:rsidP="00D150EA">
      <w:pPr>
        <w:rPr>
          <w:b/>
        </w:rPr>
      </w:pPr>
    </w:p>
    <w:p w14:paraId="2671F9EF" w14:textId="77777777" w:rsidR="00D150EA" w:rsidRDefault="00D150EA" w:rsidP="00D150EA">
      <w:pPr>
        <w:pStyle w:val="ListParagraph"/>
        <w:numPr>
          <w:ilvl w:val="0"/>
          <w:numId w:val="39"/>
        </w:numPr>
      </w:pPr>
      <w:r>
        <w:t>Be on after-tax basis</w:t>
      </w:r>
    </w:p>
    <w:p w14:paraId="7D8DFBC5" w14:textId="77777777" w:rsidR="00D150EA" w:rsidRDefault="00D150EA" w:rsidP="00D150EA">
      <w:pPr>
        <w:pStyle w:val="ListParagraph"/>
        <w:numPr>
          <w:ilvl w:val="0"/>
          <w:numId w:val="39"/>
        </w:numPr>
      </w:pPr>
      <w:r>
        <w:t>Marginal or incremental cash flows</w:t>
      </w:r>
    </w:p>
    <w:p w14:paraId="4B00AC60" w14:textId="77777777" w:rsidR="00D150EA" w:rsidRDefault="00D150EA" w:rsidP="00D150EA">
      <w:pPr>
        <w:pStyle w:val="ListParagraph"/>
        <w:numPr>
          <w:ilvl w:val="0"/>
          <w:numId w:val="39"/>
        </w:numPr>
      </w:pPr>
      <w:r>
        <w:t>Do not include interest or dividends</w:t>
      </w:r>
    </w:p>
    <w:p w14:paraId="73E1C9CB" w14:textId="77777777" w:rsidR="00D150EA" w:rsidRDefault="00D150EA" w:rsidP="00D150EA">
      <w:pPr>
        <w:pStyle w:val="ListParagraph"/>
        <w:numPr>
          <w:ilvl w:val="0"/>
          <w:numId w:val="39"/>
        </w:numPr>
      </w:pPr>
      <w:r>
        <w:t>Adjust initial cash outlay and terminal cash flows for additional working capital requirements</w:t>
      </w:r>
    </w:p>
    <w:p w14:paraId="380778AB" w14:textId="77777777" w:rsidR="00D150EA" w:rsidRDefault="00D150EA" w:rsidP="00D150EA">
      <w:pPr>
        <w:pStyle w:val="ListParagraph"/>
        <w:numPr>
          <w:ilvl w:val="0"/>
          <w:numId w:val="39"/>
        </w:numPr>
      </w:pPr>
      <w:r>
        <w:t>Treat SUNK COST as irrelevant</w:t>
      </w:r>
    </w:p>
    <w:p w14:paraId="11ACFEC8" w14:textId="77777777" w:rsidR="00D150EA" w:rsidRDefault="00D150EA" w:rsidP="00D150EA">
      <w:pPr>
        <w:pStyle w:val="ListParagraph"/>
        <w:numPr>
          <w:ilvl w:val="0"/>
          <w:numId w:val="39"/>
        </w:numPr>
      </w:pPr>
      <w:r>
        <w:t>Opportunity costs should be factored into the cash flow estimates</w:t>
      </w:r>
    </w:p>
    <w:p w14:paraId="34B6FD26" w14:textId="77777777" w:rsidR="00D150EA" w:rsidRDefault="00D150EA" w:rsidP="00D150EA">
      <w:pPr>
        <w:pStyle w:val="ListParagraph"/>
        <w:numPr>
          <w:ilvl w:val="0"/>
          <w:numId w:val="39"/>
        </w:numPr>
      </w:pPr>
      <w:r>
        <w:t>Determine the appropriate time horizon for the project</w:t>
      </w:r>
    </w:p>
    <w:p w14:paraId="6B1A6103" w14:textId="77777777" w:rsidR="00D150EA" w:rsidRDefault="00D150EA" w:rsidP="00D150EA">
      <w:pPr>
        <w:pStyle w:val="ListParagraph"/>
        <w:numPr>
          <w:ilvl w:val="0"/>
          <w:numId w:val="39"/>
        </w:numPr>
      </w:pPr>
      <w:r>
        <w:t>Ignore intangible considerations</w:t>
      </w:r>
    </w:p>
    <w:p w14:paraId="6E08917E" w14:textId="77777777" w:rsidR="00D150EA" w:rsidRDefault="00D150EA" w:rsidP="00D150EA">
      <w:pPr>
        <w:pStyle w:val="ListParagraph"/>
        <w:numPr>
          <w:ilvl w:val="0"/>
          <w:numId w:val="39"/>
        </w:numPr>
      </w:pPr>
      <w:r>
        <w:t>Ignore externalities</w:t>
      </w:r>
    </w:p>
    <w:p w14:paraId="59C29412" w14:textId="77777777" w:rsidR="00D150EA" w:rsidRDefault="00D150EA" w:rsidP="00D150EA">
      <w:pPr>
        <w:pStyle w:val="ListParagraph"/>
        <w:numPr>
          <w:ilvl w:val="0"/>
          <w:numId w:val="39"/>
        </w:numPr>
      </w:pPr>
      <w:r>
        <w:t>Consider the effect of all project interdependencies on cash flow estimates</w:t>
      </w:r>
    </w:p>
    <w:p w14:paraId="18B755C7" w14:textId="77777777" w:rsidR="00D150EA" w:rsidRDefault="00D150EA" w:rsidP="00D150EA">
      <w:pPr>
        <w:pStyle w:val="ListParagraph"/>
        <w:numPr>
          <w:ilvl w:val="0"/>
          <w:numId w:val="39"/>
        </w:numPr>
      </w:pPr>
      <w:r>
        <w:t>Treat inflation consistently</w:t>
      </w:r>
    </w:p>
    <w:p w14:paraId="4C626199" w14:textId="77777777" w:rsidR="00D150EA" w:rsidRPr="00E528AD" w:rsidRDefault="00D150EA" w:rsidP="00D150EA">
      <w:pPr>
        <w:pStyle w:val="ListParagraph"/>
        <w:numPr>
          <w:ilvl w:val="0"/>
          <w:numId w:val="39"/>
        </w:numPr>
      </w:pPr>
      <w:r>
        <w:t>Undertake all social investments required by law.</w:t>
      </w:r>
    </w:p>
    <w:p w14:paraId="75470E29" w14:textId="77777777" w:rsidR="00D150EA" w:rsidRDefault="00D150EA" w:rsidP="00D150EA"/>
    <w:p w14:paraId="41F72418" w14:textId="77777777" w:rsidR="00D150EA" w:rsidRDefault="00D150EA" w:rsidP="00D150EA">
      <w:r>
        <w:t>14.2 ESTIMATING AND DISCOUNTING CASH FLOWS</w:t>
      </w:r>
    </w:p>
    <w:p w14:paraId="41308775" w14:textId="77777777" w:rsidR="00D150EA" w:rsidRDefault="00D150EA" w:rsidP="00D150EA"/>
    <w:p w14:paraId="7DC96C11" w14:textId="77777777" w:rsidR="00D150EA" w:rsidRDefault="00D150EA" w:rsidP="00D150EA">
      <w:r>
        <w:t>The initial after-tax cash flow should consider capital cost + opportunity cost</w:t>
      </w:r>
    </w:p>
    <w:p w14:paraId="3343BCD7" w14:textId="77777777" w:rsidR="00D150EA" w:rsidRDefault="00D150EA" w:rsidP="00D150EA"/>
    <w:p w14:paraId="48B056E7" w14:textId="77777777" w:rsidR="00D150EA" w:rsidRDefault="00D150EA" w:rsidP="00D150EA">
      <w:r>
        <w:t>14.4 REPLACEMENT DECISIONS</w:t>
      </w:r>
    </w:p>
    <w:p w14:paraId="3002AABE" w14:textId="77777777" w:rsidR="00D150EA" w:rsidRDefault="00D150EA" w:rsidP="00D150EA"/>
    <w:p w14:paraId="715D1828" w14:textId="77777777" w:rsidR="00D150EA" w:rsidRDefault="00D150EA" w:rsidP="00D150EA">
      <w:r>
        <w:t xml:space="preserve">The replacement of an existing asset with a new required one to clearly identify the incremental cash flows paying particular attention to </w:t>
      </w:r>
    </w:p>
    <w:p w14:paraId="1B74AE45" w14:textId="77777777" w:rsidR="00D150EA" w:rsidRDefault="00D150EA" w:rsidP="00D150EA">
      <w:pPr>
        <w:pStyle w:val="ListParagraph"/>
        <w:numPr>
          <w:ilvl w:val="0"/>
          <w:numId w:val="26"/>
        </w:numPr>
      </w:pPr>
      <w:r>
        <w:t>The effect on the incremental capital cost (The difference between the purchase price of the new equipment and the salvage price of the old machine)</w:t>
      </w:r>
    </w:p>
    <w:p w14:paraId="664E4ABB" w14:textId="77777777" w:rsidR="00D150EA" w:rsidRDefault="00D150EA" w:rsidP="00D150EA">
      <w:pPr>
        <w:pStyle w:val="ListParagraph"/>
        <w:numPr>
          <w:ilvl w:val="0"/>
          <w:numId w:val="26"/>
        </w:numPr>
      </w:pPr>
      <w:r>
        <w:t>The effect on the CCA tax shield</w:t>
      </w:r>
    </w:p>
    <w:p w14:paraId="6495D494" w14:textId="77777777" w:rsidR="00D150EA" w:rsidRDefault="00D150EA" w:rsidP="00D150EA">
      <w:pPr>
        <w:pStyle w:val="ListParagraph"/>
        <w:numPr>
          <w:ilvl w:val="4"/>
          <w:numId w:val="40"/>
        </w:numPr>
      </w:pPr>
      <w:r>
        <w:t>When an asset is removed from CCA there is no CCA in the year of disposal</w:t>
      </w:r>
    </w:p>
    <w:p w14:paraId="63091A24" w14:textId="77777777" w:rsidR="00D150EA" w:rsidRDefault="00D150EA" w:rsidP="00D150EA">
      <w:pPr>
        <w:pStyle w:val="ListParagraph"/>
        <w:numPr>
          <w:ilvl w:val="4"/>
          <w:numId w:val="40"/>
        </w:numPr>
      </w:pPr>
      <w:r>
        <w:t>The UCC of the pool Is reduced by the disposal value</w:t>
      </w:r>
    </w:p>
    <w:p w14:paraId="6F3CB1E3" w14:textId="77777777" w:rsidR="00D150EA" w:rsidRDefault="00D150EA" w:rsidP="00D150EA">
      <w:pPr>
        <w:pStyle w:val="ListParagraph"/>
        <w:numPr>
          <w:ilvl w:val="4"/>
          <w:numId w:val="40"/>
        </w:numPr>
      </w:pPr>
      <w:r>
        <w:t>When the new asset is added to CCA, there is ½ of the normal CCA on the net additions to the pool in that years</w:t>
      </w:r>
    </w:p>
    <w:p w14:paraId="0681575E" w14:textId="77777777" w:rsidR="00D150EA" w:rsidRDefault="00D150EA" w:rsidP="00D150EA">
      <w:pPr>
        <w:pStyle w:val="ListParagraph"/>
        <w:numPr>
          <w:ilvl w:val="4"/>
          <w:numId w:val="40"/>
        </w:numPr>
      </w:pPr>
      <w:r>
        <w:t>The UCC of the pool is increased by half of the net additional in the first year, and half of the net additions in the second year.</w:t>
      </w:r>
    </w:p>
    <w:p w14:paraId="2B01550A" w14:textId="77777777" w:rsidR="00D150EA" w:rsidRDefault="00D150EA" w:rsidP="00D150EA"/>
    <w:p w14:paraId="6D283AB2" w14:textId="77777777" w:rsidR="00D150EA" w:rsidRDefault="00D150EA" w:rsidP="00D150EA"/>
    <w:p w14:paraId="3B60A53E" w14:textId="77777777" w:rsidR="00D150EA" w:rsidRDefault="00D150EA" w:rsidP="00D150EA"/>
    <w:p w14:paraId="05B008A1" w14:textId="77777777" w:rsidR="00D150EA" w:rsidRDefault="00D150EA" w:rsidP="00D150EA"/>
    <w:p w14:paraId="4D47B871" w14:textId="77777777" w:rsidR="00D150EA" w:rsidRDefault="00D150EA" w:rsidP="00D150EA">
      <w:r>
        <w:t xml:space="preserve">3.5 THE CANADIAN TAX SYSTEM </w:t>
      </w:r>
      <w:r w:rsidRPr="005E69DC">
        <w:rPr>
          <w:sz w:val="22"/>
        </w:rPr>
        <w:t>(Omit capital gains, recapture and terminal losses)</w:t>
      </w:r>
    </w:p>
    <w:p w14:paraId="537BAA7B" w14:textId="77777777" w:rsidR="00D150EA" w:rsidRDefault="00D150EA" w:rsidP="00D150EA"/>
    <w:p w14:paraId="4A480BF2" w14:textId="77777777" w:rsidR="00D150EA" w:rsidRDefault="00D150EA" w:rsidP="00D150EA">
      <w:r>
        <w:t>CCA COST CAPITAL ALLOWANCE: Amortization for tax purposes, designed by the government</w:t>
      </w:r>
    </w:p>
    <w:p w14:paraId="48FF25E5" w14:textId="77777777" w:rsidR="00D150EA" w:rsidRDefault="00D150EA" w:rsidP="00D150EA">
      <w:r>
        <w:t>CCA is a non-cash deduction from income that would other be subject to income taxation.</w:t>
      </w:r>
    </w:p>
    <w:p w14:paraId="7F5D9A01" w14:textId="77777777" w:rsidR="00D150EA" w:rsidRDefault="00D150EA" w:rsidP="00D150EA">
      <w:r>
        <w:t>The tax shield benefits = T(CCA)</w:t>
      </w:r>
    </w:p>
    <w:p w14:paraId="44EA1412" w14:textId="77777777" w:rsidR="00D150EA" w:rsidRDefault="00D150EA" w:rsidP="00D150EA">
      <w:r>
        <w:t>T= corporate tax rate</w:t>
      </w:r>
    </w:p>
    <w:p w14:paraId="6310CC2E" w14:textId="77777777" w:rsidR="00D150EA" w:rsidRDefault="00D150EA" w:rsidP="00D150EA">
      <w:r>
        <w:t>CCA = the dollar amount of CCA claimed</w:t>
      </w:r>
    </w:p>
    <w:p w14:paraId="1675F228" w14:textId="77777777" w:rsidR="00D150EA" w:rsidRDefault="00D150EA" w:rsidP="00D150EA"/>
    <w:p w14:paraId="45D79C28" w14:textId="77777777" w:rsidR="00D150EA" w:rsidRDefault="00D150EA" w:rsidP="00D150EA">
      <w:r>
        <w:t>CHAPTER 20 COST OF CAPITAL</w:t>
      </w:r>
    </w:p>
    <w:p w14:paraId="7B8E8A23" w14:textId="77777777" w:rsidR="00D150EA" w:rsidRDefault="00D150EA" w:rsidP="00D150EA">
      <w:r>
        <w:t>20.2 THE COST OF CAPITAL</w:t>
      </w:r>
    </w:p>
    <w:p w14:paraId="2656583A" w14:textId="77777777" w:rsidR="00D150EA" w:rsidRDefault="00D150EA" w:rsidP="00D150EA"/>
    <w:p w14:paraId="5983781E" w14:textId="77777777" w:rsidR="00D150EA" w:rsidRDefault="00D150EA" w:rsidP="00D150EA">
      <w:r>
        <w:t xml:space="preserve">WACC is the estimate of a firm’s average cost for 1$ of financing. </w:t>
      </w:r>
    </w:p>
    <w:p w14:paraId="23A408F1" w14:textId="77777777" w:rsidR="00D150EA" w:rsidRDefault="00D150EA" w:rsidP="00D150EA"/>
    <w:p w14:paraId="66F7CA8F" w14:textId="77777777" w:rsidR="00D150EA" w:rsidRDefault="00D150EA" w:rsidP="00D150EA">
      <w:r>
        <w:t>To estimate WACC</w:t>
      </w:r>
    </w:p>
    <w:p w14:paraId="4B22B4F4" w14:textId="77777777" w:rsidR="00D150EA" w:rsidRDefault="00D150EA" w:rsidP="00D150EA">
      <w:pPr>
        <w:pStyle w:val="ListParagraph"/>
        <w:numPr>
          <w:ilvl w:val="0"/>
          <w:numId w:val="26"/>
        </w:numPr>
      </w:pPr>
      <w:r>
        <w:t>Estimate market values for the firm’s source of capital</w:t>
      </w:r>
    </w:p>
    <w:p w14:paraId="0D84C8CA" w14:textId="77777777" w:rsidR="00D150EA" w:rsidRDefault="00D150EA" w:rsidP="00D150EA">
      <w:pPr>
        <w:pStyle w:val="ListParagraph"/>
        <w:numPr>
          <w:ilvl w:val="0"/>
          <w:numId w:val="26"/>
        </w:numPr>
      </w:pPr>
      <w:r>
        <w:t>Estimate K for these various sources of capital</w:t>
      </w:r>
    </w:p>
    <w:p w14:paraId="3A17A02F" w14:textId="77777777" w:rsidR="00D150EA" w:rsidRDefault="00D150EA" w:rsidP="00D150EA">
      <w:pPr>
        <w:pStyle w:val="ListParagraph"/>
        <w:numPr>
          <w:ilvl w:val="0"/>
          <w:numId w:val="26"/>
        </w:numPr>
      </w:pPr>
      <w:r>
        <w:t>Weight the costs of all sources</w:t>
      </w:r>
    </w:p>
    <w:p w14:paraId="37690AC2" w14:textId="77777777" w:rsidR="00D150EA" w:rsidRDefault="00D150EA" w:rsidP="00D150EA"/>
    <w:p w14:paraId="53CE8C97" w14:textId="77777777" w:rsidR="00D150EA" w:rsidRDefault="00D150EA" w:rsidP="00D150EA">
      <w:r>
        <w:t>V = S+ P+ D</w:t>
      </w:r>
    </w:p>
    <w:p w14:paraId="35F46E13" w14:textId="77777777" w:rsidR="00D150EA" w:rsidRDefault="00D150EA" w:rsidP="00D150EA"/>
    <w:p w14:paraId="7D2F93FC" w14:textId="77777777" w:rsidR="00D150EA" w:rsidRDefault="00D150EA" w:rsidP="00D150EA">
      <w:r>
        <w:t>For the formula</w:t>
      </w:r>
    </w:p>
    <w:p w14:paraId="254D1685" w14:textId="77777777" w:rsidR="00D150EA" w:rsidRDefault="00D150EA" w:rsidP="00D150EA">
      <w:r>
        <w:t>V= total value of the firm</w:t>
      </w:r>
    </w:p>
    <w:p w14:paraId="1965BC6B" w14:textId="77777777" w:rsidR="00D150EA" w:rsidRDefault="00D150EA" w:rsidP="00D150EA">
      <w:r>
        <w:t>S or E= value of the firm’s equity</w:t>
      </w:r>
    </w:p>
    <w:p w14:paraId="6EFA0F03" w14:textId="77777777" w:rsidR="00D150EA" w:rsidRDefault="00D150EA" w:rsidP="00D150EA">
      <w:r>
        <w:t>K</w:t>
      </w:r>
      <w:r>
        <w:rPr>
          <w:vertAlign w:val="subscript"/>
        </w:rPr>
        <w:t>a</w:t>
      </w:r>
      <w:r>
        <w:t>= avg required rate of return</w:t>
      </w:r>
    </w:p>
    <w:p w14:paraId="0A1EE47F" w14:textId="77777777" w:rsidR="00D150EA" w:rsidRDefault="00D150EA" w:rsidP="00D150EA">
      <w:r>
        <w:t>D= value of debt</w:t>
      </w:r>
    </w:p>
    <w:p w14:paraId="5E30A018" w14:textId="77777777" w:rsidR="00D150EA" w:rsidRDefault="00D150EA" w:rsidP="00D150EA">
      <w:r>
        <w:t>P= Value of preferred shares</w:t>
      </w:r>
    </w:p>
    <w:p w14:paraId="0A7AAF42" w14:textId="77777777" w:rsidR="00D150EA" w:rsidRDefault="00D150EA" w:rsidP="00D150EA">
      <w:r>
        <w:t>K</w:t>
      </w:r>
      <w:r>
        <w:rPr>
          <w:vertAlign w:val="subscript"/>
        </w:rPr>
        <w:t>P</w:t>
      </w:r>
      <w:r>
        <w:t>= cost of preferred share</w:t>
      </w:r>
    </w:p>
    <w:p w14:paraId="1FA23817" w14:textId="77777777" w:rsidR="00D150EA" w:rsidRPr="00281760" w:rsidRDefault="00D150EA" w:rsidP="00D150EA">
      <w:r>
        <w:t>K</w:t>
      </w:r>
      <w:r>
        <w:rPr>
          <w:vertAlign w:val="subscript"/>
        </w:rPr>
        <w:t>E</w:t>
      </w:r>
      <w:r>
        <w:t>= cost of equity</w:t>
      </w:r>
    </w:p>
    <w:p w14:paraId="2D4E9E47" w14:textId="77777777" w:rsidR="00D150EA" w:rsidRDefault="00D150EA" w:rsidP="00D150EA">
      <w:r>
        <w:t>K</w:t>
      </w:r>
      <w:r>
        <w:rPr>
          <w:vertAlign w:val="subscript"/>
        </w:rPr>
        <w:t>D</w:t>
      </w:r>
      <w:r>
        <w:t>= cost dividend</w:t>
      </w:r>
    </w:p>
    <w:p w14:paraId="3C1ACE0E" w14:textId="77777777" w:rsidR="00D150EA" w:rsidRDefault="00D150EA" w:rsidP="00D150EA">
      <w:r>
        <w:t>K</w:t>
      </w:r>
      <w:r>
        <w:rPr>
          <w:vertAlign w:val="subscript"/>
        </w:rPr>
        <w:t>i</w:t>
      </w:r>
      <w:r>
        <w:t xml:space="preserve"> = cost after tax (also replaced by K</w:t>
      </w:r>
      <w:r>
        <w:rPr>
          <w:vertAlign w:val="subscript"/>
        </w:rPr>
        <w:t>d</w:t>
      </w:r>
      <w:r>
        <w:t>(1-T)</w:t>
      </w:r>
    </w:p>
    <w:p w14:paraId="6B5FB4C4" w14:textId="77777777" w:rsidR="00D150EA" w:rsidRDefault="00D150EA" w:rsidP="00D150EA"/>
    <w:p w14:paraId="51A6C08F" w14:textId="77777777" w:rsidR="00D150EA" w:rsidRDefault="00D150EA" w:rsidP="00D150EA">
      <w:r>
        <w:t xml:space="preserve">WACC = cost of equity x weight of value of equity (E/V) + ETC. </w:t>
      </w:r>
    </w:p>
    <w:p w14:paraId="05360372" w14:textId="77777777" w:rsidR="00D150EA" w:rsidRDefault="00D150EA" w:rsidP="00D150EA"/>
    <w:p w14:paraId="042EE98F" w14:textId="77777777" w:rsidR="00D150EA" w:rsidRDefault="00D150EA" w:rsidP="00D150EA">
      <w:r>
        <w:t>20.3 ESTIMATING THE NON-EQUITY COMPONENT COSTS</w:t>
      </w:r>
    </w:p>
    <w:p w14:paraId="16C2CED2" w14:textId="77777777" w:rsidR="00D150EA" w:rsidRDefault="00D150EA" w:rsidP="00D150EA"/>
    <w:p w14:paraId="4A8506C9" w14:textId="77777777" w:rsidR="00D150EA" w:rsidRDefault="00D150EA" w:rsidP="00D150EA">
      <w:r>
        <w:t>Issuing or flotation costs: costs incurred by a firm when it issues new securities</w:t>
      </w:r>
    </w:p>
    <w:p w14:paraId="6C622535" w14:textId="77777777" w:rsidR="00D150EA" w:rsidRDefault="00D150EA" w:rsidP="00D150EA"/>
    <w:p w14:paraId="0C3A5A71" w14:textId="77777777" w:rsidR="00D150EA" w:rsidRDefault="00D150EA" w:rsidP="00D150EA">
      <w:r>
        <w:t>Marginal cost of capital: the weighted average cost of the next dollar of financing to be raised.</w:t>
      </w:r>
    </w:p>
    <w:p w14:paraId="35AC6204" w14:textId="77777777" w:rsidR="00D150EA" w:rsidRDefault="00D150EA" w:rsidP="00D150EA">
      <w:r>
        <w:t>NP = Net process = P</w:t>
      </w:r>
      <w:r>
        <w:rPr>
          <w:vertAlign w:val="subscript"/>
        </w:rPr>
        <w:t>0</w:t>
      </w:r>
      <w:r>
        <w:t xml:space="preserve"> x (1-Tax)</w:t>
      </w:r>
    </w:p>
    <w:p w14:paraId="3138F970" w14:textId="77777777" w:rsidR="00D150EA" w:rsidRPr="00281760" w:rsidRDefault="00D150EA" w:rsidP="00D150EA">
      <w:r>
        <w:t>K</w:t>
      </w:r>
      <w:r>
        <w:rPr>
          <w:vertAlign w:val="subscript"/>
        </w:rPr>
        <w:t>P</w:t>
      </w:r>
      <w:r>
        <w:t xml:space="preserve"> = D</w:t>
      </w:r>
      <w:r>
        <w:rPr>
          <w:vertAlign w:val="subscript"/>
        </w:rPr>
        <w:t>P</w:t>
      </w:r>
      <w:r>
        <w:t xml:space="preserve"> / NP</w:t>
      </w:r>
    </w:p>
    <w:p w14:paraId="71C60A30" w14:textId="77777777" w:rsidR="00D150EA" w:rsidRDefault="00D150EA" w:rsidP="00D150EA"/>
    <w:p w14:paraId="5581BEBC" w14:textId="77777777" w:rsidR="00D150EA" w:rsidRDefault="00D150EA" w:rsidP="00D150EA"/>
    <w:p w14:paraId="6D7F1054" w14:textId="77777777" w:rsidR="00D150EA" w:rsidRDefault="00D150EA" w:rsidP="00D150EA"/>
    <w:p w14:paraId="3EA26525" w14:textId="77777777" w:rsidR="00D150EA" w:rsidRDefault="00D150EA" w:rsidP="00D150EA">
      <w:r>
        <w:t>20.5 GROWTH MODELS AND THE COST OF COMMON EQUITY</w:t>
      </w:r>
    </w:p>
    <w:p w14:paraId="770F1561" w14:textId="77777777" w:rsidR="00D150EA" w:rsidRDefault="00D150EA" w:rsidP="00D150EA"/>
    <w:p w14:paraId="18B41B62" w14:textId="77777777" w:rsidR="00D150EA" w:rsidRDefault="00D150EA" w:rsidP="00D150EA">
      <w:r>
        <w:t>Constant Growth Model</w:t>
      </w:r>
    </w:p>
    <w:p w14:paraId="508B3CDE" w14:textId="77777777" w:rsidR="00D150EA" w:rsidRDefault="00D150EA" w:rsidP="00D150EA">
      <w:r>
        <w:t>K</w:t>
      </w:r>
      <w:r>
        <w:rPr>
          <w:vertAlign w:val="subscript"/>
        </w:rPr>
        <w:t>e</w:t>
      </w:r>
      <w:r>
        <w:t>= D</w:t>
      </w:r>
      <w:r>
        <w:rPr>
          <w:vertAlign w:val="subscript"/>
        </w:rPr>
        <w:t>1</w:t>
      </w:r>
      <w:r>
        <w:t>/P</w:t>
      </w:r>
      <w:r>
        <w:rPr>
          <w:vertAlign w:val="subscript"/>
        </w:rPr>
        <w:t>0</w:t>
      </w:r>
      <w:r>
        <w:t xml:space="preserve"> + g</w:t>
      </w:r>
    </w:p>
    <w:p w14:paraId="08AAE851" w14:textId="77777777" w:rsidR="00D150EA" w:rsidRDefault="00D150EA" w:rsidP="00D150EA"/>
    <w:p w14:paraId="1F9F32D6" w14:textId="77777777" w:rsidR="00D150EA" w:rsidRDefault="00D150EA" w:rsidP="00D150EA">
      <w:r>
        <w:t>New common equity (free tax) = K</w:t>
      </w:r>
      <w:r>
        <w:rPr>
          <w:vertAlign w:val="subscript"/>
        </w:rPr>
        <w:t>ne</w:t>
      </w:r>
      <w:r>
        <w:t>= D</w:t>
      </w:r>
      <w:r>
        <w:rPr>
          <w:vertAlign w:val="subscript"/>
        </w:rPr>
        <w:t>1</w:t>
      </w:r>
      <w:r>
        <w:t>/NP + g</w:t>
      </w:r>
    </w:p>
    <w:p w14:paraId="396DF331" w14:textId="77777777" w:rsidR="00D150EA" w:rsidRPr="00B515F2" w:rsidRDefault="00D150EA" w:rsidP="00D150EA">
      <w:r>
        <w:t>Where NP = P</w:t>
      </w:r>
      <w:r>
        <w:rPr>
          <w:vertAlign w:val="subscript"/>
        </w:rPr>
        <w:t>0</w:t>
      </w:r>
      <w:r>
        <w:t>(1-tax)</w:t>
      </w:r>
    </w:p>
    <w:p w14:paraId="4A176229" w14:textId="77777777" w:rsidR="00D150EA" w:rsidRDefault="00D150EA" w:rsidP="00D150EA"/>
    <w:p w14:paraId="7E1DA40B" w14:textId="77777777" w:rsidR="00D150EA" w:rsidRDefault="00D150EA" w:rsidP="00D150EA">
      <w:r>
        <w:t>Growing firms: ROE = K</w:t>
      </w:r>
      <w:r>
        <w:rPr>
          <w:vertAlign w:val="subscript"/>
        </w:rPr>
        <w:t>E</w:t>
      </w:r>
      <w:r>
        <w:t>, reinvests in projects that offer rates equal to its cost of capital</w:t>
      </w:r>
    </w:p>
    <w:p w14:paraId="522B4271" w14:textId="77777777" w:rsidR="00D150EA" w:rsidRDefault="00D150EA" w:rsidP="00D150EA"/>
    <w:p w14:paraId="60A0BA0C" w14:textId="77777777" w:rsidR="00D150EA" w:rsidRPr="00551DFD" w:rsidRDefault="00D150EA" w:rsidP="00D150EA">
      <w:r>
        <w:t>Growth firms: ROE &gt; K</w:t>
      </w:r>
      <w:r>
        <w:rPr>
          <w:vertAlign w:val="subscript"/>
        </w:rPr>
        <w:t>E</w:t>
      </w:r>
      <w:r>
        <w:t>, does something that shareholders cannot do, reinvest earnings at rates higher than the cost of capital.</w:t>
      </w:r>
    </w:p>
    <w:p w14:paraId="110E45C3" w14:textId="77777777" w:rsidR="00D150EA" w:rsidRDefault="00D150EA" w:rsidP="00D150EA"/>
    <w:p w14:paraId="6B9716CA" w14:textId="77777777" w:rsidR="00D150EA" w:rsidRDefault="00D150EA" w:rsidP="00D150EA">
      <w:r>
        <w:t>PVEO: present value of existing opportunities</w:t>
      </w:r>
    </w:p>
    <w:p w14:paraId="1E523221" w14:textId="77777777" w:rsidR="00D150EA" w:rsidRDefault="00D150EA" w:rsidP="00D150EA"/>
    <w:p w14:paraId="5259E172" w14:textId="77777777" w:rsidR="00D150EA" w:rsidRDefault="00D150EA" w:rsidP="00D150EA">
      <w:r>
        <w:t>PVGO: present value of growth opportunities</w:t>
      </w:r>
    </w:p>
    <w:p w14:paraId="5D2ABADD" w14:textId="77777777" w:rsidR="00D150EA" w:rsidRDefault="00D150EA" w:rsidP="00D150EA"/>
    <w:p w14:paraId="4B4F9211" w14:textId="77777777" w:rsidR="00D150EA" w:rsidRDefault="00D150EA" w:rsidP="00D150EA">
      <w:r>
        <w:t>Multistage-growth DDM can be divided, first part PVEO, second PCGO</w:t>
      </w:r>
    </w:p>
    <w:p w14:paraId="46A37197" w14:textId="77777777" w:rsidR="00D150EA" w:rsidRDefault="00D150EA" w:rsidP="00D150EA"/>
    <w:p w14:paraId="0749786A" w14:textId="77777777" w:rsidR="00D150EA" w:rsidRDefault="00D150EA" w:rsidP="00D150EA">
      <w:r>
        <w:t>Star: firm with high PVEO and high PCGO</w:t>
      </w:r>
    </w:p>
    <w:p w14:paraId="289D23B8" w14:textId="77777777" w:rsidR="00D150EA" w:rsidRDefault="00D150EA" w:rsidP="00D150EA">
      <w:r>
        <w:t>Cash cow: a firm with high PVEO and low PVGO</w:t>
      </w:r>
    </w:p>
    <w:p w14:paraId="2F701FF0" w14:textId="77777777" w:rsidR="00D150EA" w:rsidRDefault="00D150EA" w:rsidP="00D150EA">
      <w:r>
        <w:t>Turnaround: a firm with low PVEO and high PVGO</w:t>
      </w:r>
    </w:p>
    <w:p w14:paraId="7B8608B6" w14:textId="77777777" w:rsidR="00D150EA" w:rsidRDefault="00D150EA" w:rsidP="00D150EA">
      <w:r>
        <w:t>Dog: a firm with low PVEO and low PVGO</w:t>
      </w:r>
    </w:p>
    <w:p w14:paraId="600915BE" w14:textId="77777777" w:rsidR="00D150EA" w:rsidRDefault="00D150EA" w:rsidP="00D150EA"/>
    <w:p w14:paraId="5793FBF4" w14:textId="77777777" w:rsidR="00D150EA" w:rsidRDefault="00D150EA" w:rsidP="00D150EA">
      <w:r>
        <w:t>20.6 RISK-BASED MODELS AND THE COST ON COMMON EQUITY</w:t>
      </w:r>
    </w:p>
    <w:p w14:paraId="6335A8FD" w14:textId="77777777" w:rsidR="00D150EA" w:rsidRDefault="00D150EA" w:rsidP="00D150EA"/>
    <w:p w14:paraId="1CA0DA96" w14:textId="77777777" w:rsidR="00D150EA" w:rsidRPr="00E80AA7" w:rsidRDefault="00D150EA" w:rsidP="00D150EA">
      <w:r>
        <w:t>K</w:t>
      </w:r>
      <w:r>
        <w:rPr>
          <w:vertAlign w:val="subscript"/>
        </w:rPr>
        <w:t>e</w:t>
      </w:r>
      <w:r>
        <w:t xml:space="preserve"> = RF + MRP ( or ER</w:t>
      </w:r>
      <w:r>
        <w:rPr>
          <w:vertAlign w:val="subscript"/>
        </w:rPr>
        <w:t xml:space="preserve">m </w:t>
      </w:r>
      <w:r>
        <w:t>– RF) X beta</w:t>
      </w:r>
    </w:p>
    <w:p w14:paraId="61EE7CD0" w14:textId="77777777" w:rsidR="00D150EA" w:rsidRPr="00B94A08" w:rsidRDefault="00D150EA" w:rsidP="00D150EA"/>
    <w:p w14:paraId="1D80B506" w14:textId="6D11E0B5" w:rsidR="006171A6" w:rsidRPr="00E21655" w:rsidRDefault="006171A6" w:rsidP="00837EB2">
      <w:bookmarkStart w:id="0" w:name="_GoBack"/>
      <w:bookmarkEnd w:id="0"/>
    </w:p>
    <w:sectPr w:rsidR="006171A6" w:rsidRPr="00E21655" w:rsidSect="0053183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5F9A"/>
    <w:multiLevelType w:val="hybridMultilevel"/>
    <w:tmpl w:val="A3AC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C11D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75454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FD75ACF"/>
    <w:multiLevelType w:val="hybridMultilevel"/>
    <w:tmpl w:val="E836F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97FA5"/>
    <w:multiLevelType w:val="hybridMultilevel"/>
    <w:tmpl w:val="5062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E06DDA"/>
    <w:multiLevelType w:val="hybridMultilevel"/>
    <w:tmpl w:val="06D6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631772"/>
    <w:multiLevelType w:val="hybridMultilevel"/>
    <w:tmpl w:val="6204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8556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17115C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5EB6C9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272F017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2CF16824"/>
    <w:multiLevelType w:val="hybridMultilevel"/>
    <w:tmpl w:val="E60628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4D079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0F44FB2"/>
    <w:multiLevelType w:val="hybridMultilevel"/>
    <w:tmpl w:val="7F22A7D0"/>
    <w:lvl w:ilvl="0" w:tplc="64220AFC">
      <w:start w:val="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F11C9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B9E558F"/>
    <w:multiLevelType w:val="hybridMultilevel"/>
    <w:tmpl w:val="2F505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EE7F7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F5A1BD0"/>
    <w:multiLevelType w:val="hybridMultilevel"/>
    <w:tmpl w:val="72C8F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915D0F"/>
    <w:multiLevelType w:val="hybridMultilevel"/>
    <w:tmpl w:val="20E6A1C8"/>
    <w:lvl w:ilvl="0" w:tplc="0409000F">
      <w:start w:val="1"/>
      <w:numFmt w:val="decimal"/>
      <w:lvlText w:val="%1."/>
      <w:lvlJc w:val="left"/>
      <w:pPr>
        <w:ind w:left="720" w:hanging="360"/>
      </w:pPr>
    </w:lvl>
    <w:lvl w:ilvl="1" w:tplc="F02212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2672F0"/>
    <w:multiLevelType w:val="hybridMultilevel"/>
    <w:tmpl w:val="A2E0E09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2876BCE"/>
    <w:multiLevelType w:val="hybridMultilevel"/>
    <w:tmpl w:val="236074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0E207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38755E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69D340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AB83AA8"/>
    <w:multiLevelType w:val="hybridMultilevel"/>
    <w:tmpl w:val="1EB2138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600488"/>
    <w:multiLevelType w:val="hybridMultilevel"/>
    <w:tmpl w:val="E8025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622FA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576876DE"/>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8">
    <w:nsid w:val="581C034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nsid w:val="5BEF3002"/>
    <w:multiLevelType w:val="hybridMultilevel"/>
    <w:tmpl w:val="0CCE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9443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62AB180E"/>
    <w:multiLevelType w:val="hybridMultilevel"/>
    <w:tmpl w:val="FC804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3F0B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9856CB2"/>
    <w:multiLevelType w:val="hybridMultilevel"/>
    <w:tmpl w:val="622A3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AD35F9"/>
    <w:multiLevelType w:val="hybridMultilevel"/>
    <w:tmpl w:val="A626A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651B3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6FC234C5"/>
    <w:multiLevelType w:val="hybridMultilevel"/>
    <w:tmpl w:val="B0C4E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DB445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5824054"/>
    <w:multiLevelType w:val="hybridMultilevel"/>
    <w:tmpl w:val="9B56B9A0"/>
    <w:lvl w:ilvl="0" w:tplc="C17434B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46488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7"/>
  </w:num>
  <w:num w:numId="2">
    <w:abstractNumId w:val="3"/>
  </w:num>
  <w:num w:numId="3">
    <w:abstractNumId w:val="24"/>
  </w:num>
  <w:num w:numId="4">
    <w:abstractNumId w:val="23"/>
  </w:num>
  <w:num w:numId="5">
    <w:abstractNumId w:val="21"/>
  </w:num>
  <w:num w:numId="6">
    <w:abstractNumId w:val="37"/>
  </w:num>
  <w:num w:numId="7">
    <w:abstractNumId w:val="16"/>
  </w:num>
  <w:num w:numId="8">
    <w:abstractNumId w:val="32"/>
  </w:num>
  <w:num w:numId="9">
    <w:abstractNumId w:val="9"/>
  </w:num>
  <w:num w:numId="10">
    <w:abstractNumId w:val="12"/>
  </w:num>
  <w:num w:numId="11">
    <w:abstractNumId w:val="27"/>
  </w:num>
  <w:num w:numId="12">
    <w:abstractNumId w:val="39"/>
  </w:num>
  <w:num w:numId="13">
    <w:abstractNumId w:val="30"/>
  </w:num>
  <w:num w:numId="14">
    <w:abstractNumId w:val="1"/>
  </w:num>
  <w:num w:numId="15">
    <w:abstractNumId w:val="38"/>
  </w:num>
  <w:num w:numId="16">
    <w:abstractNumId w:val="26"/>
  </w:num>
  <w:num w:numId="17">
    <w:abstractNumId w:val="19"/>
  </w:num>
  <w:num w:numId="18">
    <w:abstractNumId w:val="8"/>
  </w:num>
  <w:num w:numId="19">
    <w:abstractNumId w:val="11"/>
  </w:num>
  <w:num w:numId="20">
    <w:abstractNumId w:val="15"/>
  </w:num>
  <w:num w:numId="21">
    <w:abstractNumId w:val="34"/>
  </w:num>
  <w:num w:numId="22">
    <w:abstractNumId w:val="33"/>
  </w:num>
  <w:num w:numId="23">
    <w:abstractNumId w:val="35"/>
  </w:num>
  <w:num w:numId="24">
    <w:abstractNumId w:val="10"/>
  </w:num>
  <w:num w:numId="25">
    <w:abstractNumId w:val="14"/>
  </w:num>
  <w:num w:numId="26">
    <w:abstractNumId w:val="13"/>
  </w:num>
  <w:num w:numId="27">
    <w:abstractNumId w:val="6"/>
  </w:num>
  <w:num w:numId="28">
    <w:abstractNumId w:val="25"/>
  </w:num>
  <w:num w:numId="29">
    <w:abstractNumId w:val="4"/>
  </w:num>
  <w:num w:numId="30">
    <w:abstractNumId w:val="18"/>
  </w:num>
  <w:num w:numId="31">
    <w:abstractNumId w:val="2"/>
  </w:num>
  <w:num w:numId="32">
    <w:abstractNumId w:val="7"/>
  </w:num>
  <w:num w:numId="33">
    <w:abstractNumId w:val="22"/>
  </w:num>
  <w:num w:numId="34">
    <w:abstractNumId w:val="36"/>
  </w:num>
  <w:num w:numId="35">
    <w:abstractNumId w:val="29"/>
  </w:num>
  <w:num w:numId="36">
    <w:abstractNumId w:val="31"/>
  </w:num>
  <w:num w:numId="37">
    <w:abstractNumId w:val="0"/>
  </w:num>
  <w:num w:numId="38">
    <w:abstractNumId w:val="5"/>
  </w:num>
  <w:num w:numId="39">
    <w:abstractNumId w:val="20"/>
  </w:num>
  <w:num w:numId="40">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C66"/>
    <w:rsid w:val="000015E9"/>
    <w:rsid w:val="0006137C"/>
    <w:rsid w:val="0008776D"/>
    <w:rsid w:val="000B2881"/>
    <w:rsid w:val="0011020D"/>
    <w:rsid w:val="00116FD2"/>
    <w:rsid w:val="00123AEA"/>
    <w:rsid w:val="00126C28"/>
    <w:rsid w:val="00135886"/>
    <w:rsid w:val="00160145"/>
    <w:rsid w:val="00184A3B"/>
    <w:rsid w:val="001D0A2F"/>
    <w:rsid w:val="001E2A0B"/>
    <w:rsid w:val="001F3C3E"/>
    <w:rsid w:val="00222072"/>
    <w:rsid w:val="00227458"/>
    <w:rsid w:val="002631AA"/>
    <w:rsid w:val="0026726B"/>
    <w:rsid w:val="002B196B"/>
    <w:rsid w:val="00317AE2"/>
    <w:rsid w:val="00342726"/>
    <w:rsid w:val="00343AFB"/>
    <w:rsid w:val="00344EE0"/>
    <w:rsid w:val="00347DAA"/>
    <w:rsid w:val="00364E2D"/>
    <w:rsid w:val="003764D5"/>
    <w:rsid w:val="00397478"/>
    <w:rsid w:val="003A50AD"/>
    <w:rsid w:val="003D110A"/>
    <w:rsid w:val="003D7854"/>
    <w:rsid w:val="0040046F"/>
    <w:rsid w:val="004228A3"/>
    <w:rsid w:val="004346C7"/>
    <w:rsid w:val="0045152E"/>
    <w:rsid w:val="004611E1"/>
    <w:rsid w:val="004772EA"/>
    <w:rsid w:val="004F46CA"/>
    <w:rsid w:val="00511FF2"/>
    <w:rsid w:val="00531834"/>
    <w:rsid w:val="005615F1"/>
    <w:rsid w:val="005618FD"/>
    <w:rsid w:val="005D4D55"/>
    <w:rsid w:val="00603CF3"/>
    <w:rsid w:val="00605109"/>
    <w:rsid w:val="006171A6"/>
    <w:rsid w:val="00623627"/>
    <w:rsid w:val="006242D7"/>
    <w:rsid w:val="006540E0"/>
    <w:rsid w:val="0065737A"/>
    <w:rsid w:val="006C2FBA"/>
    <w:rsid w:val="006F7FB0"/>
    <w:rsid w:val="007226AF"/>
    <w:rsid w:val="007568A6"/>
    <w:rsid w:val="00764377"/>
    <w:rsid w:val="00766AC8"/>
    <w:rsid w:val="007774BE"/>
    <w:rsid w:val="007C272D"/>
    <w:rsid w:val="007D23AB"/>
    <w:rsid w:val="007F5BD7"/>
    <w:rsid w:val="00837EB2"/>
    <w:rsid w:val="00852122"/>
    <w:rsid w:val="00856CC8"/>
    <w:rsid w:val="00866E04"/>
    <w:rsid w:val="008E0F9F"/>
    <w:rsid w:val="0092136B"/>
    <w:rsid w:val="0093667C"/>
    <w:rsid w:val="00961C9B"/>
    <w:rsid w:val="00981ABC"/>
    <w:rsid w:val="009970C7"/>
    <w:rsid w:val="00997A5B"/>
    <w:rsid w:val="009F6197"/>
    <w:rsid w:val="00A2728E"/>
    <w:rsid w:val="00A524D1"/>
    <w:rsid w:val="00A7255B"/>
    <w:rsid w:val="00A84B88"/>
    <w:rsid w:val="00A85DCD"/>
    <w:rsid w:val="00AA0E27"/>
    <w:rsid w:val="00AF0664"/>
    <w:rsid w:val="00B34D1B"/>
    <w:rsid w:val="00B37FE6"/>
    <w:rsid w:val="00B819FE"/>
    <w:rsid w:val="00C37575"/>
    <w:rsid w:val="00C64E8E"/>
    <w:rsid w:val="00C67341"/>
    <w:rsid w:val="00CB0710"/>
    <w:rsid w:val="00CE19B7"/>
    <w:rsid w:val="00CF77B4"/>
    <w:rsid w:val="00D150EA"/>
    <w:rsid w:val="00D2770B"/>
    <w:rsid w:val="00D46FAE"/>
    <w:rsid w:val="00D75EB1"/>
    <w:rsid w:val="00DA4E32"/>
    <w:rsid w:val="00DA522F"/>
    <w:rsid w:val="00E01C7E"/>
    <w:rsid w:val="00E21655"/>
    <w:rsid w:val="00E26422"/>
    <w:rsid w:val="00E51D9F"/>
    <w:rsid w:val="00E5702E"/>
    <w:rsid w:val="00ED11A4"/>
    <w:rsid w:val="00EE085C"/>
    <w:rsid w:val="00EE20A6"/>
    <w:rsid w:val="00EE264F"/>
    <w:rsid w:val="00EF4851"/>
    <w:rsid w:val="00F30C99"/>
    <w:rsid w:val="00F60E83"/>
    <w:rsid w:val="00F65C66"/>
    <w:rsid w:val="00F92319"/>
    <w:rsid w:val="00F94A5A"/>
    <w:rsid w:val="00FB64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1E39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C66"/>
    <w:rPr>
      <w:rFonts w:ascii="Times New Roman" w:eastAsia="Times New Roman" w:hAnsi="Times New Roman" w:cs="Times New Roman"/>
      <w:lang w:val="en-CA" w:eastAsia="en-CA"/>
    </w:rPr>
  </w:style>
  <w:style w:type="paragraph" w:styleId="Heading1">
    <w:name w:val="heading 1"/>
    <w:basedOn w:val="Normal"/>
    <w:next w:val="Normal"/>
    <w:link w:val="Heading1Char"/>
    <w:uiPriority w:val="9"/>
    <w:qFormat/>
    <w:rsid w:val="000B2881"/>
    <w:pPr>
      <w:keepNext/>
      <w:keepLines/>
      <w:numPr>
        <w:numId w:val="11"/>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B2881"/>
    <w:pPr>
      <w:keepNext/>
      <w:keepLines/>
      <w:numPr>
        <w:ilvl w:val="1"/>
        <w:numId w:val="1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B2881"/>
    <w:pPr>
      <w:keepNext/>
      <w:keepLines/>
      <w:numPr>
        <w:ilvl w:val="2"/>
        <w:numId w:val="1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81"/>
    <w:pPr>
      <w:keepNext/>
      <w:keepLines/>
      <w:numPr>
        <w:ilvl w:val="3"/>
        <w:numId w:val="1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B2881"/>
    <w:pPr>
      <w:keepNext/>
      <w:keepLines/>
      <w:numPr>
        <w:ilvl w:val="4"/>
        <w:numId w:val="1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B2881"/>
    <w:pPr>
      <w:keepNext/>
      <w:keepLines/>
      <w:numPr>
        <w:ilvl w:val="5"/>
        <w:numId w:val="1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B2881"/>
    <w:pPr>
      <w:keepNext/>
      <w:keepLines/>
      <w:numPr>
        <w:ilvl w:val="6"/>
        <w:numId w:val="1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B2881"/>
    <w:pPr>
      <w:keepNext/>
      <w:keepLines/>
      <w:numPr>
        <w:ilvl w:val="7"/>
        <w:numId w:val="1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B2881"/>
    <w:pPr>
      <w:keepNext/>
      <w:keepLines/>
      <w:numPr>
        <w:ilvl w:val="8"/>
        <w:numId w:val="1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E04"/>
    <w:pPr>
      <w:ind w:left="720"/>
      <w:contextualSpacing/>
    </w:pPr>
  </w:style>
  <w:style w:type="character" w:customStyle="1" w:styleId="Heading1Char">
    <w:name w:val="Heading 1 Char"/>
    <w:basedOn w:val="DefaultParagraphFont"/>
    <w:link w:val="Heading1"/>
    <w:uiPriority w:val="9"/>
    <w:rsid w:val="000B2881"/>
    <w:rPr>
      <w:rFonts w:asciiTheme="majorHAnsi" w:eastAsiaTheme="majorEastAsia" w:hAnsiTheme="majorHAnsi" w:cstheme="majorBidi"/>
      <w:b/>
      <w:bCs/>
      <w:color w:val="345A8A" w:themeColor="accent1" w:themeShade="B5"/>
      <w:sz w:val="32"/>
      <w:szCs w:val="32"/>
      <w:lang w:val="en-CA" w:eastAsia="en-CA"/>
    </w:rPr>
  </w:style>
  <w:style w:type="character" w:customStyle="1" w:styleId="Heading2Char">
    <w:name w:val="Heading 2 Char"/>
    <w:basedOn w:val="DefaultParagraphFont"/>
    <w:link w:val="Heading2"/>
    <w:uiPriority w:val="9"/>
    <w:semiHidden/>
    <w:rsid w:val="000B2881"/>
    <w:rPr>
      <w:rFonts w:asciiTheme="majorHAnsi" w:eastAsiaTheme="majorEastAsia" w:hAnsiTheme="majorHAnsi" w:cstheme="majorBidi"/>
      <w:b/>
      <w:bCs/>
      <w:color w:val="4F81BD" w:themeColor="accent1"/>
      <w:sz w:val="26"/>
      <w:szCs w:val="26"/>
      <w:lang w:val="en-CA" w:eastAsia="en-CA"/>
    </w:rPr>
  </w:style>
  <w:style w:type="character" w:customStyle="1" w:styleId="Heading3Char">
    <w:name w:val="Heading 3 Char"/>
    <w:basedOn w:val="DefaultParagraphFont"/>
    <w:link w:val="Heading3"/>
    <w:uiPriority w:val="9"/>
    <w:rsid w:val="000B2881"/>
    <w:rPr>
      <w:rFonts w:asciiTheme="majorHAnsi" w:eastAsiaTheme="majorEastAsia" w:hAnsiTheme="majorHAnsi" w:cstheme="majorBidi"/>
      <w:b/>
      <w:bCs/>
      <w:color w:val="4F81BD" w:themeColor="accent1"/>
      <w:lang w:val="en-CA" w:eastAsia="en-CA"/>
    </w:rPr>
  </w:style>
  <w:style w:type="character" w:customStyle="1" w:styleId="Heading4Char">
    <w:name w:val="Heading 4 Char"/>
    <w:basedOn w:val="DefaultParagraphFont"/>
    <w:link w:val="Heading4"/>
    <w:uiPriority w:val="9"/>
    <w:semiHidden/>
    <w:rsid w:val="000B2881"/>
    <w:rPr>
      <w:rFonts w:asciiTheme="majorHAnsi" w:eastAsiaTheme="majorEastAsia" w:hAnsiTheme="majorHAnsi" w:cstheme="majorBidi"/>
      <w:b/>
      <w:bCs/>
      <w:i/>
      <w:iCs/>
      <w:color w:val="4F81BD" w:themeColor="accent1"/>
      <w:lang w:val="en-CA" w:eastAsia="en-CA"/>
    </w:rPr>
  </w:style>
  <w:style w:type="character" w:customStyle="1" w:styleId="Heading5Char">
    <w:name w:val="Heading 5 Char"/>
    <w:basedOn w:val="DefaultParagraphFont"/>
    <w:link w:val="Heading5"/>
    <w:uiPriority w:val="9"/>
    <w:semiHidden/>
    <w:rsid w:val="000B2881"/>
    <w:rPr>
      <w:rFonts w:asciiTheme="majorHAnsi" w:eastAsiaTheme="majorEastAsia" w:hAnsiTheme="majorHAnsi" w:cstheme="majorBidi"/>
      <w:color w:val="243F60" w:themeColor="accent1" w:themeShade="7F"/>
      <w:lang w:val="en-CA" w:eastAsia="en-CA"/>
    </w:rPr>
  </w:style>
  <w:style w:type="character" w:customStyle="1" w:styleId="Heading6Char">
    <w:name w:val="Heading 6 Char"/>
    <w:basedOn w:val="DefaultParagraphFont"/>
    <w:link w:val="Heading6"/>
    <w:uiPriority w:val="9"/>
    <w:semiHidden/>
    <w:rsid w:val="000B2881"/>
    <w:rPr>
      <w:rFonts w:asciiTheme="majorHAnsi" w:eastAsiaTheme="majorEastAsia" w:hAnsiTheme="majorHAnsi" w:cstheme="majorBidi"/>
      <w:i/>
      <w:iCs/>
      <w:color w:val="243F60" w:themeColor="accent1" w:themeShade="7F"/>
      <w:lang w:val="en-CA" w:eastAsia="en-CA"/>
    </w:rPr>
  </w:style>
  <w:style w:type="character" w:customStyle="1" w:styleId="Heading7Char">
    <w:name w:val="Heading 7 Char"/>
    <w:basedOn w:val="DefaultParagraphFont"/>
    <w:link w:val="Heading7"/>
    <w:uiPriority w:val="9"/>
    <w:semiHidden/>
    <w:rsid w:val="000B2881"/>
    <w:rPr>
      <w:rFonts w:asciiTheme="majorHAnsi" w:eastAsiaTheme="majorEastAsia" w:hAnsiTheme="majorHAnsi" w:cstheme="majorBidi"/>
      <w:i/>
      <w:iCs/>
      <w:color w:val="404040" w:themeColor="text1" w:themeTint="BF"/>
      <w:lang w:val="en-CA" w:eastAsia="en-CA"/>
    </w:rPr>
  </w:style>
  <w:style w:type="character" w:customStyle="1" w:styleId="Heading8Char">
    <w:name w:val="Heading 8 Char"/>
    <w:basedOn w:val="DefaultParagraphFont"/>
    <w:link w:val="Heading8"/>
    <w:uiPriority w:val="9"/>
    <w:semiHidden/>
    <w:rsid w:val="000B2881"/>
    <w:rPr>
      <w:rFonts w:asciiTheme="majorHAnsi" w:eastAsiaTheme="majorEastAsia" w:hAnsiTheme="majorHAnsi" w:cstheme="majorBidi"/>
      <w:color w:val="404040" w:themeColor="text1" w:themeTint="BF"/>
      <w:sz w:val="20"/>
      <w:szCs w:val="20"/>
      <w:lang w:val="en-CA" w:eastAsia="en-CA"/>
    </w:rPr>
  </w:style>
  <w:style w:type="character" w:customStyle="1" w:styleId="Heading9Char">
    <w:name w:val="Heading 9 Char"/>
    <w:basedOn w:val="DefaultParagraphFont"/>
    <w:link w:val="Heading9"/>
    <w:uiPriority w:val="9"/>
    <w:semiHidden/>
    <w:rsid w:val="000B2881"/>
    <w:rPr>
      <w:rFonts w:asciiTheme="majorHAnsi" w:eastAsiaTheme="majorEastAsia" w:hAnsiTheme="majorHAnsi" w:cstheme="majorBidi"/>
      <w:i/>
      <w:iCs/>
      <w:color w:val="404040" w:themeColor="text1" w:themeTint="BF"/>
      <w:sz w:val="20"/>
      <w:szCs w:val="20"/>
      <w:lang w:val="en-CA" w:eastAsia="en-CA"/>
    </w:rPr>
  </w:style>
  <w:style w:type="table" w:styleId="TableGrid">
    <w:name w:val="Table Grid"/>
    <w:basedOn w:val="TableNormal"/>
    <w:uiPriority w:val="59"/>
    <w:rsid w:val="00AF06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AF066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5">
    <w:name w:val="Light Grid Accent 5"/>
    <w:basedOn w:val="TableNormal"/>
    <w:uiPriority w:val="62"/>
    <w:rsid w:val="00AF0664"/>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Shading1">
    <w:name w:val="Medium Shading 1"/>
    <w:basedOn w:val="TableNormal"/>
    <w:uiPriority w:val="63"/>
    <w:rsid w:val="00CE19B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0015E9"/>
    <w:rPr>
      <w:color w:val="808080"/>
    </w:rPr>
  </w:style>
  <w:style w:type="paragraph" w:styleId="BalloonText">
    <w:name w:val="Balloon Text"/>
    <w:basedOn w:val="Normal"/>
    <w:link w:val="BalloonTextChar"/>
    <w:uiPriority w:val="99"/>
    <w:semiHidden/>
    <w:unhideWhenUsed/>
    <w:rsid w:val="000015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15E9"/>
    <w:rPr>
      <w:rFonts w:ascii="Lucida Grande" w:eastAsia="Times New Roman" w:hAnsi="Lucida Grande" w:cs="Lucida Grande"/>
      <w:sz w:val="18"/>
      <w:szCs w:val="18"/>
      <w:lang w:val="en-CA" w:eastAsia="en-CA"/>
    </w:rPr>
  </w:style>
  <w:style w:type="character" w:styleId="Strong">
    <w:name w:val="Strong"/>
    <w:basedOn w:val="DefaultParagraphFont"/>
    <w:uiPriority w:val="22"/>
    <w:qFormat/>
    <w:rsid w:val="0065737A"/>
    <w:rPr>
      <w:b/>
      <w:bCs/>
    </w:rPr>
  </w:style>
  <w:style w:type="table" w:styleId="LightGrid">
    <w:name w:val="Light Grid"/>
    <w:basedOn w:val="TableNormal"/>
    <w:uiPriority w:val="62"/>
    <w:rsid w:val="00997A5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semiHidden/>
    <w:unhideWhenUsed/>
    <w:rsid w:val="00D150EA"/>
    <w:pPr>
      <w:spacing w:before="100" w:beforeAutospacing="1" w:after="100" w:afterAutospacing="1"/>
    </w:pPr>
    <w:rPr>
      <w:rFonts w:ascii="Times" w:eastAsiaTheme="minorEastAsia" w:hAnsi="Times"/>
      <w:sz w:val="20"/>
      <w:szCs w:val="20"/>
      <w:lang w:val="en-US" w:eastAsia="en-US"/>
    </w:rPr>
  </w:style>
  <w:style w:type="table" w:styleId="LightShading-Accent1">
    <w:name w:val="Light Shading Accent 1"/>
    <w:basedOn w:val="TableNormal"/>
    <w:uiPriority w:val="60"/>
    <w:rsid w:val="00D150E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C66"/>
    <w:rPr>
      <w:rFonts w:ascii="Times New Roman" w:eastAsia="Times New Roman" w:hAnsi="Times New Roman" w:cs="Times New Roman"/>
      <w:lang w:val="en-CA" w:eastAsia="en-CA"/>
    </w:rPr>
  </w:style>
  <w:style w:type="paragraph" w:styleId="Heading1">
    <w:name w:val="heading 1"/>
    <w:basedOn w:val="Normal"/>
    <w:next w:val="Normal"/>
    <w:link w:val="Heading1Char"/>
    <w:uiPriority w:val="9"/>
    <w:qFormat/>
    <w:rsid w:val="000B2881"/>
    <w:pPr>
      <w:keepNext/>
      <w:keepLines/>
      <w:numPr>
        <w:numId w:val="11"/>
      </w:numPr>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B2881"/>
    <w:pPr>
      <w:keepNext/>
      <w:keepLines/>
      <w:numPr>
        <w:ilvl w:val="1"/>
        <w:numId w:val="1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B2881"/>
    <w:pPr>
      <w:keepNext/>
      <w:keepLines/>
      <w:numPr>
        <w:ilvl w:val="2"/>
        <w:numId w:val="1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81"/>
    <w:pPr>
      <w:keepNext/>
      <w:keepLines/>
      <w:numPr>
        <w:ilvl w:val="3"/>
        <w:numId w:val="1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B2881"/>
    <w:pPr>
      <w:keepNext/>
      <w:keepLines/>
      <w:numPr>
        <w:ilvl w:val="4"/>
        <w:numId w:val="1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B2881"/>
    <w:pPr>
      <w:keepNext/>
      <w:keepLines/>
      <w:numPr>
        <w:ilvl w:val="5"/>
        <w:numId w:val="1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B2881"/>
    <w:pPr>
      <w:keepNext/>
      <w:keepLines/>
      <w:numPr>
        <w:ilvl w:val="6"/>
        <w:numId w:val="1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B2881"/>
    <w:pPr>
      <w:keepNext/>
      <w:keepLines/>
      <w:numPr>
        <w:ilvl w:val="7"/>
        <w:numId w:val="1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B2881"/>
    <w:pPr>
      <w:keepNext/>
      <w:keepLines/>
      <w:numPr>
        <w:ilvl w:val="8"/>
        <w:numId w:val="1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E04"/>
    <w:pPr>
      <w:ind w:left="720"/>
      <w:contextualSpacing/>
    </w:pPr>
  </w:style>
  <w:style w:type="character" w:customStyle="1" w:styleId="Heading1Char">
    <w:name w:val="Heading 1 Char"/>
    <w:basedOn w:val="DefaultParagraphFont"/>
    <w:link w:val="Heading1"/>
    <w:uiPriority w:val="9"/>
    <w:rsid w:val="000B2881"/>
    <w:rPr>
      <w:rFonts w:asciiTheme="majorHAnsi" w:eastAsiaTheme="majorEastAsia" w:hAnsiTheme="majorHAnsi" w:cstheme="majorBidi"/>
      <w:b/>
      <w:bCs/>
      <w:color w:val="345A8A" w:themeColor="accent1" w:themeShade="B5"/>
      <w:sz w:val="32"/>
      <w:szCs w:val="32"/>
      <w:lang w:val="en-CA" w:eastAsia="en-CA"/>
    </w:rPr>
  </w:style>
  <w:style w:type="character" w:customStyle="1" w:styleId="Heading2Char">
    <w:name w:val="Heading 2 Char"/>
    <w:basedOn w:val="DefaultParagraphFont"/>
    <w:link w:val="Heading2"/>
    <w:uiPriority w:val="9"/>
    <w:semiHidden/>
    <w:rsid w:val="000B2881"/>
    <w:rPr>
      <w:rFonts w:asciiTheme="majorHAnsi" w:eastAsiaTheme="majorEastAsia" w:hAnsiTheme="majorHAnsi" w:cstheme="majorBidi"/>
      <w:b/>
      <w:bCs/>
      <w:color w:val="4F81BD" w:themeColor="accent1"/>
      <w:sz w:val="26"/>
      <w:szCs w:val="26"/>
      <w:lang w:val="en-CA" w:eastAsia="en-CA"/>
    </w:rPr>
  </w:style>
  <w:style w:type="character" w:customStyle="1" w:styleId="Heading3Char">
    <w:name w:val="Heading 3 Char"/>
    <w:basedOn w:val="DefaultParagraphFont"/>
    <w:link w:val="Heading3"/>
    <w:uiPriority w:val="9"/>
    <w:rsid w:val="000B2881"/>
    <w:rPr>
      <w:rFonts w:asciiTheme="majorHAnsi" w:eastAsiaTheme="majorEastAsia" w:hAnsiTheme="majorHAnsi" w:cstheme="majorBidi"/>
      <w:b/>
      <w:bCs/>
      <w:color w:val="4F81BD" w:themeColor="accent1"/>
      <w:lang w:val="en-CA" w:eastAsia="en-CA"/>
    </w:rPr>
  </w:style>
  <w:style w:type="character" w:customStyle="1" w:styleId="Heading4Char">
    <w:name w:val="Heading 4 Char"/>
    <w:basedOn w:val="DefaultParagraphFont"/>
    <w:link w:val="Heading4"/>
    <w:uiPriority w:val="9"/>
    <w:semiHidden/>
    <w:rsid w:val="000B2881"/>
    <w:rPr>
      <w:rFonts w:asciiTheme="majorHAnsi" w:eastAsiaTheme="majorEastAsia" w:hAnsiTheme="majorHAnsi" w:cstheme="majorBidi"/>
      <w:b/>
      <w:bCs/>
      <w:i/>
      <w:iCs/>
      <w:color w:val="4F81BD" w:themeColor="accent1"/>
      <w:lang w:val="en-CA" w:eastAsia="en-CA"/>
    </w:rPr>
  </w:style>
  <w:style w:type="character" w:customStyle="1" w:styleId="Heading5Char">
    <w:name w:val="Heading 5 Char"/>
    <w:basedOn w:val="DefaultParagraphFont"/>
    <w:link w:val="Heading5"/>
    <w:uiPriority w:val="9"/>
    <w:semiHidden/>
    <w:rsid w:val="000B2881"/>
    <w:rPr>
      <w:rFonts w:asciiTheme="majorHAnsi" w:eastAsiaTheme="majorEastAsia" w:hAnsiTheme="majorHAnsi" w:cstheme="majorBidi"/>
      <w:color w:val="243F60" w:themeColor="accent1" w:themeShade="7F"/>
      <w:lang w:val="en-CA" w:eastAsia="en-CA"/>
    </w:rPr>
  </w:style>
  <w:style w:type="character" w:customStyle="1" w:styleId="Heading6Char">
    <w:name w:val="Heading 6 Char"/>
    <w:basedOn w:val="DefaultParagraphFont"/>
    <w:link w:val="Heading6"/>
    <w:uiPriority w:val="9"/>
    <w:semiHidden/>
    <w:rsid w:val="000B2881"/>
    <w:rPr>
      <w:rFonts w:asciiTheme="majorHAnsi" w:eastAsiaTheme="majorEastAsia" w:hAnsiTheme="majorHAnsi" w:cstheme="majorBidi"/>
      <w:i/>
      <w:iCs/>
      <w:color w:val="243F60" w:themeColor="accent1" w:themeShade="7F"/>
      <w:lang w:val="en-CA" w:eastAsia="en-CA"/>
    </w:rPr>
  </w:style>
  <w:style w:type="character" w:customStyle="1" w:styleId="Heading7Char">
    <w:name w:val="Heading 7 Char"/>
    <w:basedOn w:val="DefaultParagraphFont"/>
    <w:link w:val="Heading7"/>
    <w:uiPriority w:val="9"/>
    <w:semiHidden/>
    <w:rsid w:val="000B2881"/>
    <w:rPr>
      <w:rFonts w:asciiTheme="majorHAnsi" w:eastAsiaTheme="majorEastAsia" w:hAnsiTheme="majorHAnsi" w:cstheme="majorBidi"/>
      <w:i/>
      <w:iCs/>
      <w:color w:val="404040" w:themeColor="text1" w:themeTint="BF"/>
      <w:lang w:val="en-CA" w:eastAsia="en-CA"/>
    </w:rPr>
  </w:style>
  <w:style w:type="character" w:customStyle="1" w:styleId="Heading8Char">
    <w:name w:val="Heading 8 Char"/>
    <w:basedOn w:val="DefaultParagraphFont"/>
    <w:link w:val="Heading8"/>
    <w:uiPriority w:val="9"/>
    <w:semiHidden/>
    <w:rsid w:val="000B2881"/>
    <w:rPr>
      <w:rFonts w:asciiTheme="majorHAnsi" w:eastAsiaTheme="majorEastAsia" w:hAnsiTheme="majorHAnsi" w:cstheme="majorBidi"/>
      <w:color w:val="404040" w:themeColor="text1" w:themeTint="BF"/>
      <w:sz w:val="20"/>
      <w:szCs w:val="20"/>
      <w:lang w:val="en-CA" w:eastAsia="en-CA"/>
    </w:rPr>
  </w:style>
  <w:style w:type="character" w:customStyle="1" w:styleId="Heading9Char">
    <w:name w:val="Heading 9 Char"/>
    <w:basedOn w:val="DefaultParagraphFont"/>
    <w:link w:val="Heading9"/>
    <w:uiPriority w:val="9"/>
    <w:semiHidden/>
    <w:rsid w:val="000B2881"/>
    <w:rPr>
      <w:rFonts w:asciiTheme="majorHAnsi" w:eastAsiaTheme="majorEastAsia" w:hAnsiTheme="majorHAnsi" w:cstheme="majorBidi"/>
      <w:i/>
      <w:iCs/>
      <w:color w:val="404040" w:themeColor="text1" w:themeTint="BF"/>
      <w:sz w:val="20"/>
      <w:szCs w:val="20"/>
      <w:lang w:val="en-CA" w:eastAsia="en-CA"/>
    </w:rPr>
  </w:style>
  <w:style w:type="table" w:styleId="TableGrid">
    <w:name w:val="Table Grid"/>
    <w:basedOn w:val="TableNormal"/>
    <w:uiPriority w:val="59"/>
    <w:rsid w:val="00AF06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AF066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5">
    <w:name w:val="Light Grid Accent 5"/>
    <w:basedOn w:val="TableNormal"/>
    <w:uiPriority w:val="62"/>
    <w:rsid w:val="00AF0664"/>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Shading1">
    <w:name w:val="Medium Shading 1"/>
    <w:basedOn w:val="TableNormal"/>
    <w:uiPriority w:val="63"/>
    <w:rsid w:val="00CE19B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0015E9"/>
    <w:rPr>
      <w:color w:val="808080"/>
    </w:rPr>
  </w:style>
  <w:style w:type="paragraph" w:styleId="BalloonText">
    <w:name w:val="Balloon Text"/>
    <w:basedOn w:val="Normal"/>
    <w:link w:val="BalloonTextChar"/>
    <w:uiPriority w:val="99"/>
    <w:semiHidden/>
    <w:unhideWhenUsed/>
    <w:rsid w:val="000015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15E9"/>
    <w:rPr>
      <w:rFonts w:ascii="Lucida Grande" w:eastAsia="Times New Roman" w:hAnsi="Lucida Grande" w:cs="Lucida Grande"/>
      <w:sz w:val="18"/>
      <w:szCs w:val="18"/>
      <w:lang w:val="en-CA" w:eastAsia="en-CA"/>
    </w:rPr>
  </w:style>
  <w:style w:type="character" w:styleId="Strong">
    <w:name w:val="Strong"/>
    <w:basedOn w:val="DefaultParagraphFont"/>
    <w:uiPriority w:val="22"/>
    <w:qFormat/>
    <w:rsid w:val="0065737A"/>
    <w:rPr>
      <w:b/>
      <w:bCs/>
    </w:rPr>
  </w:style>
  <w:style w:type="table" w:styleId="LightGrid">
    <w:name w:val="Light Grid"/>
    <w:basedOn w:val="TableNormal"/>
    <w:uiPriority w:val="62"/>
    <w:rsid w:val="00997A5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semiHidden/>
    <w:unhideWhenUsed/>
    <w:rsid w:val="00D150EA"/>
    <w:pPr>
      <w:spacing w:before="100" w:beforeAutospacing="1" w:after="100" w:afterAutospacing="1"/>
    </w:pPr>
    <w:rPr>
      <w:rFonts w:ascii="Times" w:eastAsiaTheme="minorEastAsia" w:hAnsi="Times"/>
      <w:sz w:val="20"/>
      <w:szCs w:val="20"/>
      <w:lang w:val="en-US" w:eastAsia="en-US"/>
    </w:rPr>
  </w:style>
  <w:style w:type="table" w:styleId="LightShading-Accent1">
    <w:name w:val="Light Shading Accent 1"/>
    <w:basedOn w:val="TableNormal"/>
    <w:uiPriority w:val="60"/>
    <w:rsid w:val="00D150E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gif"/><Relationship Id="rId12" Type="http://schemas.openxmlformats.org/officeDocument/2006/relationships/image" Target="media/image6.gif"/><Relationship Id="rId13" Type="http://schemas.openxmlformats.org/officeDocument/2006/relationships/image" Target="media/image7.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gif"/><Relationship Id="rId9" Type="http://schemas.openxmlformats.org/officeDocument/2006/relationships/image" Target="media/image3.gif"/><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B5C32-BA3A-CA41-B880-AB5380E89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TotalTime>
  <Pages>37</Pages>
  <Words>7413</Words>
  <Characters>40182</Characters>
  <Application>Microsoft Macintosh Word</Application>
  <DocSecurity>0</DocSecurity>
  <Lines>837</Lines>
  <Paragraphs>172</Paragraphs>
  <ScaleCrop>false</ScaleCrop>
  <Company/>
  <LinksUpToDate>false</LinksUpToDate>
  <CharactersWithSpaces>47423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Maynard</dc:creator>
  <cp:keywords/>
  <dc:description/>
  <cp:lastModifiedBy>Eloise Maynard</cp:lastModifiedBy>
  <cp:revision>30</cp:revision>
  <dcterms:created xsi:type="dcterms:W3CDTF">2013-01-22T12:25:00Z</dcterms:created>
  <dcterms:modified xsi:type="dcterms:W3CDTF">2014-02-08T22:02:00Z</dcterms:modified>
</cp:coreProperties>
</file>