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621" w:type="dxa"/>
        <w:tblLook w:val="04A0" w:firstRow="1" w:lastRow="0" w:firstColumn="1" w:lastColumn="0" w:noHBand="0" w:noVBand="1"/>
      </w:tblPr>
      <w:tblGrid>
        <w:gridCol w:w="2654"/>
        <w:gridCol w:w="2654"/>
        <w:gridCol w:w="2657"/>
        <w:gridCol w:w="2656"/>
      </w:tblGrid>
      <w:tr w:rsidR="002E7054" w:rsidTr="00BA073D">
        <w:trPr>
          <w:trHeight w:val="562"/>
        </w:trPr>
        <w:tc>
          <w:tcPr>
            <w:tcW w:w="2654" w:type="dxa"/>
            <w:vMerge w:val="restart"/>
            <w:shd w:val="clear" w:color="auto" w:fill="C5E0B3" w:themeFill="accent6" w:themeFillTint="66"/>
            <w:vAlign w:val="center"/>
          </w:tcPr>
          <w:p w:rsidR="002E7054" w:rsidRDefault="002E7054" w:rsidP="002E7054">
            <w:pPr>
              <w:jc w:val="center"/>
            </w:pPr>
            <w:r>
              <w:t>Characteristic</w:t>
            </w:r>
          </w:p>
        </w:tc>
        <w:tc>
          <w:tcPr>
            <w:tcW w:w="5311" w:type="dxa"/>
            <w:gridSpan w:val="2"/>
            <w:shd w:val="clear" w:color="auto" w:fill="FFF2CC" w:themeFill="accent4" w:themeFillTint="33"/>
            <w:vAlign w:val="center"/>
          </w:tcPr>
          <w:p w:rsidR="002E7054" w:rsidRDefault="002E7054" w:rsidP="002E7054">
            <w:pPr>
              <w:jc w:val="center"/>
            </w:pPr>
            <w:r>
              <w:t>Passive transport</w:t>
            </w:r>
          </w:p>
        </w:tc>
        <w:tc>
          <w:tcPr>
            <w:tcW w:w="2656" w:type="dxa"/>
            <w:vMerge w:val="restart"/>
            <w:shd w:val="clear" w:color="auto" w:fill="FFF2CC" w:themeFill="accent4" w:themeFillTint="33"/>
            <w:vAlign w:val="center"/>
          </w:tcPr>
          <w:p w:rsidR="002E7054" w:rsidRDefault="002E7054" w:rsidP="002E7054">
            <w:pPr>
              <w:jc w:val="center"/>
            </w:pPr>
            <w:r>
              <w:t>Active Transport</w:t>
            </w:r>
          </w:p>
        </w:tc>
      </w:tr>
      <w:tr w:rsidR="002E7054" w:rsidTr="00BA073D">
        <w:trPr>
          <w:trHeight w:val="531"/>
        </w:trPr>
        <w:tc>
          <w:tcPr>
            <w:tcW w:w="2654" w:type="dxa"/>
            <w:vMerge/>
            <w:shd w:val="clear" w:color="auto" w:fill="C5E0B3" w:themeFill="accent6" w:themeFillTint="66"/>
            <w:vAlign w:val="center"/>
          </w:tcPr>
          <w:p w:rsidR="002E7054" w:rsidRDefault="002E7054" w:rsidP="002E7054">
            <w:pPr>
              <w:jc w:val="center"/>
            </w:pPr>
          </w:p>
        </w:tc>
        <w:tc>
          <w:tcPr>
            <w:tcW w:w="2654" w:type="dxa"/>
            <w:shd w:val="clear" w:color="auto" w:fill="FFE599" w:themeFill="accent4" w:themeFillTint="66"/>
            <w:vAlign w:val="center"/>
          </w:tcPr>
          <w:p w:rsidR="002E7054" w:rsidRDefault="002E7054" w:rsidP="002E7054">
            <w:pPr>
              <w:jc w:val="center"/>
            </w:pPr>
            <w:r>
              <w:t>Simple Diffusion</w:t>
            </w:r>
          </w:p>
        </w:tc>
        <w:tc>
          <w:tcPr>
            <w:tcW w:w="2656" w:type="dxa"/>
            <w:shd w:val="clear" w:color="auto" w:fill="FFE599" w:themeFill="accent4" w:themeFillTint="66"/>
            <w:vAlign w:val="center"/>
          </w:tcPr>
          <w:p w:rsidR="002E7054" w:rsidRDefault="002E7054" w:rsidP="002E7054">
            <w:pPr>
              <w:jc w:val="center"/>
            </w:pPr>
            <w:r>
              <w:t>Facilitated Diffusion</w:t>
            </w:r>
          </w:p>
        </w:tc>
        <w:tc>
          <w:tcPr>
            <w:tcW w:w="2656" w:type="dxa"/>
            <w:vMerge/>
            <w:vAlign w:val="center"/>
          </w:tcPr>
          <w:p w:rsidR="002E7054" w:rsidRDefault="002E7054" w:rsidP="002E7054">
            <w:pPr>
              <w:jc w:val="center"/>
            </w:pPr>
          </w:p>
        </w:tc>
      </w:tr>
      <w:tr w:rsidR="002E7054" w:rsidTr="00BA073D">
        <w:trPr>
          <w:trHeight w:val="562"/>
        </w:trPr>
        <w:tc>
          <w:tcPr>
            <w:tcW w:w="2654" w:type="dxa"/>
            <w:shd w:val="clear" w:color="auto" w:fill="C5E0B3" w:themeFill="accent6" w:themeFillTint="66"/>
            <w:vAlign w:val="center"/>
          </w:tcPr>
          <w:p w:rsidR="002E7054" w:rsidRDefault="002E7054" w:rsidP="002E7054">
            <w:pPr>
              <w:jc w:val="center"/>
            </w:pPr>
            <w:r>
              <w:t>Membrane component for transport</w:t>
            </w:r>
          </w:p>
        </w:tc>
        <w:tc>
          <w:tcPr>
            <w:tcW w:w="2654" w:type="dxa"/>
            <w:vAlign w:val="center"/>
          </w:tcPr>
          <w:p w:rsidR="002E7054" w:rsidRDefault="002E7054" w:rsidP="002E7054">
            <w:pPr>
              <w:jc w:val="center"/>
            </w:pPr>
            <w:r>
              <w:t>Lipids</w:t>
            </w:r>
          </w:p>
        </w:tc>
        <w:tc>
          <w:tcPr>
            <w:tcW w:w="2656" w:type="dxa"/>
            <w:vAlign w:val="center"/>
          </w:tcPr>
          <w:p w:rsidR="002E7054" w:rsidRDefault="002E7054" w:rsidP="002E7054">
            <w:pPr>
              <w:jc w:val="center"/>
            </w:pPr>
            <w:r>
              <w:t>Proteins</w:t>
            </w:r>
          </w:p>
        </w:tc>
        <w:tc>
          <w:tcPr>
            <w:tcW w:w="2656" w:type="dxa"/>
            <w:vAlign w:val="center"/>
          </w:tcPr>
          <w:p w:rsidR="002E7054" w:rsidRDefault="002E7054" w:rsidP="002E7054">
            <w:pPr>
              <w:jc w:val="center"/>
            </w:pPr>
            <w:r>
              <w:t>Proteins</w:t>
            </w:r>
          </w:p>
        </w:tc>
      </w:tr>
      <w:tr w:rsidR="002E7054" w:rsidTr="00BA073D">
        <w:trPr>
          <w:trHeight w:val="531"/>
        </w:trPr>
        <w:tc>
          <w:tcPr>
            <w:tcW w:w="2654" w:type="dxa"/>
            <w:shd w:val="clear" w:color="auto" w:fill="C5E0B3" w:themeFill="accent6" w:themeFillTint="66"/>
            <w:vAlign w:val="center"/>
          </w:tcPr>
          <w:p w:rsidR="002E7054" w:rsidRDefault="002E7054" w:rsidP="002E7054">
            <w:pPr>
              <w:jc w:val="center"/>
            </w:pPr>
            <w:r>
              <w:t xml:space="preserve">Binding of </w:t>
            </w:r>
            <w:proofErr w:type="spellStart"/>
            <w:r>
              <w:t>trans</w:t>
            </w:r>
            <w:bookmarkStart w:id="0" w:name="_GoBack"/>
            <w:bookmarkEnd w:id="0"/>
            <w:r>
              <w:t>cripted</w:t>
            </w:r>
            <w:proofErr w:type="spellEnd"/>
            <w:r>
              <w:t xml:space="preserve"> substance</w:t>
            </w:r>
          </w:p>
        </w:tc>
        <w:tc>
          <w:tcPr>
            <w:tcW w:w="2654" w:type="dxa"/>
            <w:vAlign w:val="center"/>
          </w:tcPr>
          <w:p w:rsidR="002E7054" w:rsidRDefault="002E7054" w:rsidP="002E7054">
            <w:pPr>
              <w:jc w:val="center"/>
            </w:pPr>
            <w:r>
              <w:t>No</w:t>
            </w:r>
          </w:p>
        </w:tc>
        <w:tc>
          <w:tcPr>
            <w:tcW w:w="2656" w:type="dxa"/>
            <w:vAlign w:val="center"/>
          </w:tcPr>
          <w:p w:rsidR="002E7054" w:rsidRDefault="002E7054" w:rsidP="002E7054">
            <w:pPr>
              <w:jc w:val="center"/>
            </w:pPr>
            <w:r>
              <w:t>Yes</w:t>
            </w:r>
          </w:p>
        </w:tc>
        <w:tc>
          <w:tcPr>
            <w:tcW w:w="2656" w:type="dxa"/>
            <w:vAlign w:val="center"/>
          </w:tcPr>
          <w:p w:rsidR="002E7054" w:rsidRDefault="002E7054" w:rsidP="002E7054">
            <w:pPr>
              <w:jc w:val="center"/>
            </w:pPr>
            <w:r>
              <w:t>yes</w:t>
            </w:r>
          </w:p>
        </w:tc>
      </w:tr>
      <w:tr w:rsidR="002E7054" w:rsidTr="00BA073D">
        <w:trPr>
          <w:trHeight w:val="562"/>
        </w:trPr>
        <w:tc>
          <w:tcPr>
            <w:tcW w:w="2654" w:type="dxa"/>
            <w:shd w:val="clear" w:color="auto" w:fill="C5E0B3" w:themeFill="accent6" w:themeFillTint="66"/>
            <w:vAlign w:val="center"/>
          </w:tcPr>
          <w:p w:rsidR="002E7054" w:rsidRDefault="002E7054" w:rsidP="002E7054">
            <w:pPr>
              <w:jc w:val="center"/>
            </w:pPr>
            <w:r>
              <w:t>Energy source</w:t>
            </w:r>
          </w:p>
        </w:tc>
        <w:tc>
          <w:tcPr>
            <w:tcW w:w="2654" w:type="dxa"/>
            <w:vAlign w:val="center"/>
          </w:tcPr>
          <w:p w:rsidR="002E7054" w:rsidRDefault="002E7054" w:rsidP="002E7054">
            <w:pPr>
              <w:jc w:val="center"/>
            </w:pPr>
            <w:r>
              <w:t>[ ] gradient</w:t>
            </w:r>
          </w:p>
        </w:tc>
        <w:tc>
          <w:tcPr>
            <w:tcW w:w="2656" w:type="dxa"/>
            <w:vAlign w:val="center"/>
          </w:tcPr>
          <w:p w:rsidR="002E7054" w:rsidRDefault="002E7054" w:rsidP="002E7054">
            <w:pPr>
              <w:jc w:val="center"/>
            </w:pPr>
            <w:r>
              <w:t>[ ] gradient</w:t>
            </w:r>
          </w:p>
        </w:tc>
        <w:tc>
          <w:tcPr>
            <w:tcW w:w="2656" w:type="dxa"/>
            <w:vAlign w:val="center"/>
          </w:tcPr>
          <w:p w:rsidR="002E7054" w:rsidRDefault="002E7054" w:rsidP="002E7054">
            <w:pPr>
              <w:jc w:val="center"/>
            </w:pPr>
            <w:r>
              <w:t xml:space="preserve">ATP hydrolysis / </w:t>
            </w:r>
          </w:p>
          <w:p w:rsidR="002E7054" w:rsidRDefault="002E7054" w:rsidP="002E7054">
            <w:pPr>
              <w:jc w:val="center"/>
            </w:pPr>
            <w:r>
              <w:t>[ ] gradient</w:t>
            </w:r>
          </w:p>
        </w:tc>
      </w:tr>
      <w:tr w:rsidR="002E7054" w:rsidTr="00BA073D">
        <w:trPr>
          <w:trHeight w:val="531"/>
        </w:trPr>
        <w:tc>
          <w:tcPr>
            <w:tcW w:w="2654" w:type="dxa"/>
            <w:shd w:val="clear" w:color="auto" w:fill="C5E0B3" w:themeFill="accent6" w:themeFillTint="66"/>
            <w:vAlign w:val="center"/>
          </w:tcPr>
          <w:p w:rsidR="002E7054" w:rsidRDefault="002E7054" w:rsidP="002E7054">
            <w:pPr>
              <w:jc w:val="center"/>
            </w:pPr>
            <w:r>
              <w:t>Direction of transport</w:t>
            </w:r>
          </w:p>
        </w:tc>
        <w:tc>
          <w:tcPr>
            <w:tcW w:w="2654" w:type="dxa"/>
            <w:vAlign w:val="center"/>
          </w:tcPr>
          <w:p w:rsidR="002E7054" w:rsidRDefault="002E7054" w:rsidP="002E7054">
            <w:pPr>
              <w:jc w:val="center"/>
            </w:pPr>
            <w:r>
              <w:t>With gradient of transported substance</w:t>
            </w:r>
          </w:p>
        </w:tc>
        <w:tc>
          <w:tcPr>
            <w:tcW w:w="2656" w:type="dxa"/>
            <w:vAlign w:val="center"/>
          </w:tcPr>
          <w:p w:rsidR="002E7054" w:rsidRDefault="002E7054" w:rsidP="002E7054">
            <w:pPr>
              <w:jc w:val="center"/>
            </w:pPr>
            <w:r>
              <w:t>With gradient of transported substance</w:t>
            </w:r>
          </w:p>
        </w:tc>
        <w:tc>
          <w:tcPr>
            <w:tcW w:w="2656" w:type="dxa"/>
            <w:vAlign w:val="center"/>
          </w:tcPr>
          <w:p w:rsidR="002E7054" w:rsidRDefault="002E7054" w:rsidP="002E7054">
            <w:pPr>
              <w:jc w:val="center"/>
            </w:pPr>
            <w:r>
              <w:t>AGAINST gradient of transported substance</w:t>
            </w:r>
          </w:p>
        </w:tc>
      </w:tr>
      <w:tr w:rsidR="002E7054" w:rsidTr="00BA073D">
        <w:trPr>
          <w:trHeight w:val="562"/>
        </w:trPr>
        <w:tc>
          <w:tcPr>
            <w:tcW w:w="2654" w:type="dxa"/>
            <w:shd w:val="clear" w:color="auto" w:fill="C5E0B3" w:themeFill="accent6" w:themeFillTint="66"/>
            <w:vAlign w:val="center"/>
          </w:tcPr>
          <w:p w:rsidR="002E7054" w:rsidRDefault="002E7054" w:rsidP="002E7054">
            <w:pPr>
              <w:jc w:val="center"/>
            </w:pPr>
            <w:r>
              <w:t>Specificity for molecule</w:t>
            </w:r>
          </w:p>
        </w:tc>
        <w:tc>
          <w:tcPr>
            <w:tcW w:w="2654" w:type="dxa"/>
            <w:vAlign w:val="center"/>
          </w:tcPr>
          <w:p w:rsidR="002E7054" w:rsidRDefault="002E7054" w:rsidP="002E7054">
            <w:pPr>
              <w:jc w:val="center"/>
            </w:pPr>
            <w:r>
              <w:t>Nonspecific</w:t>
            </w:r>
          </w:p>
        </w:tc>
        <w:tc>
          <w:tcPr>
            <w:tcW w:w="2656" w:type="dxa"/>
            <w:vAlign w:val="center"/>
          </w:tcPr>
          <w:p w:rsidR="002E7054" w:rsidRDefault="002E7054" w:rsidP="002E7054">
            <w:pPr>
              <w:jc w:val="center"/>
            </w:pPr>
            <w:r>
              <w:t>Specific</w:t>
            </w:r>
          </w:p>
        </w:tc>
        <w:tc>
          <w:tcPr>
            <w:tcW w:w="2656" w:type="dxa"/>
            <w:vAlign w:val="center"/>
          </w:tcPr>
          <w:p w:rsidR="002E7054" w:rsidRDefault="002E7054" w:rsidP="002E7054">
            <w:pPr>
              <w:jc w:val="center"/>
            </w:pPr>
            <w:r>
              <w:t>Specific</w:t>
            </w:r>
          </w:p>
        </w:tc>
      </w:tr>
      <w:tr w:rsidR="002E7054" w:rsidTr="00BA073D">
        <w:trPr>
          <w:trHeight w:val="531"/>
        </w:trPr>
        <w:tc>
          <w:tcPr>
            <w:tcW w:w="2654" w:type="dxa"/>
            <w:shd w:val="clear" w:color="auto" w:fill="C5E0B3" w:themeFill="accent6" w:themeFillTint="66"/>
            <w:vAlign w:val="center"/>
          </w:tcPr>
          <w:p w:rsidR="002E7054" w:rsidRDefault="002E7054" w:rsidP="002E7054">
            <w:pPr>
              <w:jc w:val="center"/>
            </w:pPr>
            <w:r>
              <w:t>Saturation at high [ ] of transported molecules</w:t>
            </w:r>
          </w:p>
        </w:tc>
        <w:tc>
          <w:tcPr>
            <w:tcW w:w="2654" w:type="dxa"/>
            <w:vAlign w:val="center"/>
          </w:tcPr>
          <w:p w:rsidR="002E7054" w:rsidRDefault="002E7054" w:rsidP="002E7054">
            <w:pPr>
              <w:jc w:val="center"/>
            </w:pPr>
            <w:r>
              <w:t>No</w:t>
            </w:r>
          </w:p>
        </w:tc>
        <w:tc>
          <w:tcPr>
            <w:tcW w:w="2656" w:type="dxa"/>
            <w:vAlign w:val="center"/>
          </w:tcPr>
          <w:p w:rsidR="002E7054" w:rsidRDefault="002E7054" w:rsidP="002E7054">
            <w:pPr>
              <w:jc w:val="center"/>
            </w:pPr>
            <w:r>
              <w:t>Yes</w:t>
            </w:r>
          </w:p>
        </w:tc>
        <w:tc>
          <w:tcPr>
            <w:tcW w:w="2656" w:type="dxa"/>
            <w:vAlign w:val="center"/>
          </w:tcPr>
          <w:p w:rsidR="002E7054" w:rsidRDefault="002E7054" w:rsidP="002E7054">
            <w:pPr>
              <w:jc w:val="center"/>
            </w:pPr>
            <w:r>
              <w:t>Yes</w:t>
            </w:r>
          </w:p>
        </w:tc>
      </w:tr>
    </w:tbl>
    <w:p w:rsidR="00BE72C3" w:rsidRDefault="00BE72C3"/>
    <w:tbl>
      <w:tblPr>
        <w:tblStyle w:val="TableGrid"/>
        <w:tblW w:w="10455" w:type="dxa"/>
        <w:tblLook w:val="04A0" w:firstRow="1" w:lastRow="0" w:firstColumn="1" w:lastColumn="0" w:noHBand="0" w:noVBand="1"/>
      </w:tblPr>
      <w:tblGrid>
        <w:gridCol w:w="3485"/>
        <w:gridCol w:w="3485"/>
        <w:gridCol w:w="3485"/>
      </w:tblGrid>
      <w:tr w:rsidR="002E7054" w:rsidTr="00BA073D">
        <w:trPr>
          <w:trHeight w:val="423"/>
        </w:trPr>
        <w:tc>
          <w:tcPr>
            <w:tcW w:w="3485" w:type="dxa"/>
            <w:shd w:val="clear" w:color="auto" w:fill="F7CAAC" w:themeFill="accent2" w:themeFillTint="66"/>
            <w:vAlign w:val="center"/>
          </w:tcPr>
          <w:p w:rsidR="002E7054" w:rsidRDefault="002E7054" w:rsidP="002E7054">
            <w:pPr>
              <w:jc w:val="center"/>
            </w:pPr>
            <w:r>
              <w:t>Point of comparison</w:t>
            </w:r>
          </w:p>
        </w:tc>
        <w:tc>
          <w:tcPr>
            <w:tcW w:w="3485" w:type="dxa"/>
            <w:shd w:val="clear" w:color="auto" w:fill="9CC2E5" w:themeFill="accent1" w:themeFillTint="99"/>
            <w:vAlign w:val="center"/>
          </w:tcPr>
          <w:p w:rsidR="002E7054" w:rsidRDefault="002E7054" w:rsidP="002E7054">
            <w:pPr>
              <w:jc w:val="center"/>
            </w:pPr>
            <w:r>
              <w:t>Receptor Tyrosine Kinase</w:t>
            </w:r>
          </w:p>
        </w:tc>
        <w:tc>
          <w:tcPr>
            <w:tcW w:w="3485" w:type="dxa"/>
            <w:shd w:val="clear" w:color="auto" w:fill="9CC2E5" w:themeFill="accent1" w:themeFillTint="99"/>
            <w:vAlign w:val="center"/>
          </w:tcPr>
          <w:p w:rsidR="002E7054" w:rsidRDefault="002E7054" w:rsidP="002E7054">
            <w:pPr>
              <w:jc w:val="center"/>
            </w:pPr>
            <w:r>
              <w:t xml:space="preserve">G protein-coupled </w:t>
            </w:r>
            <w:proofErr w:type="spellStart"/>
            <w:r>
              <w:t>recetor</w:t>
            </w:r>
            <w:proofErr w:type="spellEnd"/>
          </w:p>
        </w:tc>
      </w:tr>
      <w:tr w:rsidR="002E7054" w:rsidTr="00BA073D">
        <w:trPr>
          <w:trHeight w:val="399"/>
        </w:trPr>
        <w:tc>
          <w:tcPr>
            <w:tcW w:w="3485" w:type="dxa"/>
            <w:shd w:val="clear" w:color="auto" w:fill="F7CAAC" w:themeFill="accent2" w:themeFillTint="66"/>
            <w:vAlign w:val="center"/>
          </w:tcPr>
          <w:p w:rsidR="002E7054" w:rsidRDefault="002E7054" w:rsidP="002E7054">
            <w:pPr>
              <w:jc w:val="center"/>
            </w:pPr>
            <w:r>
              <w:t>Receptor structure</w:t>
            </w:r>
          </w:p>
        </w:tc>
        <w:tc>
          <w:tcPr>
            <w:tcW w:w="3485" w:type="dxa"/>
            <w:vAlign w:val="center"/>
          </w:tcPr>
          <w:p w:rsidR="002E7054" w:rsidRDefault="00BA073D" w:rsidP="002E7054">
            <w:pPr>
              <w:jc w:val="center"/>
            </w:pPr>
            <w:r>
              <w:t>Dimer ligand site</w:t>
            </w:r>
          </w:p>
        </w:tc>
        <w:tc>
          <w:tcPr>
            <w:tcW w:w="3485" w:type="dxa"/>
            <w:vAlign w:val="center"/>
          </w:tcPr>
          <w:p w:rsidR="002E7054" w:rsidRDefault="00BA073D" w:rsidP="002E7054">
            <w:pPr>
              <w:jc w:val="center"/>
            </w:pPr>
            <w:r>
              <w:t>1 extracellular ligand domain</w:t>
            </w:r>
          </w:p>
        </w:tc>
      </w:tr>
      <w:tr w:rsidR="002E7054" w:rsidTr="00BA073D">
        <w:trPr>
          <w:trHeight w:val="423"/>
        </w:trPr>
        <w:tc>
          <w:tcPr>
            <w:tcW w:w="3485" w:type="dxa"/>
            <w:shd w:val="clear" w:color="auto" w:fill="F7CAAC" w:themeFill="accent2" w:themeFillTint="66"/>
            <w:vAlign w:val="center"/>
          </w:tcPr>
          <w:p w:rsidR="002E7054" w:rsidRDefault="002E7054" w:rsidP="002E7054">
            <w:pPr>
              <w:jc w:val="center"/>
            </w:pPr>
            <w:r>
              <w:t>Intracellular on/off switch</w:t>
            </w:r>
          </w:p>
          <w:p w:rsidR="002E7054" w:rsidRDefault="002E7054" w:rsidP="002E7054">
            <w:pPr>
              <w:jc w:val="center"/>
            </w:pPr>
            <w:r>
              <w:t>(</w:t>
            </w:r>
            <w:proofErr w:type="spellStart"/>
            <w:r>
              <w:t>autophosphorolation</w:t>
            </w:r>
            <w:proofErr w:type="spellEnd"/>
            <w:r>
              <w:t>)</w:t>
            </w:r>
          </w:p>
        </w:tc>
        <w:tc>
          <w:tcPr>
            <w:tcW w:w="3485" w:type="dxa"/>
            <w:vAlign w:val="center"/>
          </w:tcPr>
          <w:p w:rsidR="002E7054" w:rsidRDefault="00BA073D" w:rsidP="002E7054">
            <w:pPr>
              <w:jc w:val="center"/>
            </w:pPr>
            <w:r>
              <w:t xml:space="preserve">Yes – </w:t>
            </w:r>
            <w:proofErr w:type="spellStart"/>
            <w:r>
              <w:t>autophosphorlation</w:t>
            </w:r>
            <w:proofErr w:type="spellEnd"/>
          </w:p>
        </w:tc>
        <w:tc>
          <w:tcPr>
            <w:tcW w:w="3485" w:type="dxa"/>
            <w:vAlign w:val="center"/>
          </w:tcPr>
          <w:p w:rsidR="002E7054" w:rsidRDefault="00BA073D" w:rsidP="002E7054">
            <w:pPr>
              <w:jc w:val="center"/>
            </w:pPr>
            <w:r>
              <w:t>GTP (off) / GDP (on)</w:t>
            </w:r>
          </w:p>
        </w:tc>
      </w:tr>
      <w:tr w:rsidR="002E7054" w:rsidTr="00BA073D">
        <w:trPr>
          <w:trHeight w:val="399"/>
        </w:trPr>
        <w:tc>
          <w:tcPr>
            <w:tcW w:w="3485" w:type="dxa"/>
            <w:shd w:val="clear" w:color="auto" w:fill="F7CAAC" w:themeFill="accent2" w:themeFillTint="66"/>
            <w:vAlign w:val="center"/>
          </w:tcPr>
          <w:p w:rsidR="002E7054" w:rsidRDefault="002E7054" w:rsidP="002E7054">
            <w:pPr>
              <w:jc w:val="center"/>
            </w:pPr>
            <w:r>
              <w:t>Enzyme</w:t>
            </w:r>
          </w:p>
        </w:tc>
        <w:tc>
          <w:tcPr>
            <w:tcW w:w="3485" w:type="dxa"/>
            <w:vAlign w:val="center"/>
          </w:tcPr>
          <w:p w:rsidR="002E7054" w:rsidRDefault="00BA073D" w:rsidP="002E7054">
            <w:pPr>
              <w:jc w:val="center"/>
            </w:pPr>
            <w:r>
              <w:t>Tyrosine kinase</w:t>
            </w:r>
          </w:p>
        </w:tc>
        <w:tc>
          <w:tcPr>
            <w:tcW w:w="3485" w:type="dxa"/>
            <w:vAlign w:val="center"/>
          </w:tcPr>
          <w:p w:rsidR="002E7054" w:rsidRDefault="00BA073D" w:rsidP="002E7054">
            <w:pPr>
              <w:jc w:val="center"/>
            </w:pPr>
            <w:r>
              <w:t xml:space="preserve">Adenylyl </w:t>
            </w:r>
            <w:proofErr w:type="spellStart"/>
            <w:r>
              <w:t>cyclase</w:t>
            </w:r>
            <w:proofErr w:type="spellEnd"/>
          </w:p>
        </w:tc>
      </w:tr>
      <w:tr w:rsidR="002E7054" w:rsidTr="00BA073D">
        <w:trPr>
          <w:trHeight w:val="423"/>
        </w:trPr>
        <w:tc>
          <w:tcPr>
            <w:tcW w:w="3485" w:type="dxa"/>
            <w:shd w:val="clear" w:color="auto" w:fill="F7CAAC" w:themeFill="accent2" w:themeFillTint="66"/>
            <w:vAlign w:val="center"/>
          </w:tcPr>
          <w:p w:rsidR="002E7054" w:rsidRDefault="002E7054" w:rsidP="002E7054">
            <w:pPr>
              <w:jc w:val="center"/>
            </w:pPr>
            <w:r>
              <w:t>2</w:t>
            </w:r>
            <w:r w:rsidRPr="002E7054">
              <w:rPr>
                <w:vertAlign w:val="superscript"/>
              </w:rPr>
              <w:t>nd</w:t>
            </w:r>
            <w:r>
              <w:t xml:space="preserve"> messenger</w:t>
            </w:r>
          </w:p>
        </w:tc>
        <w:tc>
          <w:tcPr>
            <w:tcW w:w="3485" w:type="dxa"/>
            <w:vAlign w:val="center"/>
          </w:tcPr>
          <w:p w:rsidR="002E7054" w:rsidRDefault="00BA073D" w:rsidP="002E7054">
            <w:pPr>
              <w:jc w:val="center"/>
            </w:pPr>
            <w:r>
              <w:t>Yes – protein phosphatase</w:t>
            </w:r>
          </w:p>
        </w:tc>
        <w:tc>
          <w:tcPr>
            <w:tcW w:w="3485" w:type="dxa"/>
            <w:vAlign w:val="center"/>
          </w:tcPr>
          <w:p w:rsidR="002E7054" w:rsidRDefault="00BA073D" w:rsidP="002E7054">
            <w:pPr>
              <w:jc w:val="center"/>
            </w:pPr>
            <w:r>
              <w:t xml:space="preserve">Yes – cyclic </w:t>
            </w:r>
            <w:proofErr w:type="spellStart"/>
            <w:r>
              <w:t>cAMP</w:t>
            </w:r>
            <w:proofErr w:type="spellEnd"/>
          </w:p>
        </w:tc>
      </w:tr>
      <w:tr w:rsidR="002E7054" w:rsidTr="00BA073D">
        <w:trPr>
          <w:trHeight w:val="399"/>
        </w:trPr>
        <w:tc>
          <w:tcPr>
            <w:tcW w:w="3485" w:type="dxa"/>
            <w:shd w:val="clear" w:color="auto" w:fill="F7CAAC" w:themeFill="accent2" w:themeFillTint="66"/>
            <w:vAlign w:val="center"/>
          </w:tcPr>
          <w:p w:rsidR="002E7054" w:rsidRDefault="002E7054" w:rsidP="002E7054">
            <w:pPr>
              <w:jc w:val="center"/>
            </w:pPr>
            <w:r>
              <w:t>Phosphorylation cascade</w:t>
            </w:r>
          </w:p>
        </w:tc>
        <w:tc>
          <w:tcPr>
            <w:tcW w:w="3485" w:type="dxa"/>
            <w:vAlign w:val="center"/>
          </w:tcPr>
          <w:p w:rsidR="002E7054" w:rsidRDefault="00BA073D" w:rsidP="002E7054">
            <w:pPr>
              <w:jc w:val="center"/>
            </w:pPr>
            <w:r>
              <w:t>No</w:t>
            </w:r>
          </w:p>
        </w:tc>
        <w:tc>
          <w:tcPr>
            <w:tcW w:w="3485" w:type="dxa"/>
            <w:vAlign w:val="center"/>
          </w:tcPr>
          <w:p w:rsidR="002E7054" w:rsidRDefault="00BA073D" w:rsidP="002E7054">
            <w:pPr>
              <w:jc w:val="center"/>
            </w:pPr>
            <w:r>
              <w:t>Yes</w:t>
            </w:r>
          </w:p>
        </w:tc>
      </w:tr>
      <w:tr w:rsidR="002E7054" w:rsidTr="00BA073D">
        <w:trPr>
          <w:trHeight w:val="423"/>
        </w:trPr>
        <w:tc>
          <w:tcPr>
            <w:tcW w:w="3485" w:type="dxa"/>
            <w:shd w:val="clear" w:color="auto" w:fill="F7CAAC" w:themeFill="accent2" w:themeFillTint="66"/>
            <w:vAlign w:val="center"/>
          </w:tcPr>
          <w:p w:rsidR="002E7054" w:rsidRDefault="002E7054" w:rsidP="002E7054">
            <w:pPr>
              <w:jc w:val="center"/>
            </w:pPr>
            <w:r>
              <w:t>Cellular response</w:t>
            </w:r>
          </w:p>
        </w:tc>
        <w:tc>
          <w:tcPr>
            <w:tcW w:w="3485" w:type="dxa"/>
            <w:vAlign w:val="center"/>
          </w:tcPr>
          <w:p w:rsidR="002E7054" w:rsidRDefault="00BA073D" w:rsidP="002E7054">
            <w:pPr>
              <w:jc w:val="center"/>
            </w:pPr>
            <w:r>
              <w:t xml:space="preserve">Growth factor, insulin, erythropoietin </w:t>
            </w:r>
          </w:p>
        </w:tc>
        <w:tc>
          <w:tcPr>
            <w:tcW w:w="3485" w:type="dxa"/>
            <w:vAlign w:val="center"/>
          </w:tcPr>
          <w:p w:rsidR="002E7054" w:rsidRDefault="00BA073D" w:rsidP="002E7054">
            <w:pPr>
              <w:jc w:val="center"/>
            </w:pPr>
            <w:proofErr w:type="spellStart"/>
            <w:r>
              <w:t>cAMP</w:t>
            </w:r>
            <w:proofErr w:type="spellEnd"/>
          </w:p>
        </w:tc>
      </w:tr>
      <w:tr w:rsidR="002E7054" w:rsidTr="00BA073D">
        <w:trPr>
          <w:trHeight w:val="399"/>
        </w:trPr>
        <w:tc>
          <w:tcPr>
            <w:tcW w:w="3485" w:type="dxa"/>
            <w:shd w:val="clear" w:color="auto" w:fill="F7CAAC" w:themeFill="accent2" w:themeFillTint="66"/>
            <w:vAlign w:val="center"/>
          </w:tcPr>
          <w:p w:rsidR="002E7054" w:rsidRDefault="002E7054" w:rsidP="002E7054">
            <w:pPr>
              <w:jc w:val="center"/>
            </w:pPr>
            <w:r>
              <w:t>Chemical messenger</w:t>
            </w:r>
          </w:p>
        </w:tc>
        <w:tc>
          <w:tcPr>
            <w:tcW w:w="3485" w:type="dxa"/>
            <w:vAlign w:val="center"/>
          </w:tcPr>
          <w:p w:rsidR="002E7054" w:rsidRDefault="00BA073D" w:rsidP="002E7054">
            <w:pPr>
              <w:jc w:val="center"/>
            </w:pPr>
            <w:r>
              <w:t>Receptor tyrosine kinase</w:t>
            </w:r>
          </w:p>
        </w:tc>
        <w:tc>
          <w:tcPr>
            <w:tcW w:w="3485" w:type="dxa"/>
            <w:vAlign w:val="center"/>
          </w:tcPr>
          <w:p w:rsidR="002E7054" w:rsidRDefault="00BA073D" w:rsidP="00BA073D">
            <w:pPr>
              <w:jc w:val="center"/>
            </w:pPr>
            <w:r>
              <w:t xml:space="preserve">Adenylyl </w:t>
            </w:r>
            <w:proofErr w:type="spellStart"/>
            <w:r>
              <w:t>cyclase</w:t>
            </w:r>
            <w:proofErr w:type="spellEnd"/>
          </w:p>
        </w:tc>
      </w:tr>
    </w:tbl>
    <w:p w:rsidR="002E7054" w:rsidRDefault="002E7054"/>
    <w:sectPr w:rsidR="002E70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054"/>
    <w:rsid w:val="002E7054"/>
    <w:rsid w:val="00BA073D"/>
    <w:rsid w:val="00BE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AA8F15-7CB2-4761-A752-52F353715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70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Ziegel</dc:creator>
  <cp:keywords/>
  <dc:description/>
  <cp:lastModifiedBy>Sarah Ziegel</cp:lastModifiedBy>
  <cp:revision>1</cp:revision>
  <dcterms:created xsi:type="dcterms:W3CDTF">2014-02-08T04:37:00Z</dcterms:created>
  <dcterms:modified xsi:type="dcterms:W3CDTF">2014-02-08T04:52:00Z</dcterms:modified>
</cp:coreProperties>
</file>