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06D" w:rsidRDefault="00911749" w:rsidP="00911749">
      <w:r>
        <w:t xml:space="preserve">1.  </w:t>
      </w:r>
      <w:proofErr w:type="gramStart"/>
      <w:r>
        <w:t>a</w:t>
      </w:r>
      <w:proofErr w:type="gramEnd"/>
      <w:r>
        <w:t xml:space="preserve">. </w:t>
      </w:r>
    </w:p>
    <w:p w:rsidR="00911749" w:rsidRDefault="00911749" w:rsidP="00911749">
      <w:pPr>
        <w:jc w:val="center"/>
      </w:pPr>
      <w:r w:rsidRPr="00911749">
        <w:drawing>
          <wp:inline distT="0" distB="0" distL="0" distR="0">
            <wp:extent cx="4572000" cy="2743200"/>
            <wp:effectExtent l="19050" t="0" r="19050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911749" w:rsidRDefault="00911749" w:rsidP="00911749">
      <w:r>
        <w:t xml:space="preserve">    b. </w:t>
      </w:r>
      <w:proofErr w:type="spellStart"/>
      <w:r w:rsidR="00D237CC">
        <w:t>i</w:t>
      </w:r>
      <w:proofErr w:type="spellEnd"/>
      <w:r w:rsidR="00D237CC">
        <w:t xml:space="preserve">. </w:t>
      </w:r>
      <w:r w:rsidR="00F64179">
        <w:t>Linear E</w:t>
      </w:r>
      <w:r>
        <w:t>quation (using Excel’s regression analysis)</w:t>
      </w:r>
    </w:p>
    <w:p w:rsidR="00911749" w:rsidRDefault="00911749" w:rsidP="00911749">
      <w:r>
        <w:tab/>
        <w:t>A</w:t>
      </w:r>
      <w:r>
        <w:rPr>
          <w:vertAlign w:val="subscript"/>
        </w:rPr>
        <w:t>t</w:t>
      </w:r>
      <w:r>
        <w:t xml:space="preserve"> = </w:t>
      </w:r>
      <w:proofErr w:type="spellStart"/>
      <w:r>
        <w:t>α+β</w:t>
      </w:r>
      <w:r>
        <w:rPr>
          <w:vertAlign w:val="subscript"/>
        </w:rPr>
        <w:t>t</w:t>
      </w:r>
      <w:proofErr w:type="spellEnd"/>
      <w:r>
        <w:rPr>
          <w:vertAlign w:val="subscript"/>
        </w:rPr>
        <w:t xml:space="preserve"> </w:t>
      </w:r>
    </w:p>
    <w:p w:rsidR="00F64179" w:rsidRDefault="00F64179" w:rsidP="00911749">
      <w:r>
        <w:tab/>
        <w:t>F</w:t>
      </w:r>
      <w:r>
        <w:rPr>
          <w:vertAlign w:val="subscript"/>
        </w:rPr>
        <w:t>8</w:t>
      </w:r>
      <w:r>
        <w:t xml:space="preserve"> = 464.29(8) + 19443</w:t>
      </w:r>
    </w:p>
    <w:p w:rsidR="00F64179" w:rsidRDefault="00F64179" w:rsidP="00911749">
      <w:r>
        <w:tab/>
        <w:t xml:space="preserve">    = $23621.61</w:t>
      </w:r>
    </w:p>
    <w:p w:rsidR="00F64179" w:rsidRDefault="00F64179" w:rsidP="00911749">
      <w:r>
        <w:t xml:space="preserve">    </w:t>
      </w:r>
      <w:r w:rsidR="00D237CC">
        <w:t xml:space="preserve">     </w:t>
      </w:r>
      <w:proofErr w:type="gramStart"/>
      <w:r w:rsidR="00D237CC">
        <w:t>ii</w:t>
      </w:r>
      <w:r>
        <w:t>. Five-Month</w:t>
      </w:r>
      <w:proofErr w:type="gramEnd"/>
      <w:r>
        <w:t xml:space="preserve"> Moving Average</w:t>
      </w:r>
    </w:p>
    <w:tbl>
      <w:tblPr>
        <w:tblStyle w:val="LightGrid-Accent5"/>
        <w:tblW w:w="7172" w:type="dxa"/>
        <w:jc w:val="center"/>
        <w:tblLook w:val="04A0"/>
      </w:tblPr>
      <w:tblGrid>
        <w:gridCol w:w="1469"/>
        <w:gridCol w:w="1203"/>
        <w:gridCol w:w="1340"/>
        <w:gridCol w:w="1412"/>
        <w:gridCol w:w="1748"/>
      </w:tblGrid>
      <w:tr w:rsidR="00D237CC" w:rsidRPr="00D237CC" w:rsidTr="00D237CC">
        <w:trPr>
          <w:cnfStyle w:val="100000000000"/>
          <w:trHeight w:val="442"/>
          <w:jc w:val="center"/>
        </w:trPr>
        <w:tc>
          <w:tcPr>
            <w:cnfStyle w:val="001000000000"/>
            <w:tcW w:w="4012" w:type="dxa"/>
            <w:gridSpan w:val="3"/>
            <w:shd w:val="clear" w:color="auto" w:fill="1F497D" w:themeFill="text2"/>
            <w:noWrap/>
            <w:hideMark/>
          </w:tcPr>
          <w:p w:rsidR="00D237CC" w:rsidRPr="00D237CC" w:rsidRDefault="00D237CC" w:rsidP="00D237CC">
            <w:pPr>
              <w:rPr>
                <w:rFonts w:ascii="Calibri" w:eastAsia="Times New Roman" w:hAnsi="Calibri" w:cs="Times New Roman"/>
                <w:b w:val="0"/>
                <w:bCs w:val="0"/>
                <w:color w:val="FFFFFF" w:themeColor="background1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FFFFFF" w:themeColor="background1"/>
                <w:lang w:eastAsia="en-CA"/>
              </w:rPr>
              <w:t>Five Month Moving Average</w:t>
            </w:r>
          </w:p>
          <w:p w:rsidR="00D237CC" w:rsidRPr="00D237CC" w:rsidRDefault="00D237CC" w:rsidP="00D237CC">
            <w:pPr>
              <w:rPr>
                <w:rFonts w:ascii="Calibri" w:eastAsia="Times New Roman" w:hAnsi="Calibri" w:cs="Times New Roman"/>
                <w:b w:val="0"/>
                <w:bCs w:val="0"/>
                <w:color w:val="FFFFFF" w:themeColor="background1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FFFFFF" w:themeColor="background1"/>
                <w:lang w:eastAsia="en-CA"/>
              </w:rPr>
              <w:t> </w:t>
            </w:r>
          </w:p>
          <w:p w:rsidR="00D237CC" w:rsidRPr="00D237CC" w:rsidRDefault="00D237CC" w:rsidP="00D237CC">
            <w:pPr>
              <w:rPr>
                <w:rFonts w:ascii="Calibri" w:eastAsia="Times New Roman" w:hAnsi="Calibri" w:cs="Times New Roman"/>
                <w:color w:val="FFFFFF" w:themeColor="background1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FFFFFF" w:themeColor="background1"/>
                <w:lang w:eastAsia="en-CA"/>
              </w:rPr>
              <w:t> </w:t>
            </w:r>
          </w:p>
        </w:tc>
        <w:tc>
          <w:tcPr>
            <w:tcW w:w="3160" w:type="dxa"/>
            <w:gridSpan w:val="2"/>
            <w:shd w:val="clear" w:color="auto" w:fill="1F497D" w:themeFill="text2"/>
            <w:noWrap/>
            <w:hideMark/>
          </w:tcPr>
          <w:p w:rsidR="00D237CC" w:rsidRPr="00D237CC" w:rsidRDefault="00D237CC" w:rsidP="00D237CC">
            <w:pPr>
              <w:cnfStyle w:val="100000000000"/>
              <w:rPr>
                <w:rFonts w:ascii="Calibri" w:eastAsia="Times New Roman" w:hAnsi="Calibri" w:cs="Times New Roman"/>
                <w:color w:val="FFFFFF" w:themeColor="background1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FFFFFF" w:themeColor="background1"/>
                <w:lang w:eastAsia="en-CA"/>
              </w:rPr>
              <w:t>n=5</w:t>
            </w:r>
          </w:p>
        </w:tc>
      </w:tr>
      <w:tr w:rsidR="00D237CC" w:rsidRPr="00D237CC" w:rsidTr="00D237CC">
        <w:trPr>
          <w:cnfStyle w:val="000000100000"/>
          <w:trHeight w:val="300"/>
          <w:jc w:val="center"/>
        </w:trPr>
        <w:tc>
          <w:tcPr>
            <w:cnfStyle w:val="001000000000"/>
            <w:tcW w:w="1469" w:type="dxa"/>
            <w:noWrap/>
            <w:hideMark/>
          </w:tcPr>
          <w:p w:rsidR="00D237CC" w:rsidRPr="00D237CC" w:rsidRDefault="00D237CC" w:rsidP="00D237CC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Period</w:t>
            </w:r>
          </w:p>
        </w:tc>
        <w:tc>
          <w:tcPr>
            <w:tcW w:w="1203" w:type="dxa"/>
            <w:noWrap/>
            <w:hideMark/>
          </w:tcPr>
          <w:p w:rsidR="00D237CC" w:rsidRPr="00D237CC" w:rsidRDefault="00D237CC" w:rsidP="00D237CC">
            <w:pPr>
              <w:cnfStyle w:val="000000100000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Month</w:t>
            </w:r>
          </w:p>
        </w:tc>
        <w:tc>
          <w:tcPr>
            <w:tcW w:w="1340" w:type="dxa"/>
            <w:noWrap/>
            <w:hideMark/>
          </w:tcPr>
          <w:p w:rsidR="00D237CC" w:rsidRPr="00D237CC" w:rsidRDefault="00D237CC" w:rsidP="00D237CC">
            <w:pPr>
              <w:cnfStyle w:val="000000100000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Sales Volume</w:t>
            </w:r>
          </w:p>
        </w:tc>
        <w:tc>
          <w:tcPr>
            <w:tcW w:w="1412" w:type="dxa"/>
            <w:noWrap/>
            <w:hideMark/>
          </w:tcPr>
          <w:p w:rsidR="00D237CC" w:rsidRPr="00D237CC" w:rsidRDefault="00D237CC" w:rsidP="00D237CC">
            <w:pPr>
              <w:cnfStyle w:val="000000100000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Moving Total</w:t>
            </w:r>
          </w:p>
        </w:tc>
        <w:tc>
          <w:tcPr>
            <w:tcW w:w="1748" w:type="dxa"/>
            <w:noWrap/>
            <w:hideMark/>
          </w:tcPr>
          <w:p w:rsidR="00D237CC" w:rsidRPr="00D237CC" w:rsidRDefault="00D237CC" w:rsidP="00D237CC">
            <w:pPr>
              <w:cnfStyle w:val="000000100000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Moving Average</w:t>
            </w:r>
          </w:p>
        </w:tc>
      </w:tr>
      <w:tr w:rsidR="00D237CC" w:rsidRPr="00D237CC" w:rsidTr="00D237CC">
        <w:trPr>
          <w:cnfStyle w:val="000000010000"/>
          <w:trHeight w:val="300"/>
          <w:jc w:val="center"/>
        </w:trPr>
        <w:tc>
          <w:tcPr>
            <w:cnfStyle w:val="001000000000"/>
            <w:tcW w:w="1469" w:type="dxa"/>
            <w:noWrap/>
            <w:hideMark/>
          </w:tcPr>
          <w:p w:rsidR="00D237CC" w:rsidRPr="00D237CC" w:rsidRDefault="00D237CC" w:rsidP="00D237CC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F1</w:t>
            </w:r>
          </w:p>
        </w:tc>
        <w:tc>
          <w:tcPr>
            <w:tcW w:w="1203" w:type="dxa"/>
            <w:noWrap/>
            <w:hideMark/>
          </w:tcPr>
          <w:p w:rsidR="00D237CC" w:rsidRPr="00D237CC" w:rsidRDefault="00D237CC" w:rsidP="00D237CC">
            <w:pPr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February</w:t>
            </w:r>
          </w:p>
        </w:tc>
        <w:tc>
          <w:tcPr>
            <w:tcW w:w="1340" w:type="dxa"/>
            <w:noWrap/>
            <w:hideMark/>
          </w:tcPr>
          <w:p w:rsidR="00D237CC" w:rsidRPr="00D237CC" w:rsidRDefault="00D237CC" w:rsidP="00D237CC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21500</w:t>
            </w:r>
          </w:p>
        </w:tc>
        <w:tc>
          <w:tcPr>
            <w:tcW w:w="1412" w:type="dxa"/>
            <w:noWrap/>
            <w:hideMark/>
          </w:tcPr>
          <w:p w:rsidR="00D237CC" w:rsidRPr="00D237CC" w:rsidRDefault="00D237CC" w:rsidP="00D237CC">
            <w:pPr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N/A</w:t>
            </w:r>
          </w:p>
        </w:tc>
        <w:tc>
          <w:tcPr>
            <w:tcW w:w="1748" w:type="dxa"/>
            <w:noWrap/>
            <w:hideMark/>
          </w:tcPr>
          <w:p w:rsidR="00D237CC" w:rsidRPr="00D237CC" w:rsidRDefault="00D237CC" w:rsidP="00D237CC">
            <w:pPr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N/A</w:t>
            </w:r>
          </w:p>
        </w:tc>
      </w:tr>
      <w:tr w:rsidR="00D237CC" w:rsidRPr="00D237CC" w:rsidTr="00D237CC">
        <w:trPr>
          <w:cnfStyle w:val="000000100000"/>
          <w:trHeight w:val="300"/>
          <w:jc w:val="center"/>
        </w:trPr>
        <w:tc>
          <w:tcPr>
            <w:cnfStyle w:val="001000000000"/>
            <w:tcW w:w="1469" w:type="dxa"/>
            <w:noWrap/>
            <w:hideMark/>
          </w:tcPr>
          <w:p w:rsidR="00D237CC" w:rsidRPr="00D237CC" w:rsidRDefault="00D237CC" w:rsidP="00D237CC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F2</w:t>
            </w:r>
          </w:p>
        </w:tc>
        <w:tc>
          <w:tcPr>
            <w:tcW w:w="1203" w:type="dxa"/>
            <w:noWrap/>
            <w:hideMark/>
          </w:tcPr>
          <w:p w:rsidR="00D237CC" w:rsidRPr="00D237CC" w:rsidRDefault="00D237CC" w:rsidP="00D237CC">
            <w:pPr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March</w:t>
            </w:r>
          </w:p>
        </w:tc>
        <w:tc>
          <w:tcPr>
            <w:tcW w:w="1340" w:type="dxa"/>
            <w:noWrap/>
            <w:hideMark/>
          </w:tcPr>
          <w:p w:rsidR="00D237CC" w:rsidRPr="00D237CC" w:rsidRDefault="00D237CC" w:rsidP="00D237CC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20500</w:t>
            </w:r>
          </w:p>
        </w:tc>
        <w:tc>
          <w:tcPr>
            <w:tcW w:w="1412" w:type="dxa"/>
            <w:noWrap/>
            <w:hideMark/>
          </w:tcPr>
          <w:p w:rsidR="00D237CC" w:rsidRPr="00D237CC" w:rsidRDefault="00D237CC" w:rsidP="00D237CC">
            <w:pPr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N/A</w:t>
            </w:r>
          </w:p>
        </w:tc>
        <w:tc>
          <w:tcPr>
            <w:tcW w:w="1748" w:type="dxa"/>
            <w:noWrap/>
            <w:hideMark/>
          </w:tcPr>
          <w:p w:rsidR="00D237CC" w:rsidRPr="00D237CC" w:rsidRDefault="00D237CC" w:rsidP="00D237CC">
            <w:pPr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N/A</w:t>
            </w:r>
          </w:p>
        </w:tc>
      </w:tr>
      <w:tr w:rsidR="00D237CC" w:rsidRPr="00D237CC" w:rsidTr="00D237CC">
        <w:trPr>
          <w:cnfStyle w:val="000000010000"/>
          <w:trHeight w:val="300"/>
          <w:jc w:val="center"/>
        </w:trPr>
        <w:tc>
          <w:tcPr>
            <w:cnfStyle w:val="001000000000"/>
            <w:tcW w:w="1469" w:type="dxa"/>
            <w:noWrap/>
            <w:hideMark/>
          </w:tcPr>
          <w:p w:rsidR="00D237CC" w:rsidRPr="00D237CC" w:rsidRDefault="00D237CC" w:rsidP="00D237CC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F3</w:t>
            </w:r>
          </w:p>
        </w:tc>
        <w:tc>
          <w:tcPr>
            <w:tcW w:w="1203" w:type="dxa"/>
            <w:noWrap/>
            <w:hideMark/>
          </w:tcPr>
          <w:p w:rsidR="00D237CC" w:rsidRPr="00D237CC" w:rsidRDefault="00D237CC" w:rsidP="00D237CC">
            <w:pPr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April</w:t>
            </w:r>
          </w:p>
        </w:tc>
        <w:tc>
          <w:tcPr>
            <w:tcW w:w="1340" w:type="dxa"/>
            <w:noWrap/>
            <w:hideMark/>
          </w:tcPr>
          <w:p w:rsidR="00D237CC" w:rsidRPr="00D237CC" w:rsidRDefault="00D237CC" w:rsidP="00D237CC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17800</w:t>
            </w:r>
          </w:p>
        </w:tc>
        <w:tc>
          <w:tcPr>
            <w:tcW w:w="1412" w:type="dxa"/>
            <w:noWrap/>
            <w:hideMark/>
          </w:tcPr>
          <w:p w:rsidR="00D237CC" w:rsidRPr="00D237CC" w:rsidRDefault="00D237CC" w:rsidP="00D237CC">
            <w:pPr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N/A</w:t>
            </w:r>
          </w:p>
        </w:tc>
        <w:tc>
          <w:tcPr>
            <w:tcW w:w="1748" w:type="dxa"/>
            <w:noWrap/>
            <w:hideMark/>
          </w:tcPr>
          <w:p w:rsidR="00D237CC" w:rsidRPr="00D237CC" w:rsidRDefault="00D237CC" w:rsidP="00D237CC">
            <w:pPr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N/A</w:t>
            </w:r>
          </w:p>
        </w:tc>
      </w:tr>
      <w:tr w:rsidR="00D237CC" w:rsidRPr="00D237CC" w:rsidTr="00D237CC">
        <w:trPr>
          <w:cnfStyle w:val="000000100000"/>
          <w:trHeight w:val="300"/>
          <w:jc w:val="center"/>
        </w:trPr>
        <w:tc>
          <w:tcPr>
            <w:cnfStyle w:val="001000000000"/>
            <w:tcW w:w="1469" w:type="dxa"/>
            <w:noWrap/>
            <w:hideMark/>
          </w:tcPr>
          <w:p w:rsidR="00D237CC" w:rsidRPr="00D237CC" w:rsidRDefault="00D237CC" w:rsidP="00D237CC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F4</w:t>
            </w:r>
          </w:p>
        </w:tc>
        <w:tc>
          <w:tcPr>
            <w:tcW w:w="1203" w:type="dxa"/>
            <w:noWrap/>
            <w:hideMark/>
          </w:tcPr>
          <w:p w:rsidR="00D237CC" w:rsidRPr="00D237CC" w:rsidRDefault="00D237CC" w:rsidP="00D237CC">
            <w:pPr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May</w:t>
            </w:r>
          </w:p>
        </w:tc>
        <w:tc>
          <w:tcPr>
            <w:tcW w:w="1340" w:type="dxa"/>
            <w:noWrap/>
            <w:hideMark/>
          </w:tcPr>
          <w:p w:rsidR="00D237CC" w:rsidRPr="00D237CC" w:rsidRDefault="00D237CC" w:rsidP="00D237CC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22400</w:t>
            </w:r>
          </w:p>
        </w:tc>
        <w:tc>
          <w:tcPr>
            <w:tcW w:w="1412" w:type="dxa"/>
            <w:noWrap/>
            <w:hideMark/>
          </w:tcPr>
          <w:p w:rsidR="00D237CC" w:rsidRPr="00D237CC" w:rsidRDefault="00D237CC" w:rsidP="00D237CC">
            <w:pPr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N/A</w:t>
            </w:r>
          </w:p>
        </w:tc>
        <w:tc>
          <w:tcPr>
            <w:tcW w:w="1748" w:type="dxa"/>
            <w:noWrap/>
            <w:hideMark/>
          </w:tcPr>
          <w:p w:rsidR="00D237CC" w:rsidRPr="00D237CC" w:rsidRDefault="00D237CC" w:rsidP="00D237CC">
            <w:pPr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N/A</w:t>
            </w:r>
          </w:p>
        </w:tc>
      </w:tr>
      <w:tr w:rsidR="00D237CC" w:rsidRPr="00D237CC" w:rsidTr="00D237CC">
        <w:trPr>
          <w:cnfStyle w:val="000000010000"/>
          <w:trHeight w:val="300"/>
          <w:jc w:val="center"/>
        </w:trPr>
        <w:tc>
          <w:tcPr>
            <w:cnfStyle w:val="001000000000"/>
            <w:tcW w:w="1469" w:type="dxa"/>
            <w:noWrap/>
            <w:hideMark/>
          </w:tcPr>
          <w:p w:rsidR="00D237CC" w:rsidRPr="00D237CC" w:rsidRDefault="00D237CC" w:rsidP="00D237CC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F5</w:t>
            </w:r>
          </w:p>
        </w:tc>
        <w:tc>
          <w:tcPr>
            <w:tcW w:w="1203" w:type="dxa"/>
            <w:noWrap/>
            <w:hideMark/>
          </w:tcPr>
          <w:p w:rsidR="00D237CC" w:rsidRPr="00D237CC" w:rsidRDefault="00D237CC" w:rsidP="00D237CC">
            <w:pPr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June</w:t>
            </w:r>
          </w:p>
        </w:tc>
        <w:tc>
          <w:tcPr>
            <w:tcW w:w="1340" w:type="dxa"/>
            <w:noWrap/>
            <w:hideMark/>
          </w:tcPr>
          <w:p w:rsidR="00D237CC" w:rsidRPr="00D237CC" w:rsidRDefault="00D237CC" w:rsidP="00D237CC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20100</w:t>
            </w:r>
          </w:p>
        </w:tc>
        <w:tc>
          <w:tcPr>
            <w:tcW w:w="1412" w:type="dxa"/>
            <w:noWrap/>
            <w:hideMark/>
          </w:tcPr>
          <w:p w:rsidR="00D237CC" w:rsidRPr="00D237CC" w:rsidRDefault="00D237CC" w:rsidP="00D237CC">
            <w:pPr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N/A</w:t>
            </w:r>
          </w:p>
        </w:tc>
        <w:tc>
          <w:tcPr>
            <w:tcW w:w="1748" w:type="dxa"/>
            <w:noWrap/>
            <w:hideMark/>
          </w:tcPr>
          <w:p w:rsidR="00D237CC" w:rsidRPr="00D237CC" w:rsidRDefault="00D237CC" w:rsidP="00D237CC">
            <w:pPr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N/A</w:t>
            </w:r>
          </w:p>
        </w:tc>
      </w:tr>
      <w:tr w:rsidR="00D237CC" w:rsidRPr="00D237CC" w:rsidTr="00D237CC">
        <w:trPr>
          <w:cnfStyle w:val="000000100000"/>
          <w:trHeight w:val="300"/>
          <w:jc w:val="center"/>
        </w:trPr>
        <w:tc>
          <w:tcPr>
            <w:cnfStyle w:val="001000000000"/>
            <w:tcW w:w="1469" w:type="dxa"/>
            <w:noWrap/>
            <w:hideMark/>
          </w:tcPr>
          <w:p w:rsidR="00D237CC" w:rsidRPr="00D237CC" w:rsidRDefault="00D237CC" w:rsidP="00D237CC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F6</w:t>
            </w:r>
          </w:p>
        </w:tc>
        <w:tc>
          <w:tcPr>
            <w:tcW w:w="1203" w:type="dxa"/>
            <w:noWrap/>
            <w:hideMark/>
          </w:tcPr>
          <w:p w:rsidR="00D237CC" w:rsidRPr="00D237CC" w:rsidRDefault="00D237CC" w:rsidP="00D237CC">
            <w:pPr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July</w:t>
            </w:r>
          </w:p>
        </w:tc>
        <w:tc>
          <w:tcPr>
            <w:tcW w:w="1340" w:type="dxa"/>
            <w:noWrap/>
            <w:hideMark/>
          </w:tcPr>
          <w:p w:rsidR="00D237CC" w:rsidRPr="00D237CC" w:rsidRDefault="00D237CC" w:rsidP="00D237CC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24200</w:t>
            </w:r>
          </w:p>
        </w:tc>
        <w:tc>
          <w:tcPr>
            <w:tcW w:w="1412" w:type="dxa"/>
            <w:noWrap/>
            <w:hideMark/>
          </w:tcPr>
          <w:p w:rsidR="00D237CC" w:rsidRPr="00D237CC" w:rsidRDefault="00D237CC" w:rsidP="00D237CC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$102,300.00</w:t>
            </w:r>
          </w:p>
        </w:tc>
        <w:tc>
          <w:tcPr>
            <w:tcW w:w="1748" w:type="dxa"/>
            <w:noWrap/>
            <w:hideMark/>
          </w:tcPr>
          <w:p w:rsidR="00D237CC" w:rsidRPr="00D237CC" w:rsidRDefault="00D237CC" w:rsidP="00D237CC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$20,460.00</w:t>
            </w:r>
          </w:p>
        </w:tc>
      </w:tr>
      <w:tr w:rsidR="00D237CC" w:rsidRPr="00D237CC" w:rsidTr="00D237CC">
        <w:trPr>
          <w:cnfStyle w:val="000000010000"/>
          <w:trHeight w:val="300"/>
          <w:jc w:val="center"/>
        </w:trPr>
        <w:tc>
          <w:tcPr>
            <w:cnfStyle w:val="001000000000"/>
            <w:tcW w:w="1469" w:type="dxa"/>
            <w:noWrap/>
            <w:hideMark/>
          </w:tcPr>
          <w:p w:rsidR="00D237CC" w:rsidRPr="00D237CC" w:rsidRDefault="00D237CC" w:rsidP="00D237CC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F7</w:t>
            </w:r>
          </w:p>
        </w:tc>
        <w:tc>
          <w:tcPr>
            <w:tcW w:w="1203" w:type="dxa"/>
            <w:noWrap/>
            <w:hideMark/>
          </w:tcPr>
          <w:p w:rsidR="00D237CC" w:rsidRPr="00D237CC" w:rsidRDefault="00D237CC" w:rsidP="00D237CC">
            <w:pPr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August</w:t>
            </w:r>
          </w:p>
        </w:tc>
        <w:tc>
          <w:tcPr>
            <w:tcW w:w="1340" w:type="dxa"/>
            <w:noWrap/>
            <w:hideMark/>
          </w:tcPr>
          <w:p w:rsidR="00D237CC" w:rsidRPr="00D237CC" w:rsidRDefault="00D237CC" w:rsidP="00D237CC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22600</w:t>
            </w:r>
          </w:p>
        </w:tc>
        <w:tc>
          <w:tcPr>
            <w:tcW w:w="1412" w:type="dxa"/>
            <w:noWrap/>
            <w:hideMark/>
          </w:tcPr>
          <w:p w:rsidR="00D237CC" w:rsidRPr="00D237CC" w:rsidRDefault="00D237CC" w:rsidP="00D237CC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$105,000.00</w:t>
            </w:r>
          </w:p>
        </w:tc>
        <w:tc>
          <w:tcPr>
            <w:tcW w:w="1748" w:type="dxa"/>
            <w:noWrap/>
            <w:hideMark/>
          </w:tcPr>
          <w:p w:rsidR="00D237CC" w:rsidRPr="00D237CC" w:rsidRDefault="00D237CC" w:rsidP="00D237CC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$21,000.00</w:t>
            </w:r>
          </w:p>
        </w:tc>
      </w:tr>
      <w:tr w:rsidR="00D237CC" w:rsidRPr="00D237CC" w:rsidTr="00D237CC">
        <w:trPr>
          <w:cnfStyle w:val="000000100000"/>
          <w:trHeight w:val="315"/>
          <w:jc w:val="center"/>
        </w:trPr>
        <w:tc>
          <w:tcPr>
            <w:cnfStyle w:val="001000000000"/>
            <w:tcW w:w="1469" w:type="dxa"/>
            <w:noWrap/>
            <w:hideMark/>
          </w:tcPr>
          <w:p w:rsidR="00D237CC" w:rsidRPr="00D237CC" w:rsidRDefault="00D237CC" w:rsidP="00D237CC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F8</w:t>
            </w:r>
          </w:p>
        </w:tc>
        <w:tc>
          <w:tcPr>
            <w:tcW w:w="1203" w:type="dxa"/>
            <w:noWrap/>
            <w:hideMark/>
          </w:tcPr>
          <w:p w:rsidR="00D237CC" w:rsidRPr="00D237CC" w:rsidRDefault="00D237CC" w:rsidP="00D237CC">
            <w:pPr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September</w:t>
            </w:r>
          </w:p>
        </w:tc>
        <w:tc>
          <w:tcPr>
            <w:tcW w:w="1340" w:type="dxa"/>
            <w:noWrap/>
            <w:hideMark/>
          </w:tcPr>
          <w:p w:rsidR="00D237CC" w:rsidRPr="00D237CC" w:rsidRDefault="00D237CC" w:rsidP="00D237CC">
            <w:pPr>
              <w:jc w:val="center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?</w:t>
            </w:r>
          </w:p>
        </w:tc>
        <w:tc>
          <w:tcPr>
            <w:tcW w:w="1412" w:type="dxa"/>
            <w:noWrap/>
            <w:hideMark/>
          </w:tcPr>
          <w:p w:rsidR="00D237CC" w:rsidRPr="00D237CC" w:rsidRDefault="00D237CC" w:rsidP="00D237CC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$107,100.00</w:t>
            </w:r>
          </w:p>
        </w:tc>
        <w:tc>
          <w:tcPr>
            <w:tcW w:w="1748" w:type="dxa"/>
            <w:noWrap/>
            <w:hideMark/>
          </w:tcPr>
          <w:p w:rsidR="00D237CC" w:rsidRPr="00D237CC" w:rsidRDefault="00D237CC" w:rsidP="00D237CC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237CC">
              <w:rPr>
                <w:rFonts w:ascii="Calibri" w:eastAsia="Times New Roman" w:hAnsi="Calibri" w:cs="Times New Roman"/>
                <w:color w:val="000000"/>
                <w:lang w:eastAsia="en-CA"/>
              </w:rPr>
              <w:t>$21,420.00</w:t>
            </w:r>
          </w:p>
        </w:tc>
      </w:tr>
    </w:tbl>
    <w:p w:rsidR="00D237CC" w:rsidRDefault="00D237CC" w:rsidP="00D237CC">
      <w:pPr>
        <w:spacing w:after="0" w:line="240" w:lineRule="auto"/>
      </w:pPr>
    </w:p>
    <w:p w:rsidR="00CD29EC" w:rsidRDefault="00D237CC" w:rsidP="00D237CC">
      <w:pPr>
        <w:spacing w:after="0" w:line="240" w:lineRule="auto"/>
      </w:pPr>
      <w:r>
        <w:t xml:space="preserve">          </w:t>
      </w:r>
    </w:p>
    <w:p w:rsidR="00CD29EC" w:rsidRDefault="00CD29EC">
      <w:r>
        <w:br w:type="page"/>
      </w:r>
    </w:p>
    <w:p w:rsidR="00D237CC" w:rsidRDefault="00D237CC" w:rsidP="00D237CC">
      <w:pPr>
        <w:spacing w:after="0" w:line="240" w:lineRule="auto"/>
        <w:rPr>
          <w:lang w:val="fr-FR"/>
        </w:rPr>
      </w:pPr>
      <w:proofErr w:type="gramStart"/>
      <w:r>
        <w:lastRenderedPageBreak/>
        <w:t>iii</w:t>
      </w:r>
      <w:proofErr w:type="gramEnd"/>
      <w:r>
        <w:t xml:space="preserve">. </w:t>
      </w:r>
      <w:proofErr w:type="spellStart"/>
      <w:r>
        <w:rPr>
          <w:lang w:val="fr-FR"/>
        </w:rPr>
        <w:t>Exponential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Smoothing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with</w:t>
      </w:r>
      <w:proofErr w:type="spellEnd"/>
      <w:r>
        <w:rPr>
          <w:lang w:val="fr-FR"/>
        </w:rPr>
        <w:t xml:space="preserve"> the alpha constant of 0.20 and an initial </w:t>
      </w:r>
      <w:proofErr w:type="spellStart"/>
      <w:r>
        <w:rPr>
          <w:lang w:val="fr-FR"/>
        </w:rPr>
        <w:t>forecast</w:t>
      </w:r>
      <w:proofErr w:type="spellEnd"/>
      <w:r>
        <w:rPr>
          <w:lang w:val="fr-FR"/>
        </w:rPr>
        <w:t xml:space="preserve"> of 2</w:t>
      </w:r>
      <w:r w:rsidRPr="009B23AD">
        <w:rPr>
          <w:lang w:val="fr-FR"/>
        </w:rPr>
        <w:t>1</w:t>
      </w:r>
      <w:r>
        <w:rPr>
          <w:lang w:val="fr-FR"/>
        </w:rPr>
        <w:t>300</w:t>
      </w:r>
      <w:r w:rsidRPr="009B23AD">
        <w:rPr>
          <w:lang w:val="fr-FR"/>
        </w:rPr>
        <w:t xml:space="preserve">. </w:t>
      </w:r>
    </w:p>
    <w:p w:rsidR="00CD29EC" w:rsidRDefault="00CD29EC" w:rsidP="00D237CC">
      <w:pPr>
        <w:spacing w:after="0" w:line="240" w:lineRule="auto"/>
        <w:rPr>
          <w:lang w:val="fr-FR"/>
        </w:rPr>
      </w:pPr>
    </w:p>
    <w:p w:rsidR="00CD29EC" w:rsidRDefault="00CD29EC" w:rsidP="00D237CC">
      <w:pPr>
        <w:spacing w:after="0" w:line="240" w:lineRule="auto"/>
        <w:rPr>
          <w:lang w:val="fr-FR"/>
        </w:rPr>
      </w:pPr>
      <w:r>
        <w:rPr>
          <w:lang w:val="fr-FR"/>
        </w:rPr>
        <w:tab/>
      </w:r>
    </w:p>
    <w:tbl>
      <w:tblPr>
        <w:tblStyle w:val="LightGrid-Accent1"/>
        <w:tblW w:w="4800" w:type="dxa"/>
        <w:jc w:val="center"/>
        <w:tblLook w:val="04A0"/>
      </w:tblPr>
      <w:tblGrid>
        <w:gridCol w:w="860"/>
        <w:gridCol w:w="1203"/>
        <w:gridCol w:w="1340"/>
        <w:gridCol w:w="1420"/>
      </w:tblGrid>
      <w:tr w:rsidR="00CD29EC" w:rsidRPr="00CD29EC" w:rsidTr="00CD29EC">
        <w:trPr>
          <w:cnfStyle w:val="100000000000"/>
          <w:trHeight w:val="300"/>
          <w:jc w:val="center"/>
        </w:trPr>
        <w:tc>
          <w:tcPr>
            <w:cnfStyle w:val="001000000000"/>
            <w:tcW w:w="860" w:type="dxa"/>
            <w:noWrap/>
            <w:hideMark/>
          </w:tcPr>
          <w:p w:rsidR="00CD29EC" w:rsidRPr="00CD29EC" w:rsidRDefault="00CD29EC" w:rsidP="00CD29EC">
            <w:pPr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Period</w:t>
            </w:r>
          </w:p>
        </w:tc>
        <w:tc>
          <w:tcPr>
            <w:tcW w:w="1180" w:type="dxa"/>
            <w:noWrap/>
            <w:hideMark/>
          </w:tcPr>
          <w:p w:rsidR="00CD29EC" w:rsidRPr="00CD29EC" w:rsidRDefault="00CD29EC" w:rsidP="00CD29EC">
            <w:pPr>
              <w:jc w:val="center"/>
              <w:cnfStyle w:val="1000000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Month</w:t>
            </w:r>
          </w:p>
        </w:tc>
        <w:tc>
          <w:tcPr>
            <w:tcW w:w="1340" w:type="dxa"/>
            <w:noWrap/>
            <w:hideMark/>
          </w:tcPr>
          <w:p w:rsidR="00CD29EC" w:rsidRPr="00CD29EC" w:rsidRDefault="00CD29EC" w:rsidP="00CD29EC">
            <w:pPr>
              <w:jc w:val="center"/>
              <w:cnfStyle w:val="1000000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Actual</w:t>
            </w:r>
          </w:p>
        </w:tc>
        <w:tc>
          <w:tcPr>
            <w:tcW w:w="1420" w:type="dxa"/>
            <w:noWrap/>
            <w:hideMark/>
          </w:tcPr>
          <w:p w:rsidR="00CD29EC" w:rsidRPr="00CD29EC" w:rsidRDefault="00CD29EC" w:rsidP="00CD29EC">
            <w:pPr>
              <w:jc w:val="center"/>
              <w:cnfStyle w:val="1000000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Forecast</w:t>
            </w:r>
          </w:p>
        </w:tc>
      </w:tr>
      <w:tr w:rsidR="00CD29EC" w:rsidRPr="00CD29EC" w:rsidTr="00CD29EC">
        <w:trPr>
          <w:cnfStyle w:val="000000100000"/>
          <w:trHeight w:val="300"/>
          <w:jc w:val="center"/>
        </w:trPr>
        <w:tc>
          <w:tcPr>
            <w:cnfStyle w:val="001000000000"/>
            <w:tcW w:w="860" w:type="dxa"/>
            <w:noWrap/>
            <w:hideMark/>
          </w:tcPr>
          <w:p w:rsidR="00CD29EC" w:rsidRPr="00CD29EC" w:rsidRDefault="00CD29EC" w:rsidP="00CD29EC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F1</w:t>
            </w:r>
          </w:p>
        </w:tc>
        <w:tc>
          <w:tcPr>
            <w:tcW w:w="1180" w:type="dxa"/>
            <w:noWrap/>
            <w:hideMark/>
          </w:tcPr>
          <w:p w:rsidR="00CD29EC" w:rsidRPr="00CD29EC" w:rsidRDefault="00CD29EC" w:rsidP="00CD29EC">
            <w:pPr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February</w:t>
            </w:r>
          </w:p>
        </w:tc>
        <w:tc>
          <w:tcPr>
            <w:tcW w:w="134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$21,500.00</w:t>
            </w:r>
          </w:p>
        </w:tc>
        <w:tc>
          <w:tcPr>
            <w:tcW w:w="142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$21,300.00</w:t>
            </w:r>
          </w:p>
        </w:tc>
      </w:tr>
      <w:tr w:rsidR="00CD29EC" w:rsidRPr="00CD29EC" w:rsidTr="00CD29EC">
        <w:trPr>
          <w:cnfStyle w:val="000000010000"/>
          <w:trHeight w:val="300"/>
          <w:jc w:val="center"/>
        </w:trPr>
        <w:tc>
          <w:tcPr>
            <w:cnfStyle w:val="001000000000"/>
            <w:tcW w:w="860" w:type="dxa"/>
            <w:noWrap/>
            <w:hideMark/>
          </w:tcPr>
          <w:p w:rsidR="00CD29EC" w:rsidRPr="00CD29EC" w:rsidRDefault="00CD29EC" w:rsidP="00CD29EC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F2</w:t>
            </w:r>
          </w:p>
        </w:tc>
        <w:tc>
          <w:tcPr>
            <w:tcW w:w="1180" w:type="dxa"/>
            <w:noWrap/>
            <w:hideMark/>
          </w:tcPr>
          <w:p w:rsidR="00CD29EC" w:rsidRPr="00CD29EC" w:rsidRDefault="00CD29EC" w:rsidP="00CD29EC">
            <w:pPr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March</w:t>
            </w:r>
          </w:p>
        </w:tc>
        <w:tc>
          <w:tcPr>
            <w:tcW w:w="134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$20,500.00</w:t>
            </w:r>
          </w:p>
        </w:tc>
        <w:tc>
          <w:tcPr>
            <w:tcW w:w="142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$21,340.00</w:t>
            </w:r>
          </w:p>
        </w:tc>
      </w:tr>
      <w:tr w:rsidR="00CD29EC" w:rsidRPr="00CD29EC" w:rsidTr="00CD29EC">
        <w:trPr>
          <w:cnfStyle w:val="000000100000"/>
          <w:trHeight w:val="300"/>
          <w:jc w:val="center"/>
        </w:trPr>
        <w:tc>
          <w:tcPr>
            <w:cnfStyle w:val="001000000000"/>
            <w:tcW w:w="860" w:type="dxa"/>
            <w:noWrap/>
            <w:hideMark/>
          </w:tcPr>
          <w:p w:rsidR="00CD29EC" w:rsidRPr="00CD29EC" w:rsidRDefault="00CD29EC" w:rsidP="00CD29EC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F3</w:t>
            </w:r>
          </w:p>
        </w:tc>
        <w:tc>
          <w:tcPr>
            <w:tcW w:w="1180" w:type="dxa"/>
            <w:noWrap/>
            <w:hideMark/>
          </w:tcPr>
          <w:p w:rsidR="00CD29EC" w:rsidRPr="00CD29EC" w:rsidRDefault="00CD29EC" w:rsidP="00CD29EC">
            <w:pPr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April</w:t>
            </w:r>
          </w:p>
        </w:tc>
        <w:tc>
          <w:tcPr>
            <w:tcW w:w="134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$17,800.00</w:t>
            </w:r>
          </w:p>
        </w:tc>
        <w:tc>
          <w:tcPr>
            <w:tcW w:w="142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$21,172.00</w:t>
            </w:r>
          </w:p>
        </w:tc>
      </w:tr>
      <w:tr w:rsidR="00CD29EC" w:rsidRPr="00CD29EC" w:rsidTr="00CD29EC">
        <w:trPr>
          <w:cnfStyle w:val="000000010000"/>
          <w:trHeight w:val="300"/>
          <w:jc w:val="center"/>
        </w:trPr>
        <w:tc>
          <w:tcPr>
            <w:cnfStyle w:val="001000000000"/>
            <w:tcW w:w="860" w:type="dxa"/>
            <w:noWrap/>
            <w:hideMark/>
          </w:tcPr>
          <w:p w:rsidR="00CD29EC" w:rsidRPr="00CD29EC" w:rsidRDefault="00CD29EC" w:rsidP="00CD29EC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F4</w:t>
            </w:r>
          </w:p>
        </w:tc>
        <w:tc>
          <w:tcPr>
            <w:tcW w:w="1180" w:type="dxa"/>
            <w:noWrap/>
            <w:hideMark/>
          </w:tcPr>
          <w:p w:rsidR="00CD29EC" w:rsidRPr="00CD29EC" w:rsidRDefault="00CD29EC" w:rsidP="00CD29EC">
            <w:pPr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May</w:t>
            </w:r>
          </w:p>
        </w:tc>
        <w:tc>
          <w:tcPr>
            <w:tcW w:w="134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$22,400.00</w:t>
            </w:r>
          </w:p>
        </w:tc>
        <w:tc>
          <w:tcPr>
            <w:tcW w:w="142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$20,497.60</w:t>
            </w:r>
          </w:p>
        </w:tc>
      </w:tr>
      <w:tr w:rsidR="00CD29EC" w:rsidRPr="00CD29EC" w:rsidTr="00CD29EC">
        <w:trPr>
          <w:cnfStyle w:val="000000100000"/>
          <w:trHeight w:val="300"/>
          <w:jc w:val="center"/>
        </w:trPr>
        <w:tc>
          <w:tcPr>
            <w:cnfStyle w:val="001000000000"/>
            <w:tcW w:w="860" w:type="dxa"/>
            <w:noWrap/>
            <w:hideMark/>
          </w:tcPr>
          <w:p w:rsidR="00CD29EC" w:rsidRPr="00CD29EC" w:rsidRDefault="00CD29EC" w:rsidP="00CD29EC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F5</w:t>
            </w:r>
          </w:p>
        </w:tc>
        <w:tc>
          <w:tcPr>
            <w:tcW w:w="1180" w:type="dxa"/>
            <w:noWrap/>
            <w:hideMark/>
          </w:tcPr>
          <w:p w:rsidR="00CD29EC" w:rsidRPr="00CD29EC" w:rsidRDefault="00CD29EC" w:rsidP="00CD29EC">
            <w:pPr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June</w:t>
            </w:r>
          </w:p>
        </w:tc>
        <w:tc>
          <w:tcPr>
            <w:tcW w:w="134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$20,100.00</w:t>
            </w:r>
          </w:p>
        </w:tc>
        <w:tc>
          <w:tcPr>
            <w:tcW w:w="142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$20,878.08</w:t>
            </w:r>
          </w:p>
        </w:tc>
      </w:tr>
      <w:tr w:rsidR="00CD29EC" w:rsidRPr="00CD29EC" w:rsidTr="00CD29EC">
        <w:trPr>
          <w:cnfStyle w:val="000000010000"/>
          <w:trHeight w:val="300"/>
          <w:jc w:val="center"/>
        </w:trPr>
        <w:tc>
          <w:tcPr>
            <w:cnfStyle w:val="001000000000"/>
            <w:tcW w:w="860" w:type="dxa"/>
            <w:noWrap/>
            <w:hideMark/>
          </w:tcPr>
          <w:p w:rsidR="00CD29EC" w:rsidRPr="00CD29EC" w:rsidRDefault="00CD29EC" w:rsidP="00CD29EC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F6</w:t>
            </w:r>
          </w:p>
        </w:tc>
        <w:tc>
          <w:tcPr>
            <w:tcW w:w="1180" w:type="dxa"/>
            <w:noWrap/>
            <w:hideMark/>
          </w:tcPr>
          <w:p w:rsidR="00CD29EC" w:rsidRPr="00CD29EC" w:rsidRDefault="00CD29EC" w:rsidP="00CD29EC">
            <w:pPr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July</w:t>
            </w:r>
          </w:p>
        </w:tc>
        <w:tc>
          <w:tcPr>
            <w:tcW w:w="134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$24,200.00</w:t>
            </w:r>
          </w:p>
        </w:tc>
        <w:tc>
          <w:tcPr>
            <w:tcW w:w="142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$20,722.46</w:t>
            </w:r>
          </w:p>
        </w:tc>
      </w:tr>
      <w:tr w:rsidR="00CD29EC" w:rsidRPr="00CD29EC" w:rsidTr="00CD29EC">
        <w:trPr>
          <w:cnfStyle w:val="000000100000"/>
          <w:trHeight w:val="300"/>
          <w:jc w:val="center"/>
        </w:trPr>
        <w:tc>
          <w:tcPr>
            <w:cnfStyle w:val="001000000000"/>
            <w:tcW w:w="860" w:type="dxa"/>
            <w:noWrap/>
            <w:hideMark/>
          </w:tcPr>
          <w:p w:rsidR="00CD29EC" w:rsidRPr="00CD29EC" w:rsidRDefault="00CD29EC" w:rsidP="00CD29EC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F7</w:t>
            </w:r>
          </w:p>
        </w:tc>
        <w:tc>
          <w:tcPr>
            <w:tcW w:w="1180" w:type="dxa"/>
            <w:noWrap/>
            <w:hideMark/>
          </w:tcPr>
          <w:p w:rsidR="00CD29EC" w:rsidRPr="00CD29EC" w:rsidRDefault="00CD29EC" w:rsidP="00CD29EC">
            <w:pPr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August</w:t>
            </w:r>
          </w:p>
        </w:tc>
        <w:tc>
          <w:tcPr>
            <w:tcW w:w="134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$22,600.00</w:t>
            </w:r>
          </w:p>
        </w:tc>
        <w:tc>
          <w:tcPr>
            <w:tcW w:w="142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$21,417.97</w:t>
            </w:r>
          </w:p>
        </w:tc>
      </w:tr>
      <w:tr w:rsidR="00CD29EC" w:rsidRPr="00CD29EC" w:rsidTr="00CD29EC">
        <w:trPr>
          <w:cnfStyle w:val="000000010000"/>
          <w:trHeight w:val="315"/>
          <w:jc w:val="center"/>
        </w:trPr>
        <w:tc>
          <w:tcPr>
            <w:cnfStyle w:val="001000000000"/>
            <w:tcW w:w="860" w:type="dxa"/>
            <w:noWrap/>
            <w:hideMark/>
          </w:tcPr>
          <w:p w:rsidR="00CD29EC" w:rsidRPr="00CD29EC" w:rsidRDefault="00CD29EC" w:rsidP="00CD29EC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F8</w:t>
            </w:r>
          </w:p>
        </w:tc>
        <w:tc>
          <w:tcPr>
            <w:tcW w:w="1180" w:type="dxa"/>
            <w:noWrap/>
            <w:hideMark/>
          </w:tcPr>
          <w:p w:rsidR="00CD29EC" w:rsidRPr="00CD29EC" w:rsidRDefault="00CD29EC" w:rsidP="00CD29EC">
            <w:pPr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September</w:t>
            </w:r>
          </w:p>
        </w:tc>
        <w:tc>
          <w:tcPr>
            <w:tcW w:w="1340" w:type="dxa"/>
            <w:noWrap/>
            <w:hideMark/>
          </w:tcPr>
          <w:p w:rsidR="00CD29EC" w:rsidRPr="00CD29EC" w:rsidRDefault="00CD29EC" w:rsidP="00CD29EC">
            <w:pPr>
              <w:jc w:val="center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?</w:t>
            </w:r>
          </w:p>
        </w:tc>
        <w:tc>
          <w:tcPr>
            <w:tcW w:w="142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$21,654.38</w:t>
            </w:r>
          </w:p>
        </w:tc>
      </w:tr>
    </w:tbl>
    <w:p w:rsidR="00CD29EC" w:rsidRDefault="00CD29EC" w:rsidP="00D237CC">
      <w:pPr>
        <w:spacing w:after="0" w:line="240" w:lineRule="auto"/>
        <w:rPr>
          <w:lang w:val="fr-FR"/>
        </w:rPr>
      </w:pPr>
    </w:p>
    <w:p w:rsidR="00CD29EC" w:rsidRDefault="00CD29EC" w:rsidP="00D237CC">
      <w:pPr>
        <w:spacing w:after="0" w:line="240" w:lineRule="auto"/>
        <w:rPr>
          <w:lang w:val="en-US"/>
        </w:rPr>
      </w:pPr>
      <w:r>
        <w:rPr>
          <w:lang w:val="fr-FR"/>
        </w:rPr>
        <w:t xml:space="preserve">iv. </w:t>
      </w:r>
      <w:r>
        <w:rPr>
          <w:rFonts w:ascii="Calibri" w:eastAsia="Calibri" w:hAnsi="Calibri" w:cs="Times New Roman"/>
          <w:lang w:val="en-US"/>
        </w:rPr>
        <w:t>Naïve method</w:t>
      </w:r>
    </w:p>
    <w:p w:rsidR="00CD29EC" w:rsidRDefault="00CD29EC" w:rsidP="00D237CC">
      <w:pPr>
        <w:spacing w:after="0" w:line="240" w:lineRule="auto"/>
        <w:rPr>
          <w:lang w:val="fr-FR"/>
        </w:rPr>
      </w:pPr>
      <w:r>
        <w:rPr>
          <w:lang w:val="en-US"/>
        </w:rPr>
        <w:tab/>
      </w:r>
    </w:p>
    <w:tbl>
      <w:tblPr>
        <w:tblStyle w:val="LightGrid-Accent1"/>
        <w:tblW w:w="4800" w:type="dxa"/>
        <w:jc w:val="center"/>
        <w:tblLook w:val="04A0"/>
      </w:tblPr>
      <w:tblGrid>
        <w:gridCol w:w="860"/>
        <w:gridCol w:w="1203"/>
        <w:gridCol w:w="1340"/>
        <w:gridCol w:w="1420"/>
      </w:tblGrid>
      <w:tr w:rsidR="00CD29EC" w:rsidRPr="00CD29EC" w:rsidTr="00CD29EC">
        <w:trPr>
          <w:cnfStyle w:val="100000000000"/>
          <w:trHeight w:val="300"/>
          <w:jc w:val="center"/>
        </w:trPr>
        <w:tc>
          <w:tcPr>
            <w:cnfStyle w:val="001000000000"/>
            <w:tcW w:w="860" w:type="dxa"/>
            <w:noWrap/>
            <w:hideMark/>
          </w:tcPr>
          <w:p w:rsidR="00CD29EC" w:rsidRPr="00CD29EC" w:rsidRDefault="00CD29EC" w:rsidP="00CD29EC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Period</w:t>
            </w:r>
          </w:p>
        </w:tc>
        <w:tc>
          <w:tcPr>
            <w:tcW w:w="1180" w:type="dxa"/>
            <w:noWrap/>
            <w:hideMark/>
          </w:tcPr>
          <w:p w:rsidR="00CD29EC" w:rsidRPr="00CD29EC" w:rsidRDefault="00CD29EC" w:rsidP="00CD29EC">
            <w:pPr>
              <w:cnfStyle w:val="1000000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Month</w:t>
            </w:r>
          </w:p>
        </w:tc>
        <w:tc>
          <w:tcPr>
            <w:tcW w:w="1340" w:type="dxa"/>
            <w:noWrap/>
            <w:hideMark/>
          </w:tcPr>
          <w:p w:rsidR="00CD29EC" w:rsidRPr="00CD29EC" w:rsidRDefault="00CD29EC" w:rsidP="00CD29EC">
            <w:pPr>
              <w:cnfStyle w:val="1000000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Actual</w:t>
            </w:r>
          </w:p>
        </w:tc>
        <w:tc>
          <w:tcPr>
            <w:tcW w:w="1420" w:type="dxa"/>
            <w:noWrap/>
            <w:hideMark/>
          </w:tcPr>
          <w:p w:rsidR="00CD29EC" w:rsidRPr="00CD29EC" w:rsidRDefault="00CD29EC" w:rsidP="00CD29EC">
            <w:pPr>
              <w:cnfStyle w:val="1000000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Forecast</w:t>
            </w:r>
          </w:p>
        </w:tc>
      </w:tr>
      <w:tr w:rsidR="00CD29EC" w:rsidRPr="00CD29EC" w:rsidTr="00CD29EC">
        <w:trPr>
          <w:cnfStyle w:val="000000100000"/>
          <w:trHeight w:val="300"/>
          <w:jc w:val="center"/>
        </w:trPr>
        <w:tc>
          <w:tcPr>
            <w:cnfStyle w:val="001000000000"/>
            <w:tcW w:w="860" w:type="dxa"/>
            <w:noWrap/>
            <w:hideMark/>
          </w:tcPr>
          <w:p w:rsidR="00CD29EC" w:rsidRPr="00CD29EC" w:rsidRDefault="00CD29EC" w:rsidP="00CD29EC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F1</w:t>
            </w:r>
          </w:p>
        </w:tc>
        <w:tc>
          <w:tcPr>
            <w:tcW w:w="1180" w:type="dxa"/>
            <w:noWrap/>
            <w:hideMark/>
          </w:tcPr>
          <w:p w:rsidR="00CD29EC" w:rsidRPr="00CD29EC" w:rsidRDefault="00CD29EC" w:rsidP="00CD29EC">
            <w:pPr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February</w:t>
            </w:r>
          </w:p>
        </w:tc>
        <w:tc>
          <w:tcPr>
            <w:tcW w:w="134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$21,500.00</w:t>
            </w:r>
          </w:p>
        </w:tc>
        <w:tc>
          <w:tcPr>
            <w:tcW w:w="142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$21,300.00</w:t>
            </w:r>
          </w:p>
        </w:tc>
      </w:tr>
      <w:tr w:rsidR="00CD29EC" w:rsidRPr="00CD29EC" w:rsidTr="00CD29EC">
        <w:trPr>
          <w:cnfStyle w:val="000000010000"/>
          <w:trHeight w:val="300"/>
          <w:jc w:val="center"/>
        </w:trPr>
        <w:tc>
          <w:tcPr>
            <w:cnfStyle w:val="001000000000"/>
            <w:tcW w:w="860" w:type="dxa"/>
            <w:noWrap/>
            <w:hideMark/>
          </w:tcPr>
          <w:p w:rsidR="00CD29EC" w:rsidRPr="00CD29EC" w:rsidRDefault="00CD29EC" w:rsidP="00CD29EC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F2</w:t>
            </w:r>
          </w:p>
        </w:tc>
        <w:tc>
          <w:tcPr>
            <w:tcW w:w="1180" w:type="dxa"/>
            <w:noWrap/>
            <w:hideMark/>
          </w:tcPr>
          <w:p w:rsidR="00CD29EC" w:rsidRPr="00CD29EC" w:rsidRDefault="00CD29EC" w:rsidP="00CD29EC">
            <w:pPr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March</w:t>
            </w:r>
          </w:p>
        </w:tc>
        <w:tc>
          <w:tcPr>
            <w:tcW w:w="134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$20,500.00</w:t>
            </w:r>
          </w:p>
        </w:tc>
        <w:tc>
          <w:tcPr>
            <w:tcW w:w="142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$21,500.00</w:t>
            </w:r>
          </w:p>
        </w:tc>
      </w:tr>
      <w:tr w:rsidR="00CD29EC" w:rsidRPr="00CD29EC" w:rsidTr="00CD29EC">
        <w:trPr>
          <w:cnfStyle w:val="000000100000"/>
          <w:trHeight w:val="300"/>
          <w:jc w:val="center"/>
        </w:trPr>
        <w:tc>
          <w:tcPr>
            <w:cnfStyle w:val="001000000000"/>
            <w:tcW w:w="860" w:type="dxa"/>
            <w:noWrap/>
            <w:hideMark/>
          </w:tcPr>
          <w:p w:rsidR="00CD29EC" w:rsidRPr="00CD29EC" w:rsidRDefault="00CD29EC" w:rsidP="00CD29EC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F3</w:t>
            </w:r>
          </w:p>
        </w:tc>
        <w:tc>
          <w:tcPr>
            <w:tcW w:w="1180" w:type="dxa"/>
            <w:noWrap/>
            <w:hideMark/>
          </w:tcPr>
          <w:p w:rsidR="00CD29EC" w:rsidRPr="00CD29EC" w:rsidRDefault="00CD29EC" w:rsidP="00CD29EC">
            <w:pPr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April</w:t>
            </w:r>
          </w:p>
        </w:tc>
        <w:tc>
          <w:tcPr>
            <w:tcW w:w="134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$17,800.00</w:t>
            </w:r>
          </w:p>
        </w:tc>
        <w:tc>
          <w:tcPr>
            <w:tcW w:w="142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$20,500.00</w:t>
            </w:r>
          </w:p>
        </w:tc>
      </w:tr>
      <w:tr w:rsidR="00CD29EC" w:rsidRPr="00CD29EC" w:rsidTr="00CD29EC">
        <w:trPr>
          <w:cnfStyle w:val="000000010000"/>
          <w:trHeight w:val="300"/>
          <w:jc w:val="center"/>
        </w:trPr>
        <w:tc>
          <w:tcPr>
            <w:cnfStyle w:val="001000000000"/>
            <w:tcW w:w="860" w:type="dxa"/>
            <w:noWrap/>
            <w:hideMark/>
          </w:tcPr>
          <w:p w:rsidR="00CD29EC" w:rsidRPr="00CD29EC" w:rsidRDefault="00CD29EC" w:rsidP="00CD29EC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F4</w:t>
            </w:r>
          </w:p>
        </w:tc>
        <w:tc>
          <w:tcPr>
            <w:tcW w:w="1180" w:type="dxa"/>
            <w:noWrap/>
            <w:hideMark/>
          </w:tcPr>
          <w:p w:rsidR="00CD29EC" w:rsidRPr="00CD29EC" w:rsidRDefault="00CD29EC" w:rsidP="00CD29EC">
            <w:pPr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May</w:t>
            </w:r>
          </w:p>
        </w:tc>
        <w:tc>
          <w:tcPr>
            <w:tcW w:w="134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$22,400.00</w:t>
            </w:r>
          </w:p>
        </w:tc>
        <w:tc>
          <w:tcPr>
            <w:tcW w:w="142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$17,800.00</w:t>
            </w:r>
          </w:p>
        </w:tc>
      </w:tr>
      <w:tr w:rsidR="00CD29EC" w:rsidRPr="00CD29EC" w:rsidTr="00CD29EC">
        <w:trPr>
          <w:cnfStyle w:val="000000100000"/>
          <w:trHeight w:val="300"/>
          <w:jc w:val="center"/>
        </w:trPr>
        <w:tc>
          <w:tcPr>
            <w:cnfStyle w:val="001000000000"/>
            <w:tcW w:w="860" w:type="dxa"/>
            <w:noWrap/>
            <w:hideMark/>
          </w:tcPr>
          <w:p w:rsidR="00CD29EC" w:rsidRPr="00CD29EC" w:rsidRDefault="00CD29EC" w:rsidP="00CD29EC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F5</w:t>
            </w:r>
          </w:p>
        </w:tc>
        <w:tc>
          <w:tcPr>
            <w:tcW w:w="1180" w:type="dxa"/>
            <w:noWrap/>
            <w:hideMark/>
          </w:tcPr>
          <w:p w:rsidR="00CD29EC" w:rsidRPr="00CD29EC" w:rsidRDefault="00CD29EC" w:rsidP="00CD29EC">
            <w:pPr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June</w:t>
            </w:r>
          </w:p>
        </w:tc>
        <w:tc>
          <w:tcPr>
            <w:tcW w:w="134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$20,100.00</w:t>
            </w:r>
          </w:p>
        </w:tc>
        <w:tc>
          <w:tcPr>
            <w:tcW w:w="142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$22,400.00</w:t>
            </w:r>
          </w:p>
        </w:tc>
      </w:tr>
      <w:tr w:rsidR="00CD29EC" w:rsidRPr="00CD29EC" w:rsidTr="00CD29EC">
        <w:trPr>
          <w:cnfStyle w:val="000000010000"/>
          <w:trHeight w:val="300"/>
          <w:jc w:val="center"/>
        </w:trPr>
        <w:tc>
          <w:tcPr>
            <w:cnfStyle w:val="001000000000"/>
            <w:tcW w:w="860" w:type="dxa"/>
            <w:noWrap/>
            <w:hideMark/>
          </w:tcPr>
          <w:p w:rsidR="00CD29EC" w:rsidRPr="00CD29EC" w:rsidRDefault="00CD29EC" w:rsidP="00CD29EC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F6</w:t>
            </w:r>
          </w:p>
        </w:tc>
        <w:tc>
          <w:tcPr>
            <w:tcW w:w="1180" w:type="dxa"/>
            <w:noWrap/>
            <w:hideMark/>
          </w:tcPr>
          <w:p w:rsidR="00CD29EC" w:rsidRPr="00CD29EC" w:rsidRDefault="00CD29EC" w:rsidP="00CD29EC">
            <w:pPr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July</w:t>
            </w:r>
          </w:p>
        </w:tc>
        <w:tc>
          <w:tcPr>
            <w:tcW w:w="134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$24,200.00</w:t>
            </w:r>
          </w:p>
        </w:tc>
        <w:tc>
          <w:tcPr>
            <w:tcW w:w="142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$20,100.00</w:t>
            </w:r>
          </w:p>
        </w:tc>
      </w:tr>
      <w:tr w:rsidR="00CD29EC" w:rsidRPr="00CD29EC" w:rsidTr="00CD29EC">
        <w:trPr>
          <w:cnfStyle w:val="000000100000"/>
          <w:trHeight w:val="300"/>
          <w:jc w:val="center"/>
        </w:trPr>
        <w:tc>
          <w:tcPr>
            <w:cnfStyle w:val="001000000000"/>
            <w:tcW w:w="860" w:type="dxa"/>
            <w:noWrap/>
            <w:hideMark/>
          </w:tcPr>
          <w:p w:rsidR="00CD29EC" w:rsidRPr="00CD29EC" w:rsidRDefault="00CD29EC" w:rsidP="00CD29EC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F7</w:t>
            </w:r>
          </w:p>
        </w:tc>
        <w:tc>
          <w:tcPr>
            <w:tcW w:w="1180" w:type="dxa"/>
            <w:noWrap/>
            <w:hideMark/>
          </w:tcPr>
          <w:p w:rsidR="00CD29EC" w:rsidRPr="00CD29EC" w:rsidRDefault="00CD29EC" w:rsidP="00CD29EC">
            <w:pPr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August</w:t>
            </w:r>
          </w:p>
        </w:tc>
        <w:tc>
          <w:tcPr>
            <w:tcW w:w="134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$22,600.00</w:t>
            </w:r>
          </w:p>
        </w:tc>
        <w:tc>
          <w:tcPr>
            <w:tcW w:w="142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$24,200.00</w:t>
            </w:r>
          </w:p>
        </w:tc>
      </w:tr>
      <w:tr w:rsidR="00CD29EC" w:rsidRPr="00CD29EC" w:rsidTr="00CD29EC">
        <w:trPr>
          <w:cnfStyle w:val="000000010000"/>
          <w:trHeight w:val="315"/>
          <w:jc w:val="center"/>
        </w:trPr>
        <w:tc>
          <w:tcPr>
            <w:cnfStyle w:val="001000000000"/>
            <w:tcW w:w="860" w:type="dxa"/>
            <w:noWrap/>
            <w:hideMark/>
          </w:tcPr>
          <w:p w:rsidR="00CD29EC" w:rsidRPr="00CD29EC" w:rsidRDefault="00CD29EC" w:rsidP="00CD29EC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F8</w:t>
            </w:r>
          </w:p>
        </w:tc>
        <w:tc>
          <w:tcPr>
            <w:tcW w:w="1180" w:type="dxa"/>
            <w:noWrap/>
            <w:hideMark/>
          </w:tcPr>
          <w:p w:rsidR="00CD29EC" w:rsidRPr="00CD29EC" w:rsidRDefault="00CD29EC" w:rsidP="00CD29EC">
            <w:pPr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September</w:t>
            </w:r>
          </w:p>
        </w:tc>
        <w:tc>
          <w:tcPr>
            <w:tcW w:w="1340" w:type="dxa"/>
            <w:noWrap/>
            <w:hideMark/>
          </w:tcPr>
          <w:p w:rsidR="00CD29EC" w:rsidRPr="00CD29EC" w:rsidRDefault="00CD29EC" w:rsidP="00CD29EC">
            <w:pPr>
              <w:jc w:val="center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?</w:t>
            </w:r>
          </w:p>
        </w:tc>
        <w:tc>
          <w:tcPr>
            <w:tcW w:w="142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$22,600.00</w:t>
            </w:r>
          </w:p>
        </w:tc>
      </w:tr>
    </w:tbl>
    <w:p w:rsidR="00CD29EC" w:rsidRDefault="00CD29EC" w:rsidP="00D237CC">
      <w:pPr>
        <w:spacing w:after="0" w:line="240" w:lineRule="auto"/>
        <w:rPr>
          <w:lang w:val="fr-FR"/>
        </w:rPr>
      </w:pPr>
    </w:p>
    <w:p w:rsidR="00CD29EC" w:rsidRDefault="00CD29EC" w:rsidP="00CD29EC">
      <w:pPr>
        <w:spacing w:after="0" w:line="240" w:lineRule="auto"/>
        <w:rPr>
          <w:lang w:val="fr-FR"/>
        </w:rPr>
      </w:pPr>
      <w:proofErr w:type="gramStart"/>
      <w:r>
        <w:rPr>
          <w:lang w:val="fr-FR"/>
        </w:rPr>
        <w:t>v</w:t>
      </w:r>
      <w:proofErr w:type="gramEnd"/>
      <w:r>
        <w:rPr>
          <w:lang w:val="fr-FR"/>
        </w:rPr>
        <w:t xml:space="preserve">. </w:t>
      </w:r>
      <w:proofErr w:type="spellStart"/>
      <w:r>
        <w:rPr>
          <w:rFonts w:ascii="Calibri" w:eastAsia="Calibri" w:hAnsi="Calibri" w:cs="Times New Roman"/>
          <w:lang w:val="fr-FR"/>
        </w:rPr>
        <w:t>Weighted</w:t>
      </w:r>
      <w:proofErr w:type="spellEnd"/>
      <w:r>
        <w:rPr>
          <w:rFonts w:ascii="Calibri" w:eastAsia="Calibri" w:hAnsi="Calibri" w:cs="Times New Roman"/>
          <w:lang w:val="fr-FR"/>
        </w:rPr>
        <w:t xml:space="preserve"> </w:t>
      </w:r>
      <w:proofErr w:type="spellStart"/>
      <w:r>
        <w:rPr>
          <w:rFonts w:ascii="Calibri" w:eastAsia="Calibri" w:hAnsi="Calibri" w:cs="Times New Roman"/>
          <w:lang w:val="fr-FR"/>
        </w:rPr>
        <w:t>Moving</w:t>
      </w:r>
      <w:proofErr w:type="spellEnd"/>
      <w:r>
        <w:rPr>
          <w:rFonts w:ascii="Calibri" w:eastAsia="Calibri" w:hAnsi="Calibri" w:cs="Times New Roman"/>
          <w:lang w:val="fr-FR"/>
        </w:rPr>
        <w:t xml:space="preserve"> </w:t>
      </w:r>
      <w:proofErr w:type="spellStart"/>
      <w:r>
        <w:rPr>
          <w:rFonts w:ascii="Calibri" w:eastAsia="Calibri" w:hAnsi="Calibri" w:cs="Times New Roman"/>
          <w:lang w:val="fr-FR"/>
        </w:rPr>
        <w:t>Average</w:t>
      </w:r>
      <w:proofErr w:type="spellEnd"/>
      <w:r>
        <w:rPr>
          <w:rFonts w:ascii="Calibri" w:eastAsia="Calibri" w:hAnsi="Calibri" w:cs="Times New Roman"/>
          <w:lang w:val="fr-FR"/>
        </w:rPr>
        <w:t xml:space="preserve"> </w:t>
      </w:r>
      <w:proofErr w:type="spellStart"/>
      <w:r>
        <w:rPr>
          <w:rFonts w:ascii="Calibri" w:eastAsia="Calibri" w:hAnsi="Calibri" w:cs="Times New Roman"/>
          <w:lang w:val="fr-FR"/>
        </w:rPr>
        <w:t>using</w:t>
      </w:r>
      <w:proofErr w:type="spellEnd"/>
      <w:r>
        <w:rPr>
          <w:rFonts w:ascii="Calibri" w:eastAsia="Calibri" w:hAnsi="Calibri" w:cs="Times New Roman"/>
          <w:lang w:val="fr-FR"/>
        </w:rPr>
        <w:t xml:space="preserve"> </w:t>
      </w:r>
      <w:proofErr w:type="spellStart"/>
      <w:r>
        <w:rPr>
          <w:rFonts w:ascii="Calibri" w:eastAsia="Calibri" w:hAnsi="Calibri" w:cs="Times New Roman"/>
          <w:lang w:val="fr-FR"/>
        </w:rPr>
        <w:t>weights</w:t>
      </w:r>
      <w:proofErr w:type="spellEnd"/>
      <w:r>
        <w:rPr>
          <w:rFonts w:ascii="Calibri" w:eastAsia="Calibri" w:hAnsi="Calibri" w:cs="Times New Roman"/>
          <w:lang w:val="fr-FR"/>
        </w:rPr>
        <w:t xml:space="preserve"> of </w:t>
      </w:r>
      <w:r w:rsidRPr="009B23AD">
        <w:rPr>
          <w:rFonts w:ascii="Calibri" w:eastAsia="Calibri" w:hAnsi="Calibri" w:cs="Times New Roman"/>
          <w:lang w:val="fr-FR"/>
        </w:rPr>
        <w:t xml:space="preserve">0.6 </w:t>
      </w:r>
      <w:r>
        <w:rPr>
          <w:rFonts w:ascii="Calibri" w:eastAsia="Calibri" w:hAnsi="Calibri" w:cs="Times New Roman"/>
          <w:lang w:val="fr-FR"/>
        </w:rPr>
        <w:t>for August</w:t>
      </w:r>
      <w:r w:rsidRPr="009B23AD">
        <w:rPr>
          <w:rFonts w:ascii="Calibri" w:eastAsia="Calibri" w:hAnsi="Calibri" w:cs="Times New Roman"/>
          <w:lang w:val="fr-FR"/>
        </w:rPr>
        <w:t xml:space="preserve">, 0.3 </w:t>
      </w:r>
      <w:r>
        <w:rPr>
          <w:lang w:val="fr-FR"/>
        </w:rPr>
        <w:t>for Jul</w:t>
      </w:r>
      <w:r>
        <w:rPr>
          <w:rFonts w:ascii="Calibri" w:eastAsia="Calibri" w:hAnsi="Calibri" w:cs="Times New Roman"/>
          <w:lang w:val="fr-FR"/>
        </w:rPr>
        <w:t xml:space="preserve">y, and </w:t>
      </w:r>
      <w:r w:rsidRPr="009B23AD">
        <w:rPr>
          <w:rFonts w:ascii="Calibri" w:eastAsia="Calibri" w:hAnsi="Calibri" w:cs="Times New Roman"/>
          <w:lang w:val="fr-FR"/>
        </w:rPr>
        <w:t xml:space="preserve">0.10 </w:t>
      </w:r>
      <w:r>
        <w:rPr>
          <w:rFonts w:ascii="Calibri" w:eastAsia="Calibri" w:hAnsi="Calibri" w:cs="Times New Roman"/>
          <w:lang w:val="fr-FR"/>
        </w:rPr>
        <w:t xml:space="preserve">for </w:t>
      </w:r>
      <w:proofErr w:type="spellStart"/>
      <w:r>
        <w:rPr>
          <w:rFonts w:ascii="Calibri" w:eastAsia="Calibri" w:hAnsi="Calibri" w:cs="Times New Roman"/>
          <w:lang w:val="fr-FR"/>
        </w:rPr>
        <w:t>June</w:t>
      </w:r>
      <w:proofErr w:type="spellEnd"/>
      <w:r w:rsidRPr="009B23AD">
        <w:rPr>
          <w:rFonts w:ascii="Calibri" w:eastAsia="Calibri" w:hAnsi="Calibri" w:cs="Times New Roman"/>
          <w:lang w:val="fr-FR"/>
        </w:rPr>
        <w:t>.</w:t>
      </w:r>
    </w:p>
    <w:p w:rsidR="00CD29EC" w:rsidRDefault="00CD29EC" w:rsidP="00CD29EC">
      <w:pPr>
        <w:spacing w:after="0" w:line="240" w:lineRule="auto"/>
        <w:rPr>
          <w:lang w:val="fr-FR"/>
        </w:rPr>
      </w:pPr>
    </w:p>
    <w:tbl>
      <w:tblPr>
        <w:tblStyle w:val="LightGrid-Accent1"/>
        <w:tblW w:w="4800" w:type="dxa"/>
        <w:jc w:val="center"/>
        <w:tblLook w:val="04A0"/>
      </w:tblPr>
      <w:tblGrid>
        <w:gridCol w:w="860"/>
        <w:gridCol w:w="1203"/>
        <w:gridCol w:w="1340"/>
        <w:gridCol w:w="1420"/>
      </w:tblGrid>
      <w:tr w:rsidR="00CD29EC" w:rsidRPr="00CD29EC" w:rsidTr="00CD29EC">
        <w:trPr>
          <w:cnfStyle w:val="100000000000"/>
          <w:trHeight w:val="300"/>
          <w:jc w:val="center"/>
        </w:trPr>
        <w:tc>
          <w:tcPr>
            <w:cnfStyle w:val="001000000000"/>
            <w:tcW w:w="860" w:type="dxa"/>
            <w:noWrap/>
            <w:hideMark/>
          </w:tcPr>
          <w:p w:rsidR="00CD29EC" w:rsidRPr="00CD29EC" w:rsidRDefault="00CD29EC" w:rsidP="00CD29EC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Period</w:t>
            </w:r>
          </w:p>
        </w:tc>
        <w:tc>
          <w:tcPr>
            <w:tcW w:w="1180" w:type="dxa"/>
            <w:noWrap/>
            <w:hideMark/>
          </w:tcPr>
          <w:p w:rsidR="00CD29EC" w:rsidRPr="00CD29EC" w:rsidRDefault="00CD29EC" w:rsidP="00CD29EC">
            <w:pPr>
              <w:cnfStyle w:val="1000000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Month</w:t>
            </w:r>
          </w:p>
        </w:tc>
        <w:tc>
          <w:tcPr>
            <w:tcW w:w="1340" w:type="dxa"/>
            <w:noWrap/>
            <w:hideMark/>
          </w:tcPr>
          <w:p w:rsidR="00CD29EC" w:rsidRPr="00CD29EC" w:rsidRDefault="00CD29EC" w:rsidP="00CD29EC">
            <w:pPr>
              <w:cnfStyle w:val="1000000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Actual</w:t>
            </w:r>
          </w:p>
        </w:tc>
        <w:tc>
          <w:tcPr>
            <w:tcW w:w="1420" w:type="dxa"/>
            <w:noWrap/>
            <w:hideMark/>
          </w:tcPr>
          <w:p w:rsidR="00CD29EC" w:rsidRPr="00CD29EC" w:rsidRDefault="00CD29EC" w:rsidP="00CD29EC">
            <w:pPr>
              <w:cnfStyle w:val="1000000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Forecast</w:t>
            </w:r>
          </w:p>
        </w:tc>
      </w:tr>
      <w:tr w:rsidR="00CD29EC" w:rsidRPr="00CD29EC" w:rsidTr="00CD29EC">
        <w:trPr>
          <w:cnfStyle w:val="000000100000"/>
          <w:trHeight w:val="300"/>
          <w:jc w:val="center"/>
        </w:trPr>
        <w:tc>
          <w:tcPr>
            <w:cnfStyle w:val="001000000000"/>
            <w:tcW w:w="860" w:type="dxa"/>
            <w:noWrap/>
            <w:hideMark/>
          </w:tcPr>
          <w:p w:rsidR="00CD29EC" w:rsidRPr="00CD29EC" w:rsidRDefault="00CD29EC" w:rsidP="00CD29EC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F1</w:t>
            </w:r>
          </w:p>
        </w:tc>
        <w:tc>
          <w:tcPr>
            <w:tcW w:w="1180" w:type="dxa"/>
            <w:noWrap/>
            <w:hideMark/>
          </w:tcPr>
          <w:p w:rsidR="00CD29EC" w:rsidRPr="00CD29EC" w:rsidRDefault="00CD29EC" w:rsidP="00CD29EC">
            <w:pPr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February</w:t>
            </w:r>
          </w:p>
        </w:tc>
        <w:tc>
          <w:tcPr>
            <w:tcW w:w="134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$21,500.00</w:t>
            </w:r>
          </w:p>
        </w:tc>
        <w:tc>
          <w:tcPr>
            <w:tcW w:w="1420" w:type="dxa"/>
            <w:noWrap/>
            <w:hideMark/>
          </w:tcPr>
          <w:p w:rsidR="00CD29EC" w:rsidRPr="00CD29EC" w:rsidRDefault="00CD29EC" w:rsidP="00CD29EC">
            <w:pPr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NA</w:t>
            </w:r>
          </w:p>
        </w:tc>
      </w:tr>
      <w:tr w:rsidR="00CD29EC" w:rsidRPr="00CD29EC" w:rsidTr="00CD29EC">
        <w:trPr>
          <w:cnfStyle w:val="000000010000"/>
          <w:trHeight w:val="300"/>
          <w:jc w:val="center"/>
        </w:trPr>
        <w:tc>
          <w:tcPr>
            <w:cnfStyle w:val="001000000000"/>
            <w:tcW w:w="860" w:type="dxa"/>
            <w:noWrap/>
            <w:hideMark/>
          </w:tcPr>
          <w:p w:rsidR="00CD29EC" w:rsidRPr="00CD29EC" w:rsidRDefault="00CD29EC" w:rsidP="00CD29EC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F2</w:t>
            </w:r>
          </w:p>
        </w:tc>
        <w:tc>
          <w:tcPr>
            <w:tcW w:w="1180" w:type="dxa"/>
            <w:noWrap/>
            <w:hideMark/>
          </w:tcPr>
          <w:p w:rsidR="00CD29EC" w:rsidRPr="00CD29EC" w:rsidRDefault="00CD29EC" w:rsidP="00CD29EC">
            <w:pPr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March</w:t>
            </w:r>
          </w:p>
        </w:tc>
        <w:tc>
          <w:tcPr>
            <w:tcW w:w="134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$20,500.00</w:t>
            </w:r>
          </w:p>
        </w:tc>
        <w:tc>
          <w:tcPr>
            <w:tcW w:w="1420" w:type="dxa"/>
            <w:noWrap/>
            <w:hideMark/>
          </w:tcPr>
          <w:p w:rsidR="00CD29EC" w:rsidRPr="00CD29EC" w:rsidRDefault="00CD29EC" w:rsidP="00CD29EC">
            <w:pPr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NA</w:t>
            </w:r>
          </w:p>
        </w:tc>
      </w:tr>
      <w:tr w:rsidR="00CD29EC" w:rsidRPr="00CD29EC" w:rsidTr="00CD29EC">
        <w:trPr>
          <w:cnfStyle w:val="000000100000"/>
          <w:trHeight w:val="300"/>
          <w:jc w:val="center"/>
        </w:trPr>
        <w:tc>
          <w:tcPr>
            <w:cnfStyle w:val="001000000000"/>
            <w:tcW w:w="860" w:type="dxa"/>
            <w:noWrap/>
            <w:hideMark/>
          </w:tcPr>
          <w:p w:rsidR="00CD29EC" w:rsidRPr="00CD29EC" w:rsidRDefault="00CD29EC" w:rsidP="00CD29EC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F3</w:t>
            </w:r>
          </w:p>
        </w:tc>
        <w:tc>
          <w:tcPr>
            <w:tcW w:w="1180" w:type="dxa"/>
            <w:noWrap/>
            <w:hideMark/>
          </w:tcPr>
          <w:p w:rsidR="00CD29EC" w:rsidRPr="00CD29EC" w:rsidRDefault="00CD29EC" w:rsidP="00CD29EC">
            <w:pPr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April</w:t>
            </w:r>
          </w:p>
        </w:tc>
        <w:tc>
          <w:tcPr>
            <w:tcW w:w="134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$17,800.00</w:t>
            </w:r>
          </w:p>
        </w:tc>
        <w:tc>
          <w:tcPr>
            <w:tcW w:w="1420" w:type="dxa"/>
            <w:noWrap/>
            <w:hideMark/>
          </w:tcPr>
          <w:p w:rsidR="00CD29EC" w:rsidRPr="00CD29EC" w:rsidRDefault="00CD29EC" w:rsidP="00CD29EC">
            <w:pPr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NA</w:t>
            </w:r>
          </w:p>
        </w:tc>
      </w:tr>
      <w:tr w:rsidR="00CD29EC" w:rsidRPr="00CD29EC" w:rsidTr="00CD29EC">
        <w:trPr>
          <w:cnfStyle w:val="000000010000"/>
          <w:trHeight w:val="300"/>
          <w:jc w:val="center"/>
        </w:trPr>
        <w:tc>
          <w:tcPr>
            <w:cnfStyle w:val="001000000000"/>
            <w:tcW w:w="860" w:type="dxa"/>
            <w:noWrap/>
            <w:hideMark/>
          </w:tcPr>
          <w:p w:rsidR="00CD29EC" w:rsidRPr="00CD29EC" w:rsidRDefault="00CD29EC" w:rsidP="00CD29EC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F4</w:t>
            </w:r>
          </w:p>
        </w:tc>
        <w:tc>
          <w:tcPr>
            <w:tcW w:w="1180" w:type="dxa"/>
            <w:noWrap/>
            <w:hideMark/>
          </w:tcPr>
          <w:p w:rsidR="00CD29EC" w:rsidRPr="00CD29EC" w:rsidRDefault="00CD29EC" w:rsidP="00CD29EC">
            <w:pPr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May</w:t>
            </w:r>
          </w:p>
        </w:tc>
        <w:tc>
          <w:tcPr>
            <w:tcW w:w="134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$22,400.00</w:t>
            </w:r>
          </w:p>
        </w:tc>
        <w:tc>
          <w:tcPr>
            <w:tcW w:w="142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$18,980.00</w:t>
            </w:r>
          </w:p>
        </w:tc>
      </w:tr>
      <w:tr w:rsidR="00CD29EC" w:rsidRPr="00CD29EC" w:rsidTr="00CD29EC">
        <w:trPr>
          <w:cnfStyle w:val="000000100000"/>
          <w:trHeight w:val="300"/>
          <w:jc w:val="center"/>
        </w:trPr>
        <w:tc>
          <w:tcPr>
            <w:cnfStyle w:val="001000000000"/>
            <w:tcW w:w="860" w:type="dxa"/>
            <w:noWrap/>
            <w:hideMark/>
          </w:tcPr>
          <w:p w:rsidR="00CD29EC" w:rsidRPr="00CD29EC" w:rsidRDefault="00CD29EC" w:rsidP="00CD29EC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F5</w:t>
            </w:r>
          </w:p>
        </w:tc>
        <w:tc>
          <w:tcPr>
            <w:tcW w:w="1180" w:type="dxa"/>
            <w:noWrap/>
            <w:hideMark/>
          </w:tcPr>
          <w:p w:rsidR="00CD29EC" w:rsidRPr="00CD29EC" w:rsidRDefault="00CD29EC" w:rsidP="00CD29EC">
            <w:pPr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June</w:t>
            </w:r>
          </w:p>
        </w:tc>
        <w:tc>
          <w:tcPr>
            <w:tcW w:w="134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$20,100.00</w:t>
            </w:r>
          </w:p>
        </w:tc>
        <w:tc>
          <w:tcPr>
            <w:tcW w:w="142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$20,830.00</w:t>
            </w:r>
          </w:p>
        </w:tc>
      </w:tr>
      <w:tr w:rsidR="00CD29EC" w:rsidRPr="00CD29EC" w:rsidTr="00CD29EC">
        <w:trPr>
          <w:cnfStyle w:val="000000010000"/>
          <w:trHeight w:val="300"/>
          <w:jc w:val="center"/>
        </w:trPr>
        <w:tc>
          <w:tcPr>
            <w:cnfStyle w:val="001000000000"/>
            <w:tcW w:w="860" w:type="dxa"/>
            <w:noWrap/>
            <w:hideMark/>
          </w:tcPr>
          <w:p w:rsidR="00CD29EC" w:rsidRPr="00CD29EC" w:rsidRDefault="00CD29EC" w:rsidP="00CD29EC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F6</w:t>
            </w:r>
          </w:p>
        </w:tc>
        <w:tc>
          <w:tcPr>
            <w:tcW w:w="1180" w:type="dxa"/>
            <w:noWrap/>
            <w:hideMark/>
          </w:tcPr>
          <w:p w:rsidR="00CD29EC" w:rsidRPr="00CD29EC" w:rsidRDefault="00CD29EC" w:rsidP="00CD29EC">
            <w:pPr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July</w:t>
            </w:r>
          </w:p>
        </w:tc>
        <w:tc>
          <w:tcPr>
            <w:tcW w:w="134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$24,200.00</w:t>
            </w:r>
          </w:p>
        </w:tc>
        <w:tc>
          <w:tcPr>
            <w:tcW w:w="142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$20,560.00</w:t>
            </w:r>
          </w:p>
        </w:tc>
      </w:tr>
      <w:tr w:rsidR="00CD29EC" w:rsidRPr="00CD29EC" w:rsidTr="00CD29EC">
        <w:trPr>
          <w:cnfStyle w:val="000000100000"/>
          <w:trHeight w:val="300"/>
          <w:jc w:val="center"/>
        </w:trPr>
        <w:tc>
          <w:tcPr>
            <w:cnfStyle w:val="001000000000"/>
            <w:tcW w:w="860" w:type="dxa"/>
            <w:noWrap/>
            <w:hideMark/>
          </w:tcPr>
          <w:p w:rsidR="00CD29EC" w:rsidRPr="00CD29EC" w:rsidRDefault="00CD29EC" w:rsidP="00CD29EC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F7</w:t>
            </w:r>
          </w:p>
        </w:tc>
        <w:tc>
          <w:tcPr>
            <w:tcW w:w="1180" w:type="dxa"/>
            <w:noWrap/>
            <w:hideMark/>
          </w:tcPr>
          <w:p w:rsidR="00CD29EC" w:rsidRPr="00CD29EC" w:rsidRDefault="00CD29EC" w:rsidP="00CD29EC">
            <w:pPr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August</w:t>
            </w:r>
          </w:p>
        </w:tc>
        <w:tc>
          <w:tcPr>
            <w:tcW w:w="134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$22,600.00</w:t>
            </w:r>
          </w:p>
        </w:tc>
        <w:tc>
          <w:tcPr>
            <w:tcW w:w="142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$22,790.00</w:t>
            </w:r>
          </w:p>
        </w:tc>
      </w:tr>
      <w:tr w:rsidR="00CD29EC" w:rsidRPr="00CD29EC" w:rsidTr="00CD29EC">
        <w:trPr>
          <w:cnfStyle w:val="000000010000"/>
          <w:trHeight w:val="315"/>
          <w:jc w:val="center"/>
        </w:trPr>
        <w:tc>
          <w:tcPr>
            <w:cnfStyle w:val="001000000000"/>
            <w:tcW w:w="860" w:type="dxa"/>
            <w:noWrap/>
            <w:hideMark/>
          </w:tcPr>
          <w:p w:rsidR="00CD29EC" w:rsidRPr="00CD29EC" w:rsidRDefault="00CD29EC" w:rsidP="00CD29EC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F8</w:t>
            </w:r>
          </w:p>
        </w:tc>
        <w:tc>
          <w:tcPr>
            <w:tcW w:w="1180" w:type="dxa"/>
            <w:noWrap/>
            <w:hideMark/>
          </w:tcPr>
          <w:p w:rsidR="00CD29EC" w:rsidRPr="00CD29EC" w:rsidRDefault="00CD29EC" w:rsidP="00CD29EC">
            <w:pPr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September</w:t>
            </w:r>
          </w:p>
        </w:tc>
        <w:tc>
          <w:tcPr>
            <w:tcW w:w="1340" w:type="dxa"/>
            <w:noWrap/>
            <w:hideMark/>
          </w:tcPr>
          <w:p w:rsidR="00CD29EC" w:rsidRPr="00CD29EC" w:rsidRDefault="00CD29EC" w:rsidP="00CD29EC">
            <w:pPr>
              <w:jc w:val="center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?</w:t>
            </w:r>
          </w:p>
        </w:tc>
        <w:tc>
          <w:tcPr>
            <w:tcW w:w="1420" w:type="dxa"/>
            <w:noWrap/>
            <w:hideMark/>
          </w:tcPr>
          <w:p w:rsidR="00CD29EC" w:rsidRPr="00CD29EC" w:rsidRDefault="00CD29EC" w:rsidP="00CD29EC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D29EC">
              <w:rPr>
                <w:rFonts w:ascii="Calibri" w:eastAsia="Times New Roman" w:hAnsi="Calibri" w:cs="Times New Roman"/>
                <w:color w:val="000000"/>
                <w:lang w:eastAsia="en-CA"/>
              </w:rPr>
              <w:t>$22,830.00</w:t>
            </w:r>
          </w:p>
        </w:tc>
      </w:tr>
    </w:tbl>
    <w:p w:rsidR="00CD29EC" w:rsidRDefault="00CD29EC" w:rsidP="00CD29EC">
      <w:pPr>
        <w:spacing w:after="0" w:line="240" w:lineRule="auto"/>
        <w:rPr>
          <w:lang w:val="fr-FR"/>
        </w:rPr>
      </w:pPr>
    </w:p>
    <w:p w:rsidR="00CD29EC" w:rsidRPr="00CD29EC" w:rsidRDefault="00CD29EC" w:rsidP="00CD29EC">
      <w:pPr>
        <w:spacing w:after="0" w:line="240" w:lineRule="auto"/>
        <w:rPr>
          <w:rFonts w:ascii="Calibri" w:eastAsia="Calibri" w:hAnsi="Calibri" w:cs="Times New Roman"/>
          <w:lang w:val="en-US"/>
        </w:rPr>
      </w:pPr>
      <w:r>
        <w:rPr>
          <w:lang w:val="fr-FR"/>
        </w:rPr>
        <w:tab/>
      </w:r>
    </w:p>
    <w:p w:rsidR="00CD29EC" w:rsidRDefault="00CD29EC" w:rsidP="00D237CC">
      <w:pPr>
        <w:spacing w:after="0" w:line="240" w:lineRule="auto"/>
        <w:rPr>
          <w:lang w:val="fr-FR"/>
        </w:rPr>
      </w:pPr>
    </w:p>
    <w:p w:rsidR="00D237CC" w:rsidRPr="009B23AD" w:rsidRDefault="00D237CC" w:rsidP="00D237CC">
      <w:pPr>
        <w:spacing w:after="0" w:line="240" w:lineRule="auto"/>
        <w:rPr>
          <w:lang w:val="fr-FR"/>
        </w:rPr>
      </w:pPr>
      <w:r>
        <w:rPr>
          <w:lang w:val="fr-FR"/>
        </w:rPr>
        <w:tab/>
      </w:r>
    </w:p>
    <w:p w:rsidR="00D237CC" w:rsidRDefault="00CD29EC" w:rsidP="00911749">
      <w:r>
        <w:t xml:space="preserve">c. Which seems most appropriate? </w:t>
      </w:r>
      <w:proofErr w:type="gramStart"/>
      <w:r>
        <w:t>And why?</w:t>
      </w:r>
      <w:proofErr w:type="gramEnd"/>
    </w:p>
    <w:p w:rsidR="00E229E8" w:rsidRDefault="00CD29EC" w:rsidP="00911749">
      <w:r>
        <w:lastRenderedPageBreak/>
        <w:t xml:space="preserve">2. </w:t>
      </w:r>
      <w:proofErr w:type="gramStart"/>
      <w:r>
        <w:t>a</w:t>
      </w:r>
      <w:proofErr w:type="gramEnd"/>
      <w:r>
        <w:t xml:space="preserve">. </w:t>
      </w:r>
    </w:p>
    <w:p w:rsidR="00390DD7" w:rsidRDefault="00390DD7" w:rsidP="00390DD7">
      <w:pPr>
        <w:jc w:val="center"/>
      </w:pPr>
      <w:r w:rsidRPr="00390DD7">
        <w:drawing>
          <wp:inline distT="0" distB="0" distL="0" distR="0">
            <wp:extent cx="4572000" cy="2743200"/>
            <wp:effectExtent l="19050" t="0" r="19050" b="0"/>
            <wp:docPr id="4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390DD7" w:rsidRDefault="00390DD7" w:rsidP="00390DD7"/>
    <w:p w:rsidR="00E229E8" w:rsidRDefault="000B44E1" w:rsidP="00911749">
      <w:r>
        <w:t xml:space="preserve">3. </w:t>
      </w:r>
    </w:p>
    <w:tbl>
      <w:tblPr>
        <w:tblStyle w:val="LightGrid-Accent1"/>
        <w:tblW w:w="8727" w:type="dxa"/>
        <w:jc w:val="center"/>
        <w:tblLook w:val="04A0"/>
      </w:tblPr>
      <w:tblGrid>
        <w:gridCol w:w="874"/>
        <w:gridCol w:w="990"/>
        <w:gridCol w:w="990"/>
        <w:gridCol w:w="1164"/>
        <w:gridCol w:w="1387"/>
        <w:gridCol w:w="990"/>
        <w:gridCol w:w="1276"/>
        <w:gridCol w:w="1276"/>
      </w:tblGrid>
      <w:tr w:rsidR="000B44E1" w:rsidRPr="000B44E1" w:rsidTr="00675B7F">
        <w:trPr>
          <w:cnfStyle w:val="100000000000"/>
          <w:trHeight w:val="527"/>
          <w:jc w:val="center"/>
        </w:trPr>
        <w:tc>
          <w:tcPr>
            <w:cnfStyle w:val="001000000000"/>
            <w:tcW w:w="874" w:type="dxa"/>
            <w:noWrap/>
            <w:hideMark/>
          </w:tcPr>
          <w:p w:rsidR="000B44E1" w:rsidRPr="000B44E1" w:rsidRDefault="000B44E1" w:rsidP="000B44E1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Period</w:t>
            </w:r>
          </w:p>
        </w:tc>
        <w:tc>
          <w:tcPr>
            <w:tcW w:w="900" w:type="dxa"/>
            <w:noWrap/>
            <w:hideMark/>
          </w:tcPr>
          <w:p w:rsidR="000B44E1" w:rsidRPr="000B44E1" w:rsidRDefault="000B44E1" w:rsidP="000B44E1">
            <w:pPr>
              <w:cnfStyle w:val="1000000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Demand</w:t>
            </w:r>
          </w:p>
        </w:tc>
        <w:tc>
          <w:tcPr>
            <w:tcW w:w="1157" w:type="dxa"/>
            <w:hideMark/>
          </w:tcPr>
          <w:p w:rsidR="000B44E1" w:rsidRPr="000B44E1" w:rsidRDefault="000B44E1" w:rsidP="000B44E1">
            <w:pPr>
              <w:cnfStyle w:val="1000000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Forecast Demand F1</w:t>
            </w:r>
          </w:p>
        </w:tc>
        <w:tc>
          <w:tcPr>
            <w:tcW w:w="1058" w:type="dxa"/>
            <w:noWrap/>
            <w:hideMark/>
          </w:tcPr>
          <w:p w:rsidR="000B44E1" w:rsidRPr="000B44E1" w:rsidRDefault="000B44E1" w:rsidP="000B44E1">
            <w:pPr>
              <w:cnfStyle w:val="1000000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Error F1</w:t>
            </w:r>
          </w:p>
        </w:tc>
        <w:tc>
          <w:tcPr>
            <w:tcW w:w="1261" w:type="dxa"/>
            <w:noWrap/>
            <w:hideMark/>
          </w:tcPr>
          <w:p w:rsidR="000B44E1" w:rsidRPr="000B44E1" w:rsidRDefault="000B44E1" w:rsidP="000B44E1">
            <w:pPr>
              <w:cnfStyle w:val="1000000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Abs Error F1</w:t>
            </w:r>
          </w:p>
        </w:tc>
        <w:tc>
          <w:tcPr>
            <w:tcW w:w="1157" w:type="dxa"/>
            <w:hideMark/>
          </w:tcPr>
          <w:p w:rsidR="000B44E1" w:rsidRPr="000B44E1" w:rsidRDefault="000B44E1" w:rsidP="000B44E1">
            <w:pPr>
              <w:cnfStyle w:val="1000000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Forecast Demand F2</w:t>
            </w:r>
          </w:p>
        </w:tc>
        <w:tc>
          <w:tcPr>
            <w:tcW w:w="1160" w:type="dxa"/>
            <w:noWrap/>
            <w:hideMark/>
          </w:tcPr>
          <w:p w:rsidR="000B44E1" w:rsidRPr="000B44E1" w:rsidRDefault="000B44E1" w:rsidP="000B44E1">
            <w:pPr>
              <w:cnfStyle w:val="1000000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Error F2</w:t>
            </w:r>
          </w:p>
        </w:tc>
        <w:tc>
          <w:tcPr>
            <w:tcW w:w="1160" w:type="dxa"/>
            <w:noWrap/>
            <w:hideMark/>
          </w:tcPr>
          <w:p w:rsidR="000B44E1" w:rsidRPr="000B44E1" w:rsidRDefault="000B44E1" w:rsidP="000B44E1">
            <w:pPr>
              <w:cnfStyle w:val="1000000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Abs Error F2</w:t>
            </w:r>
          </w:p>
        </w:tc>
      </w:tr>
      <w:tr w:rsidR="00675B7F" w:rsidRPr="000B44E1" w:rsidTr="00675B7F">
        <w:trPr>
          <w:cnfStyle w:val="000000100000"/>
          <w:trHeight w:val="263"/>
          <w:jc w:val="center"/>
        </w:trPr>
        <w:tc>
          <w:tcPr>
            <w:cnfStyle w:val="001000000000"/>
            <w:tcW w:w="874" w:type="dxa"/>
            <w:noWrap/>
            <w:hideMark/>
          </w:tcPr>
          <w:p w:rsidR="000B44E1" w:rsidRPr="000B44E1" w:rsidRDefault="000B44E1" w:rsidP="000B44E1">
            <w:pPr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1</w:t>
            </w:r>
          </w:p>
        </w:tc>
        <w:tc>
          <w:tcPr>
            <w:tcW w:w="900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680</w:t>
            </w:r>
          </w:p>
        </w:tc>
        <w:tc>
          <w:tcPr>
            <w:tcW w:w="1157" w:type="dxa"/>
            <w:hideMark/>
          </w:tcPr>
          <w:p w:rsidR="000B44E1" w:rsidRPr="000B44E1" w:rsidRDefault="000B44E1" w:rsidP="000B44E1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660</w:t>
            </w:r>
          </w:p>
        </w:tc>
        <w:tc>
          <w:tcPr>
            <w:tcW w:w="1058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-20</w:t>
            </w:r>
          </w:p>
        </w:tc>
        <w:tc>
          <w:tcPr>
            <w:tcW w:w="1261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20</w:t>
            </w:r>
          </w:p>
        </w:tc>
        <w:tc>
          <w:tcPr>
            <w:tcW w:w="1157" w:type="dxa"/>
            <w:hideMark/>
          </w:tcPr>
          <w:p w:rsidR="000B44E1" w:rsidRPr="000B44E1" w:rsidRDefault="000B44E1" w:rsidP="000B44E1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660</w:t>
            </w:r>
          </w:p>
        </w:tc>
        <w:tc>
          <w:tcPr>
            <w:tcW w:w="1160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-20</w:t>
            </w:r>
          </w:p>
        </w:tc>
        <w:tc>
          <w:tcPr>
            <w:tcW w:w="1160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20</w:t>
            </w:r>
          </w:p>
        </w:tc>
      </w:tr>
      <w:tr w:rsidR="000B44E1" w:rsidRPr="000B44E1" w:rsidTr="00675B7F">
        <w:trPr>
          <w:cnfStyle w:val="000000010000"/>
          <w:trHeight w:val="263"/>
          <w:jc w:val="center"/>
        </w:trPr>
        <w:tc>
          <w:tcPr>
            <w:cnfStyle w:val="001000000000"/>
            <w:tcW w:w="874" w:type="dxa"/>
            <w:noWrap/>
            <w:hideMark/>
          </w:tcPr>
          <w:p w:rsidR="000B44E1" w:rsidRPr="000B44E1" w:rsidRDefault="000B44E1" w:rsidP="000B44E1">
            <w:pPr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2</w:t>
            </w:r>
          </w:p>
        </w:tc>
        <w:tc>
          <w:tcPr>
            <w:tcW w:w="900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750</w:t>
            </w:r>
          </w:p>
        </w:tc>
        <w:tc>
          <w:tcPr>
            <w:tcW w:w="1157" w:type="dxa"/>
            <w:hideMark/>
          </w:tcPr>
          <w:p w:rsidR="000B44E1" w:rsidRPr="000B44E1" w:rsidRDefault="000B44E1" w:rsidP="000B44E1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680</w:t>
            </w:r>
          </w:p>
        </w:tc>
        <w:tc>
          <w:tcPr>
            <w:tcW w:w="1058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-70</w:t>
            </w:r>
          </w:p>
        </w:tc>
        <w:tc>
          <w:tcPr>
            <w:tcW w:w="1261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70</w:t>
            </w:r>
          </w:p>
        </w:tc>
        <w:tc>
          <w:tcPr>
            <w:tcW w:w="1157" w:type="dxa"/>
            <w:hideMark/>
          </w:tcPr>
          <w:p w:rsidR="000B44E1" w:rsidRPr="000B44E1" w:rsidRDefault="000B44E1" w:rsidP="000B44E1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680</w:t>
            </w:r>
          </w:p>
        </w:tc>
        <w:tc>
          <w:tcPr>
            <w:tcW w:w="1160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-70</w:t>
            </w:r>
          </w:p>
        </w:tc>
        <w:tc>
          <w:tcPr>
            <w:tcW w:w="1160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70</w:t>
            </w:r>
          </w:p>
        </w:tc>
      </w:tr>
      <w:tr w:rsidR="00675B7F" w:rsidRPr="000B44E1" w:rsidTr="00675B7F">
        <w:trPr>
          <w:cnfStyle w:val="000000100000"/>
          <w:trHeight w:val="263"/>
          <w:jc w:val="center"/>
        </w:trPr>
        <w:tc>
          <w:tcPr>
            <w:cnfStyle w:val="001000000000"/>
            <w:tcW w:w="874" w:type="dxa"/>
            <w:noWrap/>
            <w:hideMark/>
          </w:tcPr>
          <w:p w:rsidR="000B44E1" w:rsidRPr="000B44E1" w:rsidRDefault="000B44E1" w:rsidP="000B44E1">
            <w:pPr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3</w:t>
            </w:r>
          </w:p>
        </w:tc>
        <w:tc>
          <w:tcPr>
            <w:tcW w:w="900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700</w:t>
            </w:r>
          </w:p>
        </w:tc>
        <w:tc>
          <w:tcPr>
            <w:tcW w:w="1157" w:type="dxa"/>
            <w:hideMark/>
          </w:tcPr>
          <w:p w:rsidR="000B44E1" w:rsidRPr="000B44E1" w:rsidRDefault="000B44E1" w:rsidP="000B44E1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720</w:t>
            </w:r>
          </w:p>
        </w:tc>
        <w:tc>
          <w:tcPr>
            <w:tcW w:w="1058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20</w:t>
            </w:r>
          </w:p>
        </w:tc>
        <w:tc>
          <w:tcPr>
            <w:tcW w:w="1261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20</w:t>
            </w:r>
          </w:p>
        </w:tc>
        <w:tc>
          <w:tcPr>
            <w:tcW w:w="1157" w:type="dxa"/>
            <w:hideMark/>
          </w:tcPr>
          <w:p w:rsidR="000B44E1" w:rsidRPr="000B44E1" w:rsidRDefault="000B44E1" w:rsidP="000B44E1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700</w:t>
            </w:r>
          </w:p>
        </w:tc>
        <w:tc>
          <w:tcPr>
            <w:tcW w:w="1160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160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</w:tr>
      <w:tr w:rsidR="000B44E1" w:rsidRPr="000B44E1" w:rsidTr="00675B7F">
        <w:trPr>
          <w:cnfStyle w:val="000000010000"/>
          <w:trHeight w:val="263"/>
          <w:jc w:val="center"/>
        </w:trPr>
        <w:tc>
          <w:tcPr>
            <w:cnfStyle w:val="001000000000"/>
            <w:tcW w:w="874" w:type="dxa"/>
            <w:noWrap/>
            <w:hideMark/>
          </w:tcPr>
          <w:p w:rsidR="000B44E1" w:rsidRPr="000B44E1" w:rsidRDefault="000B44E1" w:rsidP="000B44E1">
            <w:pPr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4</w:t>
            </w:r>
          </w:p>
        </w:tc>
        <w:tc>
          <w:tcPr>
            <w:tcW w:w="900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740</w:t>
            </w:r>
          </w:p>
        </w:tc>
        <w:tc>
          <w:tcPr>
            <w:tcW w:w="1157" w:type="dxa"/>
            <w:hideMark/>
          </w:tcPr>
          <w:p w:rsidR="000B44E1" w:rsidRPr="000B44E1" w:rsidRDefault="000B44E1" w:rsidP="000B44E1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710</w:t>
            </w:r>
          </w:p>
        </w:tc>
        <w:tc>
          <w:tcPr>
            <w:tcW w:w="1058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-30</w:t>
            </w:r>
          </w:p>
        </w:tc>
        <w:tc>
          <w:tcPr>
            <w:tcW w:w="1261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30</w:t>
            </w:r>
          </w:p>
        </w:tc>
        <w:tc>
          <w:tcPr>
            <w:tcW w:w="1157" w:type="dxa"/>
            <w:hideMark/>
          </w:tcPr>
          <w:p w:rsidR="000B44E1" w:rsidRPr="000B44E1" w:rsidRDefault="000B44E1" w:rsidP="000B44E1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720</w:t>
            </w:r>
          </w:p>
        </w:tc>
        <w:tc>
          <w:tcPr>
            <w:tcW w:w="1160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-20</w:t>
            </w:r>
          </w:p>
        </w:tc>
        <w:tc>
          <w:tcPr>
            <w:tcW w:w="1160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20</w:t>
            </w:r>
          </w:p>
        </w:tc>
      </w:tr>
      <w:tr w:rsidR="00675B7F" w:rsidRPr="000B44E1" w:rsidTr="00675B7F">
        <w:trPr>
          <w:cnfStyle w:val="000000100000"/>
          <w:trHeight w:val="263"/>
          <w:jc w:val="center"/>
        </w:trPr>
        <w:tc>
          <w:tcPr>
            <w:cnfStyle w:val="001000000000"/>
            <w:tcW w:w="874" w:type="dxa"/>
            <w:noWrap/>
            <w:hideMark/>
          </w:tcPr>
          <w:p w:rsidR="000B44E1" w:rsidRPr="000B44E1" w:rsidRDefault="000B44E1" w:rsidP="000B44E1">
            <w:pPr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5</w:t>
            </w:r>
          </w:p>
        </w:tc>
        <w:tc>
          <w:tcPr>
            <w:tcW w:w="900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690</w:t>
            </w:r>
          </w:p>
        </w:tc>
        <w:tc>
          <w:tcPr>
            <w:tcW w:w="1157" w:type="dxa"/>
            <w:hideMark/>
          </w:tcPr>
          <w:p w:rsidR="000B44E1" w:rsidRPr="000B44E1" w:rsidRDefault="000B44E1" w:rsidP="000B44E1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720</w:t>
            </w:r>
          </w:p>
        </w:tc>
        <w:tc>
          <w:tcPr>
            <w:tcW w:w="1058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30</w:t>
            </w:r>
          </w:p>
        </w:tc>
        <w:tc>
          <w:tcPr>
            <w:tcW w:w="1261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30</w:t>
            </w:r>
          </w:p>
        </w:tc>
        <w:tc>
          <w:tcPr>
            <w:tcW w:w="1157" w:type="dxa"/>
            <w:hideMark/>
          </w:tcPr>
          <w:p w:rsidR="000B44E1" w:rsidRPr="000B44E1" w:rsidRDefault="000B44E1" w:rsidP="000B44E1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740</w:t>
            </w:r>
          </w:p>
        </w:tc>
        <w:tc>
          <w:tcPr>
            <w:tcW w:w="1160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50</w:t>
            </w:r>
          </w:p>
        </w:tc>
        <w:tc>
          <w:tcPr>
            <w:tcW w:w="1160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50</w:t>
            </w:r>
          </w:p>
        </w:tc>
      </w:tr>
      <w:tr w:rsidR="000B44E1" w:rsidRPr="000B44E1" w:rsidTr="00675B7F">
        <w:trPr>
          <w:cnfStyle w:val="000000010000"/>
          <w:trHeight w:val="263"/>
          <w:jc w:val="center"/>
        </w:trPr>
        <w:tc>
          <w:tcPr>
            <w:cnfStyle w:val="001000000000"/>
            <w:tcW w:w="874" w:type="dxa"/>
            <w:noWrap/>
            <w:hideMark/>
          </w:tcPr>
          <w:p w:rsidR="000B44E1" w:rsidRPr="000B44E1" w:rsidRDefault="000B44E1" w:rsidP="000B44E1">
            <w:pPr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6</w:t>
            </w:r>
          </w:p>
        </w:tc>
        <w:tc>
          <w:tcPr>
            <w:tcW w:w="900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720</w:t>
            </w:r>
          </w:p>
        </w:tc>
        <w:tc>
          <w:tcPr>
            <w:tcW w:w="1157" w:type="dxa"/>
            <w:hideMark/>
          </w:tcPr>
          <w:p w:rsidR="000B44E1" w:rsidRPr="000B44E1" w:rsidRDefault="000B44E1" w:rsidP="000B44E1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700</w:t>
            </w:r>
          </w:p>
        </w:tc>
        <w:tc>
          <w:tcPr>
            <w:tcW w:w="1058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-20</w:t>
            </w:r>
          </w:p>
        </w:tc>
        <w:tc>
          <w:tcPr>
            <w:tcW w:w="1261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20</w:t>
            </w:r>
          </w:p>
        </w:tc>
        <w:tc>
          <w:tcPr>
            <w:tcW w:w="1157" w:type="dxa"/>
            <w:hideMark/>
          </w:tcPr>
          <w:p w:rsidR="000B44E1" w:rsidRPr="000B44E1" w:rsidRDefault="000B44E1" w:rsidP="000B44E1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760</w:t>
            </w:r>
          </w:p>
        </w:tc>
        <w:tc>
          <w:tcPr>
            <w:tcW w:w="1160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40</w:t>
            </w:r>
          </w:p>
        </w:tc>
        <w:tc>
          <w:tcPr>
            <w:tcW w:w="1160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40</w:t>
            </w:r>
          </w:p>
        </w:tc>
      </w:tr>
      <w:tr w:rsidR="00675B7F" w:rsidRPr="000B44E1" w:rsidTr="00675B7F">
        <w:trPr>
          <w:cnfStyle w:val="000000100000"/>
          <w:trHeight w:val="263"/>
          <w:jc w:val="center"/>
        </w:trPr>
        <w:tc>
          <w:tcPr>
            <w:cnfStyle w:val="001000000000"/>
            <w:tcW w:w="874" w:type="dxa"/>
            <w:noWrap/>
            <w:hideMark/>
          </w:tcPr>
          <w:p w:rsidR="000B44E1" w:rsidRPr="000B44E1" w:rsidRDefault="000B44E1" w:rsidP="000B44E1">
            <w:pPr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7</w:t>
            </w:r>
          </w:p>
        </w:tc>
        <w:tc>
          <w:tcPr>
            <w:tcW w:w="900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800</w:t>
            </w:r>
          </w:p>
        </w:tc>
        <w:tc>
          <w:tcPr>
            <w:tcW w:w="1157" w:type="dxa"/>
            <w:hideMark/>
          </w:tcPr>
          <w:p w:rsidR="000B44E1" w:rsidRPr="000B44E1" w:rsidRDefault="000B44E1" w:rsidP="000B44E1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710</w:t>
            </w:r>
          </w:p>
        </w:tc>
        <w:tc>
          <w:tcPr>
            <w:tcW w:w="1058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-90</w:t>
            </w:r>
          </w:p>
        </w:tc>
        <w:tc>
          <w:tcPr>
            <w:tcW w:w="1261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90</w:t>
            </w:r>
          </w:p>
        </w:tc>
        <w:tc>
          <w:tcPr>
            <w:tcW w:w="1157" w:type="dxa"/>
            <w:hideMark/>
          </w:tcPr>
          <w:p w:rsidR="000B44E1" w:rsidRPr="000B44E1" w:rsidRDefault="000B44E1" w:rsidP="000B44E1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720</w:t>
            </w:r>
          </w:p>
        </w:tc>
        <w:tc>
          <w:tcPr>
            <w:tcW w:w="1160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-80</w:t>
            </w:r>
          </w:p>
        </w:tc>
        <w:tc>
          <w:tcPr>
            <w:tcW w:w="1160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80</w:t>
            </w:r>
          </w:p>
        </w:tc>
      </w:tr>
      <w:tr w:rsidR="000B44E1" w:rsidRPr="000B44E1" w:rsidTr="00675B7F">
        <w:trPr>
          <w:cnfStyle w:val="000000010000"/>
          <w:trHeight w:val="263"/>
          <w:jc w:val="center"/>
        </w:trPr>
        <w:tc>
          <w:tcPr>
            <w:cnfStyle w:val="001000000000"/>
            <w:tcW w:w="874" w:type="dxa"/>
            <w:noWrap/>
            <w:hideMark/>
          </w:tcPr>
          <w:p w:rsidR="000B44E1" w:rsidRPr="000B44E1" w:rsidRDefault="000B44E1" w:rsidP="000B44E1">
            <w:pPr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8</w:t>
            </w:r>
          </w:p>
        </w:tc>
        <w:tc>
          <w:tcPr>
            <w:tcW w:w="900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780</w:t>
            </w:r>
          </w:p>
        </w:tc>
        <w:tc>
          <w:tcPr>
            <w:tcW w:w="1157" w:type="dxa"/>
            <w:hideMark/>
          </w:tcPr>
          <w:p w:rsidR="000B44E1" w:rsidRPr="000B44E1" w:rsidRDefault="000B44E1" w:rsidP="000B44E1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740</w:t>
            </w:r>
          </w:p>
        </w:tc>
        <w:tc>
          <w:tcPr>
            <w:tcW w:w="1058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-40</w:t>
            </w:r>
          </w:p>
        </w:tc>
        <w:tc>
          <w:tcPr>
            <w:tcW w:w="1261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40</w:t>
            </w:r>
          </w:p>
        </w:tc>
        <w:tc>
          <w:tcPr>
            <w:tcW w:w="1157" w:type="dxa"/>
            <w:hideMark/>
          </w:tcPr>
          <w:p w:rsidR="000B44E1" w:rsidRPr="000B44E1" w:rsidRDefault="000B44E1" w:rsidP="000B44E1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800</w:t>
            </w:r>
          </w:p>
        </w:tc>
        <w:tc>
          <w:tcPr>
            <w:tcW w:w="1160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20</w:t>
            </w:r>
          </w:p>
        </w:tc>
        <w:tc>
          <w:tcPr>
            <w:tcW w:w="1160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20</w:t>
            </w:r>
          </w:p>
        </w:tc>
      </w:tr>
      <w:tr w:rsidR="00675B7F" w:rsidRPr="000B44E1" w:rsidTr="00675B7F">
        <w:trPr>
          <w:cnfStyle w:val="000000100000"/>
          <w:trHeight w:val="263"/>
          <w:jc w:val="center"/>
        </w:trPr>
        <w:tc>
          <w:tcPr>
            <w:cnfStyle w:val="001000000000"/>
            <w:tcW w:w="874" w:type="dxa"/>
            <w:noWrap/>
            <w:hideMark/>
          </w:tcPr>
          <w:p w:rsidR="000B44E1" w:rsidRPr="000B44E1" w:rsidRDefault="000B44E1" w:rsidP="000B44E1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900" w:type="dxa"/>
            <w:noWrap/>
            <w:hideMark/>
          </w:tcPr>
          <w:p w:rsidR="000B44E1" w:rsidRPr="000B44E1" w:rsidRDefault="000B44E1" w:rsidP="000B44E1">
            <w:pPr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157" w:type="dxa"/>
            <w:hideMark/>
          </w:tcPr>
          <w:p w:rsidR="000B44E1" w:rsidRPr="000B44E1" w:rsidRDefault="000B44E1" w:rsidP="000B44E1">
            <w:pPr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058" w:type="dxa"/>
            <w:noWrap/>
            <w:hideMark/>
          </w:tcPr>
          <w:p w:rsidR="000B44E1" w:rsidRPr="000B44E1" w:rsidRDefault="000B44E1" w:rsidP="000B44E1">
            <w:pPr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261" w:type="dxa"/>
            <w:noWrap/>
            <w:hideMark/>
          </w:tcPr>
          <w:p w:rsidR="000B44E1" w:rsidRPr="000B44E1" w:rsidRDefault="000B44E1" w:rsidP="000B44E1">
            <w:pPr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157" w:type="dxa"/>
            <w:hideMark/>
          </w:tcPr>
          <w:p w:rsidR="000B44E1" w:rsidRPr="000B44E1" w:rsidRDefault="000B44E1" w:rsidP="000B44E1">
            <w:pPr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160" w:type="dxa"/>
            <w:noWrap/>
            <w:hideMark/>
          </w:tcPr>
          <w:p w:rsidR="000B44E1" w:rsidRPr="000B44E1" w:rsidRDefault="000B44E1" w:rsidP="000B44E1">
            <w:pPr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160" w:type="dxa"/>
            <w:noWrap/>
            <w:hideMark/>
          </w:tcPr>
          <w:p w:rsidR="000B44E1" w:rsidRPr="000B44E1" w:rsidRDefault="000B44E1" w:rsidP="000B44E1">
            <w:pPr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0B44E1" w:rsidRPr="000B44E1" w:rsidTr="00675B7F">
        <w:trPr>
          <w:cnfStyle w:val="000000010000"/>
          <w:trHeight w:val="263"/>
          <w:jc w:val="center"/>
        </w:trPr>
        <w:tc>
          <w:tcPr>
            <w:cnfStyle w:val="001000000000"/>
            <w:tcW w:w="874" w:type="dxa"/>
            <w:noWrap/>
            <w:hideMark/>
          </w:tcPr>
          <w:p w:rsidR="000B44E1" w:rsidRPr="000B44E1" w:rsidRDefault="000B44E1" w:rsidP="000B44E1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MSE</w:t>
            </w:r>
          </w:p>
        </w:tc>
        <w:tc>
          <w:tcPr>
            <w:tcW w:w="900" w:type="dxa"/>
            <w:noWrap/>
            <w:hideMark/>
          </w:tcPr>
          <w:p w:rsidR="000B44E1" w:rsidRPr="000B44E1" w:rsidRDefault="000B44E1" w:rsidP="000B44E1">
            <w:pPr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157" w:type="dxa"/>
            <w:hideMark/>
          </w:tcPr>
          <w:p w:rsidR="000B44E1" w:rsidRPr="000B44E1" w:rsidRDefault="000B44E1" w:rsidP="000B44E1">
            <w:pPr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058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2514.2857</w:t>
            </w:r>
          </w:p>
        </w:tc>
        <w:tc>
          <w:tcPr>
            <w:tcW w:w="1261" w:type="dxa"/>
            <w:noWrap/>
            <w:hideMark/>
          </w:tcPr>
          <w:p w:rsidR="000B44E1" w:rsidRPr="000B44E1" w:rsidRDefault="000B44E1" w:rsidP="000B44E1">
            <w:pPr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157" w:type="dxa"/>
            <w:hideMark/>
          </w:tcPr>
          <w:p w:rsidR="000B44E1" w:rsidRPr="000B44E1" w:rsidRDefault="000B44E1" w:rsidP="000B44E1">
            <w:pPr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160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2371.42857</w:t>
            </w:r>
          </w:p>
        </w:tc>
        <w:tc>
          <w:tcPr>
            <w:tcW w:w="1160" w:type="dxa"/>
            <w:noWrap/>
            <w:hideMark/>
          </w:tcPr>
          <w:p w:rsidR="000B44E1" w:rsidRPr="000B44E1" w:rsidRDefault="000B44E1" w:rsidP="000B44E1">
            <w:pPr>
              <w:cnfStyle w:val="00000001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675B7F" w:rsidRPr="000B44E1" w:rsidTr="00675B7F">
        <w:trPr>
          <w:cnfStyle w:val="000000100000"/>
          <w:trHeight w:val="263"/>
          <w:jc w:val="center"/>
        </w:trPr>
        <w:tc>
          <w:tcPr>
            <w:cnfStyle w:val="001000000000"/>
            <w:tcW w:w="874" w:type="dxa"/>
            <w:noWrap/>
            <w:hideMark/>
          </w:tcPr>
          <w:p w:rsidR="000B44E1" w:rsidRPr="000B44E1" w:rsidRDefault="000B44E1" w:rsidP="000B44E1">
            <w:pPr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MAD</w:t>
            </w:r>
          </w:p>
        </w:tc>
        <w:tc>
          <w:tcPr>
            <w:tcW w:w="900" w:type="dxa"/>
            <w:noWrap/>
            <w:hideMark/>
          </w:tcPr>
          <w:p w:rsidR="000B44E1" w:rsidRPr="000B44E1" w:rsidRDefault="000B44E1" w:rsidP="000B44E1">
            <w:pPr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157" w:type="dxa"/>
            <w:hideMark/>
          </w:tcPr>
          <w:p w:rsidR="000B44E1" w:rsidRPr="000B44E1" w:rsidRDefault="000B44E1" w:rsidP="000B44E1">
            <w:pPr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058" w:type="dxa"/>
            <w:noWrap/>
            <w:hideMark/>
          </w:tcPr>
          <w:p w:rsidR="000B44E1" w:rsidRPr="000B44E1" w:rsidRDefault="000B44E1" w:rsidP="000B44E1">
            <w:pPr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261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45.71428571</w:t>
            </w:r>
          </w:p>
        </w:tc>
        <w:tc>
          <w:tcPr>
            <w:tcW w:w="1157" w:type="dxa"/>
            <w:hideMark/>
          </w:tcPr>
          <w:p w:rsidR="000B44E1" w:rsidRPr="000B44E1" w:rsidRDefault="000B44E1" w:rsidP="000B44E1">
            <w:pPr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160" w:type="dxa"/>
            <w:noWrap/>
            <w:hideMark/>
          </w:tcPr>
          <w:p w:rsidR="000B44E1" w:rsidRPr="000B44E1" w:rsidRDefault="000B44E1" w:rsidP="000B44E1">
            <w:pPr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160" w:type="dxa"/>
            <w:noWrap/>
            <w:hideMark/>
          </w:tcPr>
          <w:p w:rsidR="000B44E1" w:rsidRPr="000B44E1" w:rsidRDefault="000B44E1" w:rsidP="000B44E1">
            <w:pPr>
              <w:jc w:val="right"/>
              <w:cnfStyle w:val="000000100000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B44E1">
              <w:rPr>
                <w:rFonts w:ascii="Calibri" w:eastAsia="Times New Roman" w:hAnsi="Calibri" w:cs="Times New Roman"/>
                <w:color w:val="000000"/>
                <w:lang w:eastAsia="en-CA"/>
              </w:rPr>
              <w:t>42.8571429</w:t>
            </w:r>
          </w:p>
        </w:tc>
      </w:tr>
    </w:tbl>
    <w:p w:rsidR="00E229E8" w:rsidRPr="000B44E1" w:rsidRDefault="00E229E8" w:rsidP="00911749">
      <w:pPr>
        <w:rPr>
          <w:color w:val="FF0000"/>
        </w:rPr>
      </w:pPr>
    </w:p>
    <w:p w:rsidR="000B44E1" w:rsidRPr="00675B7F" w:rsidRDefault="000B44E1" w:rsidP="000B44E1">
      <w:pPr>
        <w:pStyle w:val="ListParagraph"/>
        <w:numPr>
          <w:ilvl w:val="0"/>
          <w:numId w:val="4"/>
        </w:numPr>
      </w:pPr>
      <w:r w:rsidRPr="00675B7F">
        <w:t xml:space="preserve">The MAD for F1 = </w:t>
      </w:r>
      <w:r w:rsidR="00AF006B" w:rsidRPr="00675B7F">
        <w:t>45.71</w:t>
      </w:r>
      <w:r w:rsidRPr="00675B7F">
        <w:t xml:space="preserve"> and for F2 = </w:t>
      </w:r>
      <w:r w:rsidR="00AF006B" w:rsidRPr="00675B7F">
        <w:t>42.88</w:t>
      </w:r>
      <w:r w:rsidRPr="00675B7F">
        <w:t>. The mor</w:t>
      </w:r>
      <w:r w:rsidR="00AF006B" w:rsidRPr="00675B7F">
        <w:t>e accurate technique is where F2</w:t>
      </w:r>
      <w:r w:rsidRPr="00675B7F">
        <w:t xml:space="preserve"> = </w:t>
      </w:r>
      <w:r w:rsidR="00AF006B" w:rsidRPr="00675B7F">
        <w:t>42.88</w:t>
      </w:r>
      <w:r w:rsidRPr="00675B7F">
        <w:t xml:space="preserve"> because it has a lower value comparing to the F2.</w:t>
      </w:r>
    </w:p>
    <w:p w:rsidR="000B44E1" w:rsidRPr="00675B7F" w:rsidRDefault="000B44E1" w:rsidP="000B44E1">
      <w:pPr>
        <w:pStyle w:val="ListParagraph"/>
        <w:numPr>
          <w:ilvl w:val="0"/>
          <w:numId w:val="4"/>
        </w:numPr>
      </w:pPr>
      <w:r w:rsidRPr="00675B7F">
        <w:t xml:space="preserve">The MSE for F1 = </w:t>
      </w:r>
      <w:r w:rsidR="00AF006B" w:rsidRPr="00675B7F">
        <w:t>2514.29</w:t>
      </w:r>
      <w:r w:rsidRPr="00675B7F">
        <w:t xml:space="preserve"> and for F2 = </w:t>
      </w:r>
      <w:r w:rsidR="00AF006B" w:rsidRPr="00675B7F">
        <w:t>2371.43</w:t>
      </w:r>
      <w:r w:rsidRPr="00675B7F">
        <w:t xml:space="preserve">. The more accurate technique is where </w:t>
      </w:r>
      <w:r w:rsidR="00AF006B" w:rsidRPr="00675B7F">
        <w:t>F2</w:t>
      </w:r>
      <w:r w:rsidRPr="00675B7F">
        <w:t xml:space="preserve"> = </w:t>
      </w:r>
      <w:r w:rsidR="00AF006B" w:rsidRPr="00675B7F">
        <w:t>2371.43</w:t>
      </w:r>
      <w:r w:rsidRPr="00675B7F">
        <w:t xml:space="preserve"> because </w:t>
      </w:r>
      <w:r w:rsidR="00AF006B" w:rsidRPr="00675B7F">
        <w:t xml:space="preserve">it has a </w:t>
      </w:r>
      <w:r w:rsidRPr="00675B7F">
        <w:t xml:space="preserve">lower </w:t>
      </w:r>
      <w:r w:rsidR="00AF006B" w:rsidRPr="00675B7F">
        <w:t>value than F1</w:t>
      </w:r>
      <w:r w:rsidRPr="00675B7F">
        <w:t xml:space="preserve">.   </w:t>
      </w:r>
    </w:p>
    <w:p w:rsidR="000B44E1" w:rsidRPr="00675B7F" w:rsidRDefault="000B44E1" w:rsidP="000B44E1">
      <w:pPr>
        <w:pStyle w:val="ListParagraph"/>
      </w:pPr>
      <w:r w:rsidRPr="00675B7F">
        <w:t>σ = √MSE =&gt; for F1 σ = √</w:t>
      </w:r>
      <w:r w:rsidR="00AF006B" w:rsidRPr="00675B7F">
        <w:t>2514.29</w:t>
      </w:r>
      <w:r w:rsidRPr="00675B7F">
        <w:t xml:space="preserve"> = </w:t>
      </w:r>
      <w:r w:rsidR="00AF006B" w:rsidRPr="00675B7F">
        <w:t>50.14</w:t>
      </w:r>
      <w:r w:rsidRPr="00675B7F">
        <w:t xml:space="preserve">  </w:t>
      </w:r>
    </w:p>
    <w:p w:rsidR="000B44E1" w:rsidRPr="00675B7F" w:rsidRDefault="000B44E1" w:rsidP="000B44E1">
      <w:pPr>
        <w:pStyle w:val="ListParagraph"/>
      </w:pPr>
      <w:r w:rsidRPr="00675B7F">
        <w:t xml:space="preserve">                       </w:t>
      </w:r>
      <w:proofErr w:type="gramStart"/>
      <w:r w:rsidRPr="00675B7F">
        <w:t>for</w:t>
      </w:r>
      <w:proofErr w:type="gramEnd"/>
      <w:r w:rsidRPr="00675B7F">
        <w:t xml:space="preserve"> F2 σ = √</w:t>
      </w:r>
      <w:r w:rsidR="00AF006B" w:rsidRPr="00675B7F">
        <w:t>2371.43</w:t>
      </w:r>
      <w:r w:rsidRPr="00675B7F">
        <w:t xml:space="preserve"> = </w:t>
      </w:r>
      <w:r w:rsidR="00AF006B" w:rsidRPr="00675B7F">
        <w:t>48.70</w:t>
      </w:r>
    </w:p>
    <w:p w:rsidR="000B44E1" w:rsidRPr="000B44E1" w:rsidRDefault="000B44E1" w:rsidP="000B44E1">
      <w:pPr>
        <w:pStyle w:val="ListParagraph"/>
        <w:numPr>
          <w:ilvl w:val="0"/>
          <w:numId w:val="4"/>
        </w:numPr>
        <w:jc w:val="both"/>
        <w:rPr>
          <w:color w:val="FF0000"/>
        </w:rPr>
      </w:pPr>
      <w:r w:rsidRPr="000B44E1">
        <w:rPr>
          <w:color w:val="FF0000"/>
        </w:rPr>
        <w:t xml:space="preserve">In practice, our MAD and MSE should be minimized and comparing the found outcomes we can </w:t>
      </w:r>
    </w:p>
    <w:p w:rsidR="000B44E1" w:rsidRDefault="000B44E1" w:rsidP="000B44E1">
      <w:pPr>
        <w:pStyle w:val="ListParagraph"/>
        <w:jc w:val="both"/>
        <w:rPr>
          <w:color w:val="FF0000"/>
        </w:rPr>
      </w:pPr>
      <w:proofErr w:type="gramStart"/>
      <w:r w:rsidRPr="000B44E1">
        <w:rPr>
          <w:color w:val="FF0000"/>
        </w:rPr>
        <w:lastRenderedPageBreak/>
        <w:t>see</w:t>
      </w:r>
      <w:proofErr w:type="gramEnd"/>
      <w:r w:rsidRPr="000B44E1">
        <w:rPr>
          <w:color w:val="FF0000"/>
        </w:rPr>
        <w:t xml:space="preserve"> that our MAD is lower for both F1 and F2 than in MSE case. Therefore MAD would be employed to compute a measure of forecast errors and the manager would favour MAD because it has a smaller value which is what he/she are looking for.</w:t>
      </w:r>
    </w:p>
    <w:p w:rsidR="000B44E1" w:rsidRDefault="000B44E1" w:rsidP="000B44E1">
      <w:pPr>
        <w:pStyle w:val="ListParagraph"/>
        <w:jc w:val="both"/>
        <w:rPr>
          <w:color w:val="FF0000"/>
        </w:rPr>
      </w:pPr>
    </w:p>
    <w:p w:rsidR="000B44E1" w:rsidRDefault="000B44E1" w:rsidP="00675B7F">
      <w:pPr>
        <w:pStyle w:val="ListParagraph"/>
        <w:ind w:left="142"/>
      </w:pPr>
      <w:r w:rsidRPr="00675B7F">
        <w:t xml:space="preserve">4. </w:t>
      </w:r>
      <w:proofErr w:type="gramStart"/>
      <w:r w:rsidRPr="00675B7F">
        <w:t>a</w:t>
      </w:r>
      <w:proofErr w:type="gramEnd"/>
      <w:r w:rsidRPr="00675B7F">
        <w:t xml:space="preserve">. </w:t>
      </w:r>
    </w:p>
    <w:p w:rsidR="00675B7F" w:rsidRDefault="00675B7F" w:rsidP="00675B7F">
      <w:pPr>
        <w:pStyle w:val="ListParagraph"/>
        <w:ind w:left="142"/>
        <w:jc w:val="center"/>
      </w:pPr>
      <w:r w:rsidRPr="00675B7F">
        <w:drawing>
          <wp:inline distT="0" distB="0" distL="0" distR="0">
            <wp:extent cx="3962400" cy="2276475"/>
            <wp:effectExtent l="19050" t="0" r="19050" b="0"/>
            <wp:docPr id="3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390DD7" w:rsidRDefault="00390DD7" w:rsidP="00675B7F">
      <w:pPr>
        <w:pStyle w:val="ListParagraph"/>
        <w:ind w:left="142"/>
        <w:jc w:val="center"/>
      </w:pPr>
    </w:p>
    <w:p w:rsidR="00675B7F" w:rsidRDefault="00675B7F" w:rsidP="00675B7F">
      <w:pPr>
        <w:pStyle w:val="ListParagraph"/>
        <w:ind w:left="142"/>
      </w:pPr>
      <w:proofErr w:type="gramStart"/>
      <w:r>
        <w:t>b.  The</w:t>
      </w:r>
      <w:proofErr w:type="gramEnd"/>
      <w:r>
        <w:t xml:space="preserve"> multiplicative decomposition model: At= </w:t>
      </w:r>
      <w:proofErr w:type="spellStart"/>
      <w:r>
        <w:t>Tt</w:t>
      </w:r>
      <w:proofErr w:type="spellEnd"/>
      <w:r>
        <w:t xml:space="preserve">· St· Ct· </w:t>
      </w:r>
      <w:proofErr w:type="spellStart"/>
      <w:r>
        <w:t>Rt</w:t>
      </w:r>
      <w:proofErr w:type="spellEnd"/>
    </w:p>
    <w:p w:rsidR="00675B7F" w:rsidRDefault="00675B7F" w:rsidP="00675B7F">
      <w:pPr>
        <w:pStyle w:val="ListParagraph"/>
        <w:ind w:left="142"/>
      </w:pPr>
    </w:p>
    <w:p w:rsidR="00675B7F" w:rsidRPr="00675B7F" w:rsidRDefault="00675B7F" w:rsidP="00675B7F">
      <w:pPr>
        <w:pStyle w:val="ListParagraph"/>
        <w:ind w:left="142"/>
      </w:pPr>
    </w:p>
    <w:sectPr w:rsidR="00675B7F" w:rsidRPr="00675B7F" w:rsidSect="0064106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54211"/>
    <w:multiLevelType w:val="hybridMultilevel"/>
    <w:tmpl w:val="C4DCE8E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91666B"/>
    <w:multiLevelType w:val="hybridMultilevel"/>
    <w:tmpl w:val="5D72750E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C2396"/>
    <w:multiLevelType w:val="hybridMultilevel"/>
    <w:tmpl w:val="7C86B3C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D32E36"/>
    <w:multiLevelType w:val="hybridMultilevel"/>
    <w:tmpl w:val="38EAF7AE"/>
    <w:lvl w:ilvl="0" w:tplc="10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260C5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11749"/>
    <w:rsid w:val="000B44E1"/>
    <w:rsid w:val="00390DD7"/>
    <w:rsid w:val="004568D6"/>
    <w:rsid w:val="0064106D"/>
    <w:rsid w:val="00675B7F"/>
    <w:rsid w:val="007A46F8"/>
    <w:rsid w:val="00911749"/>
    <w:rsid w:val="00AF006B"/>
    <w:rsid w:val="00CD29EC"/>
    <w:rsid w:val="00D237CC"/>
    <w:rsid w:val="00E229E8"/>
    <w:rsid w:val="00E408E0"/>
    <w:rsid w:val="00F64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0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174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11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1749"/>
    <w:rPr>
      <w:rFonts w:ascii="Tahoma" w:hAnsi="Tahoma" w:cs="Tahoma"/>
      <w:sz w:val="16"/>
      <w:szCs w:val="16"/>
    </w:rPr>
  </w:style>
  <w:style w:type="table" w:styleId="LightGrid-Accent5">
    <w:name w:val="Light Grid Accent 5"/>
    <w:basedOn w:val="TableNormal"/>
    <w:uiPriority w:val="62"/>
    <w:rsid w:val="00D237C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1">
    <w:name w:val="Light Grid Accent 1"/>
    <w:basedOn w:val="TableNormal"/>
    <w:uiPriority w:val="62"/>
    <w:rsid w:val="00CD2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1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3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CA"/>
  <c:style val="34"/>
  <c:chart>
    <c:title>
      <c:tx>
        <c:rich>
          <a:bodyPr/>
          <a:lstStyle/>
          <a:p>
            <a:pPr>
              <a:defRPr/>
            </a:pPr>
            <a:r>
              <a:rPr lang="en-CA"/>
              <a:t>National Mixer</a:t>
            </a:r>
          </a:p>
        </c:rich>
      </c:tx>
      <c:overlay val="1"/>
    </c:title>
    <c:plotArea>
      <c:layout/>
      <c:lineChart>
        <c:grouping val="standard"/>
        <c:ser>
          <c:idx val="0"/>
          <c:order val="0"/>
          <c:marker>
            <c:symbol val="none"/>
          </c:marker>
          <c:cat>
            <c:strRef>
              <c:f>Sheet1!$A$2:$A$8</c:f>
              <c:strCache>
                <c:ptCount val="7"/>
                <c:pt idx="0">
                  <c:v>February</c:v>
                </c:pt>
                <c:pt idx="1">
                  <c:v>March</c:v>
                </c:pt>
                <c:pt idx="2">
                  <c:v>April</c:v>
                </c:pt>
                <c:pt idx="3">
                  <c:v>May</c:v>
                </c:pt>
                <c:pt idx="4">
                  <c:v>June</c:v>
                </c:pt>
                <c:pt idx="5">
                  <c:v>July</c:v>
                </c:pt>
                <c:pt idx="6">
                  <c:v>August</c:v>
                </c:pt>
              </c:strCache>
            </c:strRef>
          </c:cat>
          <c:val>
            <c:numRef>
              <c:f>Sheet1!$B$2:$B$8</c:f>
              <c:numCache>
                <c:formatCode>General</c:formatCode>
                <c:ptCount val="7"/>
                <c:pt idx="0">
                  <c:v>21500</c:v>
                </c:pt>
                <c:pt idx="1">
                  <c:v>20500</c:v>
                </c:pt>
                <c:pt idx="2">
                  <c:v>17800</c:v>
                </c:pt>
                <c:pt idx="3">
                  <c:v>22400</c:v>
                </c:pt>
                <c:pt idx="4">
                  <c:v>20100</c:v>
                </c:pt>
                <c:pt idx="5">
                  <c:v>24200</c:v>
                </c:pt>
                <c:pt idx="6">
                  <c:v>22600</c:v>
                </c:pt>
              </c:numCache>
            </c:numRef>
          </c:val>
        </c:ser>
        <c:marker val="1"/>
        <c:axId val="105284352"/>
        <c:axId val="107888640"/>
      </c:lineChart>
      <c:catAx>
        <c:axId val="105284352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Month</a:t>
                </a:r>
              </a:p>
            </c:rich>
          </c:tx>
        </c:title>
        <c:tickLblPos val="nextTo"/>
        <c:crossAx val="107888640"/>
        <c:crosses val="autoZero"/>
        <c:auto val="1"/>
        <c:lblAlgn val="ctr"/>
        <c:lblOffset val="100"/>
      </c:catAx>
      <c:valAx>
        <c:axId val="107888640"/>
        <c:scaling>
          <c:orientation val="minMax"/>
        </c:scaling>
        <c:axPos val="l"/>
        <c:maj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en-US"/>
                  <a:t>Sales</a:t>
                </a:r>
              </a:p>
            </c:rich>
          </c:tx>
        </c:title>
        <c:numFmt formatCode="General" sourceLinked="1"/>
        <c:tickLblPos val="nextTo"/>
        <c:crossAx val="105284352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CA"/>
  <c:style val="3"/>
  <c:chart>
    <c:title>
      <c:tx>
        <c:rich>
          <a:bodyPr/>
          <a:lstStyle/>
          <a:p>
            <a:pPr>
              <a:defRPr/>
            </a:pPr>
            <a:r>
              <a:rPr lang="en-CA"/>
              <a:t>Publishing Company</a:t>
            </a:r>
          </a:p>
        </c:rich>
      </c:tx>
    </c:title>
    <c:plotArea>
      <c:layout/>
      <c:lineChart>
        <c:grouping val="standard"/>
        <c:ser>
          <c:idx val="1"/>
          <c:order val="0"/>
          <c:tx>
            <c:strRef>
              <c:f>Sheet4!$B$1</c:f>
              <c:strCache>
                <c:ptCount val="1"/>
                <c:pt idx="0">
                  <c:v>Sales</c:v>
                </c:pt>
              </c:strCache>
            </c:strRef>
          </c:tx>
          <c:cat>
            <c:numRef>
              <c:f>Sheet4!$A$2:$A$10</c:f>
              <c:numCache>
                <c:formatCode>General</c:formatCode>
                <c:ptCount val="9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</c:numCache>
            </c:numRef>
          </c:cat>
          <c:val>
            <c:numRef>
              <c:f>Sheet4!$B$2:$B$10</c:f>
              <c:numCache>
                <c:formatCode>General</c:formatCode>
                <c:ptCount val="9"/>
                <c:pt idx="0">
                  <c:v>402000</c:v>
                </c:pt>
                <c:pt idx="1">
                  <c:v>445000</c:v>
                </c:pt>
                <c:pt idx="2">
                  <c:v>480000</c:v>
                </c:pt>
                <c:pt idx="3">
                  <c:v>523000</c:v>
                </c:pt>
                <c:pt idx="4">
                  <c:v>558000</c:v>
                </c:pt>
                <c:pt idx="5">
                  <c:v>571000</c:v>
                </c:pt>
                <c:pt idx="6">
                  <c:v>624000</c:v>
                </c:pt>
                <c:pt idx="7">
                  <c:v>690000</c:v>
                </c:pt>
                <c:pt idx="8">
                  <c:v>737000</c:v>
                </c:pt>
              </c:numCache>
            </c:numRef>
          </c:val>
        </c:ser>
        <c:marker val="1"/>
        <c:axId val="136412544"/>
        <c:axId val="61797888"/>
      </c:lineChart>
      <c:catAx>
        <c:axId val="136412544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Year</a:t>
                </a:r>
              </a:p>
            </c:rich>
          </c:tx>
        </c:title>
        <c:numFmt formatCode="General" sourceLinked="1"/>
        <c:tickLblPos val="nextTo"/>
        <c:crossAx val="61797888"/>
        <c:crosses val="autoZero"/>
        <c:auto val="1"/>
        <c:lblAlgn val="ctr"/>
        <c:lblOffset val="100"/>
      </c:catAx>
      <c:valAx>
        <c:axId val="61797888"/>
        <c:scaling>
          <c:orientation val="minMax"/>
        </c:scaling>
        <c:axPos val="l"/>
        <c:majorGridlines/>
        <c:numFmt formatCode="General" sourceLinked="1"/>
        <c:tickLblPos val="nextTo"/>
        <c:crossAx val="136412544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CA"/>
  <c:chart>
    <c:plotArea>
      <c:layout/>
      <c:lineChart>
        <c:grouping val="standard"/>
        <c:ser>
          <c:idx val="1"/>
          <c:order val="0"/>
          <c:tx>
            <c:strRef>
              <c:f>Sheet3!$B$1</c:f>
              <c:strCache>
                <c:ptCount val="1"/>
                <c:pt idx="0">
                  <c:v>2004</c:v>
                </c:pt>
              </c:strCache>
            </c:strRef>
          </c:tx>
          <c:marker>
            <c:symbol val="none"/>
          </c:marker>
          <c:cat>
            <c:numRef>
              <c:f>Sheet3!$A$2:$A$14</c:f>
              <c:numCache>
                <c:formatCode>General</c:formatCode>
                <c:ptCount val="13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</c:numCache>
            </c:numRef>
          </c:cat>
          <c:val>
            <c:numRef>
              <c:f>Sheet3!$B$2:$B$14</c:f>
              <c:numCache>
                <c:formatCode>General</c:formatCode>
                <c:ptCount val="13"/>
                <c:pt idx="0">
                  <c:v>155</c:v>
                </c:pt>
                <c:pt idx="1">
                  <c:v>339</c:v>
                </c:pt>
                <c:pt idx="2">
                  <c:v>143</c:v>
                </c:pt>
                <c:pt idx="3">
                  <c:v>95</c:v>
                </c:pt>
                <c:pt idx="4">
                  <c:v>3</c:v>
                </c:pt>
                <c:pt idx="5">
                  <c:v>170</c:v>
                </c:pt>
                <c:pt idx="6">
                  <c:v>216</c:v>
                </c:pt>
                <c:pt idx="7">
                  <c:v>298</c:v>
                </c:pt>
                <c:pt idx="8">
                  <c:v>339</c:v>
                </c:pt>
                <c:pt idx="9">
                  <c:v>213</c:v>
                </c:pt>
                <c:pt idx="10">
                  <c:v>234</c:v>
                </c:pt>
                <c:pt idx="11">
                  <c:v>302</c:v>
                </c:pt>
                <c:pt idx="12">
                  <c:v>431</c:v>
                </c:pt>
              </c:numCache>
            </c:numRef>
          </c:val>
        </c:ser>
        <c:ser>
          <c:idx val="2"/>
          <c:order val="1"/>
          <c:tx>
            <c:strRef>
              <c:f>Sheet3!$C$1</c:f>
              <c:strCache>
                <c:ptCount val="1"/>
                <c:pt idx="0">
                  <c:v>2005</c:v>
                </c:pt>
              </c:strCache>
            </c:strRef>
          </c:tx>
          <c:marker>
            <c:symbol val="none"/>
          </c:marker>
          <c:cat>
            <c:numRef>
              <c:f>Sheet3!$A$2:$A$14</c:f>
              <c:numCache>
                <c:formatCode>General</c:formatCode>
                <c:ptCount val="13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</c:numCache>
            </c:numRef>
          </c:cat>
          <c:val>
            <c:numRef>
              <c:f>Sheet3!$C$2:$C$14</c:f>
              <c:numCache>
                <c:formatCode>General</c:formatCode>
                <c:ptCount val="13"/>
                <c:pt idx="0">
                  <c:v>576</c:v>
                </c:pt>
                <c:pt idx="1">
                  <c:v>1064</c:v>
                </c:pt>
                <c:pt idx="2">
                  <c:v>390</c:v>
                </c:pt>
                <c:pt idx="3">
                  <c:v>261</c:v>
                </c:pt>
                <c:pt idx="4">
                  <c:v>277</c:v>
                </c:pt>
                <c:pt idx="5">
                  <c:v>346</c:v>
                </c:pt>
                <c:pt idx="6">
                  <c:v>460</c:v>
                </c:pt>
                <c:pt idx="7">
                  <c:v>638</c:v>
                </c:pt>
                <c:pt idx="8">
                  <c:v>710</c:v>
                </c:pt>
                <c:pt idx="9">
                  <c:v>505</c:v>
                </c:pt>
                <c:pt idx="10">
                  <c:v>458</c:v>
                </c:pt>
                <c:pt idx="11">
                  <c:v>679</c:v>
                </c:pt>
                <c:pt idx="12">
                  <c:v>646</c:v>
                </c:pt>
              </c:numCache>
            </c:numRef>
          </c:val>
        </c:ser>
        <c:ser>
          <c:idx val="3"/>
          <c:order val="2"/>
          <c:tx>
            <c:strRef>
              <c:f>Sheet3!$D$1</c:f>
              <c:strCache>
                <c:ptCount val="1"/>
                <c:pt idx="0">
                  <c:v>2006</c:v>
                </c:pt>
              </c:strCache>
            </c:strRef>
          </c:tx>
          <c:marker>
            <c:symbol val="none"/>
          </c:marker>
          <c:cat>
            <c:numRef>
              <c:f>Sheet3!$A$2:$A$14</c:f>
              <c:numCache>
                <c:formatCode>General</c:formatCode>
                <c:ptCount val="13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</c:numCache>
            </c:numRef>
          </c:cat>
          <c:val>
            <c:numRef>
              <c:f>Sheet3!$D$2:$D$14</c:f>
              <c:numCache>
                <c:formatCode>General</c:formatCode>
                <c:ptCount val="13"/>
                <c:pt idx="0">
                  <c:v>1106</c:v>
                </c:pt>
                <c:pt idx="1">
                  <c:v>2061</c:v>
                </c:pt>
                <c:pt idx="2">
                  <c:v>705</c:v>
                </c:pt>
                <c:pt idx="3">
                  <c:v>412</c:v>
                </c:pt>
                <c:pt idx="4">
                  <c:v>404</c:v>
                </c:pt>
                <c:pt idx="5">
                  <c:v>624</c:v>
                </c:pt>
                <c:pt idx="6">
                  <c:v>704</c:v>
                </c:pt>
                <c:pt idx="7">
                  <c:v>980</c:v>
                </c:pt>
                <c:pt idx="8">
                  <c:v>1233</c:v>
                </c:pt>
                <c:pt idx="9">
                  <c:v>684</c:v>
                </c:pt>
                <c:pt idx="10">
                  <c:v>671</c:v>
                </c:pt>
              </c:numCache>
            </c:numRef>
          </c:val>
        </c:ser>
        <c:marker val="1"/>
        <c:axId val="87505536"/>
        <c:axId val="101867904"/>
      </c:lineChart>
      <c:catAx>
        <c:axId val="87505536"/>
        <c:scaling>
          <c:orientation val="minMax"/>
        </c:scaling>
        <c:axPos val="b"/>
        <c:numFmt formatCode="General" sourceLinked="1"/>
        <c:tickLblPos val="nextTo"/>
        <c:crossAx val="101867904"/>
        <c:crosses val="autoZero"/>
        <c:auto val="1"/>
        <c:lblAlgn val="ctr"/>
        <c:lblOffset val="100"/>
      </c:catAx>
      <c:valAx>
        <c:axId val="101867904"/>
        <c:scaling>
          <c:orientation val="minMax"/>
        </c:scaling>
        <c:axPos val="l"/>
        <c:majorGridlines/>
        <c:numFmt formatCode="General" sourceLinked="1"/>
        <c:tickLblPos val="nextTo"/>
        <c:crossAx val="87505536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4</cp:revision>
  <dcterms:created xsi:type="dcterms:W3CDTF">2012-05-22T01:40:00Z</dcterms:created>
  <dcterms:modified xsi:type="dcterms:W3CDTF">2012-05-22T01:50:00Z</dcterms:modified>
</cp:coreProperties>
</file>