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113" w:rsidRPr="00B73113" w:rsidRDefault="00B73113" w:rsidP="00B73113">
      <w:pPr>
        <w:pStyle w:val="NoteLevel1"/>
        <w:rPr>
          <w:rFonts w:ascii="Arial" w:hAnsi="Arial" w:cs="Arial"/>
          <w:b/>
          <w:sz w:val="22"/>
          <w:szCs w:val="22"/>
          <w:highlight w:val="yellow"/>
        </w:rPr>
      </w:pPr>
      <w:r w:rsidRPr="00B73113">
        <w:rPr>
          <w:rFonts w:ascii="Arial" w:hAnsi="Arial" w:cs="Arial"/>
          <w:b/>
          <w:sz w:val="22"/>
          <w:szCs w:val="22"/>
          <w:highlight w:val="yellow"/>
        </w:rPr>
        <w:t>Lecture 5</w:t>
      </w:r>
    </w:p>
    <w:p w:rsidR="00B73113" w:rsidRPr="00B73113" w:rsidRDefault="00B73113" w:rsidP="00B73113">
      <w:pPr>
        <w:pStyle w:val="NoteLevel1"/>
        <w:rPr>
          <w:rFonts w:ascii="Arial" w:hAnsi="Arial" w:cs="Arial"/>
          <w:b/>
          <w:sz w:val="22"/>
          <w:szCs w:val="22"/>
        </w:rPr>
      </w:pPr>
    </w:p>
    <w:p w:rsidR="00B73113" w:rsidRPr="00B73113" w:rsidRDefault="00B73113" w:rsidP="00B73113">
      <w:pPr>
        <w:pStyle w:val="NoteLevel1"/>
        <w:rPr>
          <w:rFonts w:ascii="Arial" w:hAnsi="Arial" w:cs="Arial"/>
          <w:b/>
          <w:sz w:val="22"/>
          <w:szCs w:val="22"/>
        </w:rPr>
      </w:pPr>
      <w:r w:rsidRPr="00B73113">
        <w:rPr>
          <w:rFonts w:ascii="Arial" w:hAnsi="Arial" w:cs="Arial"/>
          <w:b/>
          <w:sz w:val="22"/>
          <w:szCs w:val="22"/>
        </w:rPr>
        <w:t xml:space="preserve">Geographical Variations </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b/>
          <w:sz w:val="22"/>
          <w:szCs w:val="22"/>
        </w:rPr>
      </w:pPr>
      <w:r w:rsidRPr="00B73113">
        <w:rPr>
          <w:rFonts w:ascii="Arial" w:hAnsi="Arial" w:cs="Arial"/>
          <w:b/>
          <w:sz w:val="22"/>
          <w:szCs w:val="22"/>
        </w:rPr>
        <w:t xml:space="preserve">Idiolects </w:t>
      </w:r>
    </w:p>
    <w:p w:rsidR="00B73113" w:rsidRPr="00B73113" w:rsidRDefault="00B73113" w:rsidP="00B73113">
      <w:pPr>
        <w:pStyle w:val="NoteLevel1"/>
        <w:rPr>
          <w:rFonts w:ascii="Arial" w:hAnsi="Arial" w:cs="Arial"/>
          <w:sz w:val="22"/>
          <w:szCs w:val="22"/>
        </w:rPr>
      </w:pPr>
      <w:r w:rsidRPr="00B73113">
        <w:rPr>
          <w:rFonts w:ascii="Arial" w:hAnsi="Arial" w:cs="Arial"/>
          <w:sz w:val="22"/>
          <w:szCs w:val="22"/>
        </w:rPr>
        <w:t xml:space="preserve">Generally speaking, all native speakers of English will understand one another though </w:t>
      </w:r>
      <w:r w:rsidRPr="00B73113">
        <w:rPr>
          <w:rFonts w:ascii="Arial" w:hAnsi="Arial" w:cs="Arial"/>
          <w:i/>
          <w:sz w:val="22"/>
          <w:szCs w:val="22"/>
        </w:rPr>
        <w:t>none</w:t>
      </w:r>
      <w:r w:rsidRPr="00B73113">
        <w:rPr>
          <w:rFonts w:ascii="Arial" w:hAnsi="Arial" w:cs="Arial"/>
          <w:sz w:val="22"/>
          <w:szCs w:val="22"/>
        </w:rPr>
        <w:t xml:space="preserve"> of us speaks exactly alike</w:t>
      </w:r>
    </w:p>
    <w:p w:rsidR="00B73113" w:rsidRPr="00B73113" w:rsidRDefault="00B73113" w:rsidP="00B73113">
      <w:pPr>
        <w:pStyle w:val="NoteLevel2"/>
        <w:rPr>
          <w:rFonts w:ascii="Arial" w:hAnsi="Arial" w:cs="Arial"/>
          <w:sz w:val="22"/>
          <w:szCs w:val="22"/>
        </w:rPr>
      </w:pPr>
      <w:r w:rsidRPr="00B73113">
        <w:rPr>
          <w:rFonts w:ascii="Arial" w:hAnsi="Arial" w:cs="Arial"/>
          <w:color w:val="BD0093"/>
          <w:sz w:val="22"/>
          <w:szCs w:val="22"/>
        </w:rPr>
        <w:t>Idiolect</w:t>
      </w:r>
      <w:r w:rsidRPr="00B73113">
        <w:rPr>
          <w:rFonts w:ascii="Arial" w:hAnsi="Arial" w:cs="Arial"/>
          <w:sz w:val="22"/>
          <w:szCs w:val="22"/>
        </w:rPr>
        <w:t xml:space="preserve"> – an individual’s unique characteristics which often reflect age, gender, size, personal state, emotional state, as well as personal idiosyncrasies. While we may speak differently our speech will adhere to our grammar in order to maintain intelligibility</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Phonetic range of variability</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Morphological/lexical/syntactic innovations</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b/>
          <w:sz w:val="22"/>
          <w:szCs w:val="22"/>
        </w:rPr>
      </w:pPr>
      <w:r w:rsidRPr="00B73113">
        <w:rPr>
          <w:rFonts w:ascii="Arial" w:hAnsi="Arial" w:cs="Arial"/>
          <w:b/>
          <w:sz w:val="22"/>
          <w:szCs w:val="22"/>
        </w:rPr>
        <w:t>Dialects</w:t>
      </w:r>
    </w:p>
    <w:p w:rsidR="00B73113" w:rsidRPr="00B73113" w:rsidRDefault="00B73113" w:rsidP="00B73113">
      <w:pPr>
        <w:pStyle w:val="NoteLevel1"/>
        <w:rPr>
          <w:rFonts w:ascii="Arial" w:hAnsi="Arial" w:cs="Arial"/>
          <w:sz w:val="22"/>
          <w:szCs w:val="22"/>
        </w:rPr>
      </w:pPr>
      <w:r w:rsidRPr="00B73113">
        <w:rPr>
          <w:rFonts w:ascii="Arial" w:hAnsi="Arial" w:cs="Arial"/>
          <w:sz w:val="22"/>
          <w:szCs w:val="22"/>
        </w:rPr>
        <w:t xml:space="preserve">When there are systematic differences in the way different groups speak a language, we say that each group speaks a </w:t>
      </w:r>
      <w:r w:rsidRPr="00B73113">
        <w:rPr>
          <w:rFonts w:ascii="Arial" w:hAnsi="Arial" w:cs="Arial"/>
          <w:b/>
          <w:i/>
          <w:sz w:val="22"/>
          <w:szCs w:val="22"/>
        </w:rPr>
        <w:t>dialect</w:t>
      </w:r>
      <w:r w:rsidRPr="00B73113">
        <w:rPr>
          <w:rFonts w:ascii="Arial" w:hAnsi="Arial" w:cs="Arial"/>
          <w:sz w:val="22"/>
          <w:szCs w:val="22"/>
        </w:rPr>
        <w:t xml:space="preserve"> of that language</w:t>
      </w:r>
    </w:p>
    <w:p w:rsidR="00B73113" w:rsidRPr="00B73113" w:rsidRDefault="00B73113" w:rsidP="00B73113">
      <w:pPr>
        <w:pStyle w:val="NoteLevel2"/>
        <w:rPr>
          <w:rFonts w:ascii="Arial" w:hAnsi="Arial" w:cs="Arial"/>
          <w:sz w:val="22"/>
          <w:szCs w:val="22"/>
        </w:rPr>
      </w:pPr>
      <w:r w:rsidRPr="00B73113">
        <w:rPr>
          <w:rFonts w:ascii="Arial" w:hAnsi="Arial" w:cs="Arial"/>
          <w:color w:val="BD0093"/>
          <w:sz w:val="22"/>
          <w:szCs w:val="22"/>
        </w:rPr>
        <w:t>Regional dialects</w:t>
      </w:r>
      <w:r w:rsidRPr="00B73113">
        <w:rPr>
          <w:rFonts w:ascii="Arial" w:hAnsi="Arial" w:cs="Arial"/>
          <w:sz w:val="22"/>
          <w:szCs w:val="22"/>
        </w:rPr>
        <w:t xml:space="preserve"> – when enough such differences give the language spoken in a particular region it’s own ‘flavour’. </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 xml:space="preserve">Ex. New Yorkers, Bostonians, Newfoundlanders </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sz w:val="22"/>
          <w:szCs w:val="22"/>
        </w:rPr>
      </w:pPr>
      <w:r w:rsidRPr="00B73113">
        <w:rPr>
          <w:rFonts w:ascii="Arial" w:hAnsi="Arial" w:cs="Arial"/>
          <w:color w:val="BD0093"/>
          <w:sz w:val="22"/>
          <w:szCs w:val="22"/>
        </w:rPr>
        <w:t>Accent</w:t>
      </w:r>
      <w:r w:rsidRPr="00B73113">
        <w:rPr>
          <w:rFonts w:ascii="Arial" w:hAnsi="Arial" w:cs="Arial"/>
          <w:sz w:val="22"/>
          <w:szCs w:val="22"/>
        </w:rPr>
        <w:t>: Regional phonological or phonetic distinctions</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Geographical distance on the same dialect continuum. In this sense the word refers to phonological difference.</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Ex. Regional French, Regional English</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 xml:space="preserve">Or a non-native speaker who originates from elsewhere </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Ex. Anglophone/Francophone</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b/>
          <w:sz w:val="22"/>
          <w:szCs w:val="22"/>
        </w:rPr>
      </w:pPr>
      <w:r w:rsidRPr="00B73113">
        <w:rPr>
          <w:rFonts w:ascii="Arial" w:hAnsi="Arial" w:cs="Arial"/>
          <w:b/>
          <w:sz w:val="22"/>
          <w:szCs w:val="22"/>
        </w:rPr>
        <w:t>Isolation</w:t>
      </w:r>
    </w:p>
    <w:p w:rsidR="00B73113" w:rsidRPr="00B73113" w:rsidRDefault="00B73113" w:rsidP="00B73113">
      <w:pPr>
        <w:pStyle w:val="NoteLevel1"/>
        <w:rPr>
          <w:rFonts w:ascii="Arial" w:hAnsi="Arial" w:cs="Arial"/>
          <w:sz w:val="22"/>
          <w:szCs w:val="22"/>
        </w:rPr>
      </w:pPr>
      <w:r w:rsidRPr="00B73113">
        <w:rPr>
          <w:rFonts w:ascii="Arial" w:hAnsi="Arial" w:cs="Arial"/>
          <w:sz w:val="22"/>
          <w:szCs w:val="22"/>
        </w:rPr>
        <w:t>The changes that occur in the language spoken in one area or group do not necessarily spread to another</w:t>
      </w:r>
    </w:p>
    <w:p w:rsidR="00B73113" w:rsidRPr="00B73113" w:rsidRDefault="00B73113" w:rsidP="00B73113">
      <w:pPr>
        <w:pStyle w:val="NoteLevel2"/>
        <w:rPr>
          <w:rFonts w:ascii="Arial" w:hAnsi="Arial" w:cs="Arial"/>
          <w:sz w:val="22"/>
          <w:szCs w:val="22"/>
        </w:rPr>
      </w:pPr>
      <w:r w:rsidRPr="00B73113">
        <w:rPr>
          <w:rFonts w:ascii="Arial" w:hAnsi="Arial" w:cs="Arial"/>
          <w:color w:val="BD0093"/>
          <w:sz w:val="22"/>
          <w:szCs w:val="22"/>
        </w:rPr>
        <w:t>Physical</w:t>
      </w:r>
      <w:r w:rsidRPr="00B73113">
        <w:rPr>
          <w:rFonts w:ascii="Arial" w:hAnsi="Arial" w:cs="Arial"/>
          <w:sz w:val="22"/>
          <w:szCs w:val="22"/>
        </w:rPr>
        <w:t xml:space="preserve"> </w:t>
      </w:r>
      <w:r w:rsidRPr="00B73113">
        <w:rPr>
          <w:rFonts w:ascii="Arial" w:hAnsi="Arial" w:cs="Arial"/>
          <w:color w:val="BD0093"/>
          <w:sz w:val="22"/>
          <w:szCs w:val="22"/>
        </w:rPr>
        <w:t>barriers</w:t>
      </w:r>
      <w:r w:rsidRPr="00B73113">
        <w:rPr>
          <w:rFonts w:ascii="Arial" w:hAnsi="Arial" w:cs="Arial"/>
          <w:sz w:val="22"/>
          <w:szCs w:val="22"/>
        </w:rPr>
        <w:t xml:space="preserve"> – impede transmission of linguistic changes and reinforce dialectal difference</w:t>
      </w:r>
    </w:p>
    <w:p w:rsidR="00B73113" w:rsidRPr="00B73113" w:rsidRDefault="00B73113" w:rsidP="00B73113">
      <w:pPr>
        <w:pStyle w:val="NoteLevel2"/>
        <w:rPr>
          <w:rFonts w:ascii="Arial" w:hAnsi="Arial" w:cs="Arial"/>
          <w:sz w:val="22"/>
          <w:szCs w:val="22"/>
        </w:rPr>
      </w:pPr>
      <w:r w:rsidRPr="00B73113">
        <w:rPr>
          <w:rFonts w:ascii="Arial" w:hAnsi="Arial" w:cs="Arial"/>
          <w:color w:val="BD0093"/>
          <w:sz w:val="22"/>
          <w:szCs w:val="22"/>
        </w:rPr>
        <w:t>Political</w:t>
      </w:r>
      <w:r w:rsidRPr="00B73113">
        <w:rPr>
          <w:rFonts w:ascii="Arial" w:hAnsi="Arial" w:cs="Arial"/>
          <w:sz w:val="22"/>
          <w:szCs w:val="22"/>
        </w:rPr>
        <w:t xml:space="preserve"> </w:t>
      </w:r>
      <w:r w:rsidRPr="00B73113">
        <w:rPr>
          <w:rFonts w:ascii="Arial" w:hAnsi="Arial" w:cs="Arial"/>
          <w:color w:val="BD0093"/>
          <w:sz w:val="22"/>
          <w:szCs w:val="22"/>
        </w:rPr>
        <w:t>separation</w:t>
      </w:r>
      <w:r w:rsidRPr="00B73113">
        <w:rPr>
          <w:rFonts w:ascii="Arial" w:hAnsi="Arial" w:cs="Arial"/>
          <w:sz w:val="22"/>
          <w:szCs w:val="22"/>
        </w:rPr>
        <w:t xml:space="preserve"> – border between US/Canada although isolation is less pronounces today there is no evidence to show that </w:t>
      </w:r>
      <w:r w:rsidRPr="00B73113">
        <w:rPr>
          <w:rFonts w:ascii="Arial" w:hAnsi="Arial" w:cs="Arial"/>
          <w:b/>
          <w:i/>
          <w:sz w:val="22"/>
          <w:szCs w:val="22"/>
        </w:rPr>
        <w:t>dialect leveling</w:t>
      </w:r>
      <w:r w:rsidRPr="00B73113">
        <w:rPr>
          <w:rFonts w:ascii="Arial" w:hAnsi="Arial" w:cs="Arial"/>
          <w:sz w:val="22"/>
          <w:szCs w:val="22"/>
        </w:rPr>
        <w:t xml:space="preserve"> (movement toward greater uniformity) is underway despite increased communication among geographically distance communities.</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color w:val="BD0093"/>
          <w:sz w:val="22"/>
          <w:szCs w:val="22"/>
        </w:rPr>
      </w:pPr>
      <w:r w:rsidRPr="00B73113">
        <w:rPr>
          <w:rFonts w:ascii="Arial" w:hAnsi="Arial" w:cs="Arial"/>
          <w:color w:val="BD0093"/>
          <w:sz w:val="22"/>
          <w:szCs w:val="22"/>
        </w:rPr>
        <w:t>Isolation: Newfoundland</w:t>
      </w:r>
    </w:p>
    <w:p w:rsidR="00B73113" w:rsidRPr="00B73113" w:rsidRDefault="00B73113" w:rsidP="00B73113">
      <w:pPr>
        <w:pStyle w:val="NoteLevel1"/>
        <w:rPr>
          <w:rFonts w:ascii="Arial" w:hAnsi="Arial" w:cs="Arial"/>
          <w:sz w:val="22"/>
          <w:szCs w:val="22"/>
        </w:rPr>
      </w:pPr>
      <w:r w:rsidRPr="00B73113">
        <w:rPr>
          <w:rFonts w:ascii="Arial" w:hAnsi="Arial" w:cs="Arial"/>
          <w:sz w:val="22"/>
          <w:szCs w:val="22"/>
        </w:rPr>
        <w:t>Settled early (before mid-1800s) by settlers from Southwestern England and Southeastern Ireland.</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Due to geographical isolation Newfoundland English retains many distance features:</w:t>
      </w:r>
    </w:p>
    <w:p w:rsidR="00B73113" w:rsidRPr="00B73113" w:rsidRDefault="00B73113" w:rsidP="00B73113">
      <w:pPr>
        <w:pStyle w:val="NoteLevel3"/>
        <w:rPr>
          <w:rFonts w:ascii="Arial" w:hAnsi="Arial" w:cs="Arial"/>
          <w:sz w:val="22"/>
          <w:szCs w:val="22"/>
        </w:rPr>
      </w:pPr>
      <w:r w:rsidRPr="00B73113">
        <w:rPr>
          <w:rFonts w:ascii="Arial" w:hAnsi="Arial" w:cs="Arial"/>
          <w:i/>
          <w:sz w:val="22"/>
          <w:szCs w:val="22"/>
        </w:rPr>
        <w:t>Bye</w:t>
      </w:r>
      <w:r w:rsidRPr="00B73113">
        <w:rPr>
          <w:rFonts w:ascii="Arial" w:hAnsi="Arial" w:cs="Arial"/>
          <w:sz w:val="22"/>
          <w:szCs w:val="22"/>
        </w:rPr>
        <w:t xml:space="preserve"> – boy </w:t>
      </w:r>
    </w:p>
    <w:p w:rsidR="00B73113" w:rsidRPr="00B73113" w:rsidRDefault="00B73113" w:rsidP="00B73113">
      <w:pPr>
        <w:pStyle w:val="NoteLevel3"/>
        <w:rPr>
          <w:rFonts w:ascii="Arial" w:hAnsi="Arial" w:cs="Arial"/>
          <w:sz w:val="22"/>
          <w:szCs w:val="22"/>
        </w:rPr>
      </w:pPr>
      <w:r w:rsidRPr="00B73113">
        <w:rPr>
          <w:rFonts w:ascii="Arial" w:hAnsi="Arial" w:cs="Arial"/>
          <w:b/>
          <w:sz w:val="22"/>
          <w:szCs w:val="22"/>
        </w:rPr>
        <w:t>(</w:t>
      </w:r>
      <w:proofErr w:type="gramStart"/>
      <w:r w:rsidRPr="00B73113">
        <w:rPr>
          <w:rFonts w:ascii="Arial" w:hAnsi="Arial" w:cs="Arial"/>
          <w:b/>
          <w:sz w:val="22"/>
          <w:szCs w:val="22"/>
        </w:rPr>
        <w:t>shibboleth</w:t>
      </w:r>
      <w:proofErr w:type="gramEnd"/>
      <w:r w:rsidRPr="00B73113">
        <w:rPr>
          <w:rFonts w:ascii="Arial" w:hAnsi="Arial" w:cs="Arial"/>
          <w:b/>
          <w:sz w:val="22"/>
          <w:szCs w:val="22"/>
        </w:rPr>
        <w:t>)</w:t>
      </w:r>
      <w:r w:rsidRPr="00B73113">
        <w:rPr>
          <w:rFonts w:ascii="Arial" w:hAnsi="Arial" w:cs="Arial"/>
          <w:sz w:val="22"/>
          <w:szCs w:val="22"/>
        </w:rPr>
        <w:t xml:space="preserve"> – stereotype of speech community </w:t>
      </w:r>
    </w:p>
    <w:p w:rsidR="00B73113" w:rsidRPr="00B73113" w:rsidRDefault="00B73113" w:rsidP="00B73113">
      <w:pPr>
        <w:pStyle w:val="NoteLevel3"/>
        <w:rPr>
          <w:rFonts w:ascii="Arial" w:hAnsi="Arial" w:cs="Arial"/>
          <w:sz w:val="22"/>
          <w:szCs w:val="22"/>
        </w:rPr>
      </w:pPr>
      <w:proofErr w:type="gramStart"/>
      <w:r w:rsidRPr="00B73113">
        <w:rPr>
          <w:rFonts w:ascii="Arial" w:hAnsi="Arial" w:cs="Arial"/>
          <w:sz w:val="22"/>
          <w:szCs w:val="22"/>
        </w:rPr>
        <w:t>stopping</w:t>
      </w:r>
      <w:proofErr w:type="gramEnd"/>
      <w:r w:rsidRPr="00B73113">
        <w:rPr>
          <w:rFonts w:ascii="Arial" w:hAnsi="Arial" w:cs="Arial"/>
          <w:sz w:val="22"/>
          <w:szCs w:val="22"/>
        </w:rPr>
        <w:t xml:space="preserve"> of interdentals: </w:t>
      </w:r>
      <w:proofErr w:type="spellStart"/>
      <w:r w:rsidRPr="00B73113">
        <w:rPr>
          <w:rFonts w:ascii="Arial" w:hAnsi="Arial" w:cs="Arial"/>
          <w:i/>
          <w:sz w:val="22"/>
          <w:szCs w:val="22"/>
        </w:rPr>
        <w:t>dat</w:t>
      </w:r>
      <w:proofErr w:type="spellEnd"/>
      <w:r w:rsidRPr="00B73113">
        <w:rPr>
          <w:rFonts w:ascii="Arial" w:hAnsi="Arial" w:cs="Arial"/>
          <w:sz w:val="22"/>
          <w:szCs w:val="22"/>
        </w:rPr>
        <w:t xml:space="preserve"> for </w:t>
      </w:r>
      <w:r w:rsidRPr="00B73113">
        <w:rPr>
          <w:rFonts w:ascii="Arial" w:hAnsi="Arial" w:cs="Arial"/>
          <w:i/>
          <w:sz w:val="22"/>
          <w:szCs w:val="22"/>
        </w:rPr>
        <w:t>that</w:t>
      </w:r>
    </w:p>
    <w:p w:rsidR="00B73113" w:rsidRPr="00B73113" w:rsidRDefault="00B73113" w:rsidP="00B73113">
      <w:pPr>
        <w:pStyle w:val="NoteLevel3"/>
        <w:rPr>
          <w:rFonts w:ascii="Arial" w:hAnsi="Arial" w:cs="Arial"/>
          <w:sz w:val="22"/>
          <w:szCs w:val="22"/>
        </w:rPr>
      </w:pPr>
      <w:proofErr w:type="gramStart"/>
      <w:r w:rsidRPr="00B73113">
        <w:rPr>
          <w:rFonts w:ascii="Arial" w:hAnsi="Arial" w:cs="Arial"/>
          <w:sz w:val="22"/>
          <w:szCs w:val="22"/>
        </w:rPr>
        <w:t>word</w:t>
      </w:r>
      <w:proofErr w:type="gramEnd"/>
      <w:r w:rsidRPr="00B73113">
        <w:rPr>
          <w:rFonts w:ascii="Arial" w:hAnsi="Arial" w:cs="Arial"/>
          <w:sz w:val="22"/>
          <w:szCs w:val="22"/>
        </w:rPr>
        <w:t xml:space="preserve"> initial h deletion: ‘</w:t>
      </w:r>
      <w:proofErr w:type="spellStart"/>
      <w:r w:rsidRPr="00B73113">
        <w:rPr>
          <w:rFonts w:ascii="Arial" w:hAnsi="Arial" w:cs="Arial"/>
          <w:i/>
          <w:sz w:val="22"/>
          <w:szCs w:val="22"/>
        </w:rPr>
        <w:t>Olyrood</w:t>
      </w:r>
      <w:proofErr w:type="spellEnd"/>
      <w:r w:rsidRPr="00B73113">
        <w:rPr>
          <w:rFonts w:ascii="Arial" w:hAnsi="Arial" w:cs="Arial"/>
          <w:sz w:val="22"/>
          <w:szCs w:val="22"/>
        </w:rPr>
        <w:t xml:space="preserve"> for </w:t>
      </w:r>
      <w:proofErr w:type="spellStart"/>
      <w:r w:rsidRPr="00B73113">
        <w:rPr>
          <w:rFonts w:ascii="Arial" w:hAnsi="Arial" w:cs="Arial"/>
          <w:i/>
          <w:sz w:val="22"/>
          <w:szCs w:val="22"/>
        </w:rPr>
        <w:t>Holyrood</w:t>
      </w:r>
      <w:proofErr w:type="spellEnd"/>
    </w:p>
    <w:p w:rsidR="00B73113" w:rsidRPr="00B73113" w:rsidRDefault="00B73113" w:rsidP="00B73113">
      <w:pPr>
        <w:pStyle w:val="NoteLevel3"/>
        <w:rPr>
          <w:rFonts w:ascii="Arial" w:hAnsi="Arial" w:cs="Arial"/>
          <w:sz w:val="22"/>
          <w:szCs w:val="22"/>
        </w:rPr>
      </w:pPr>
      <w:proofErr w:type="gramStart"/>
      <w:r w:rsidRPr="00B73113">
        <w:rPr>
          <w:rFonts w:ascii="Arial" w:hAnsi="Arial" w:cs="Arial"/>
          <w:sz w:val="22"/>
          <w:szCs w:val="22"/>
        </w:rPr>
        <w:t>word</w:t>
      </w:r>
      <w:proofErr w:type="gramEnd"/>
      <w:r w:rsidRPr="00B73113">
        <w:rPr>
          <w:rFonts w:ascii="Arial" w:hAnsi="Arial" w:cs="Arial"/>
          <w:sz w:val="22"/>
          <w:szCs w:val="22"/>
        </w:rPr>
        <w:t xml:space="preserve"> final consonant cluster simplification: </w:t>
      </w:r>
      <w:proofErr w:type="spellStart"/>
      <w:r w:rsidRPr="00B73113">
        <w:rPr>
          <w:rFonts w:ascii="Arial" w:hAnsi="Arial" w:cs="Arial"/>
          <w:i/>
          <w:sz w:val="22"/>
          <w:szCs w:val="22"/>
        </w:rPr>
        <w:t>pos’</w:t>
      </w:r>
      <w:proofErr w:type="spellEnd"/>
      <w:r w:rsidRPr="00B73113">
        <w:rPr>
          <w:rFonts w:ascii="Arial" w:hAnsi="Arial" w:cs="Arial"/>
          <w:sz w:val="22"/>
          <w:szCs w:val="22"/>
        </w:rPr>
        <w:t xml:space="preserve"> for </w:t>
      </w:r>
      <w:r w:rsidRPr="00B73113">
        <w:rPr>
          <w:rFonts w:ascii="Arial" w:hAnsi="Arial" w:cs="Arial"/>
          <w:i/>
          <w:sz w:val="22"/>
          <w:szCs w:val="22"/>
        </w:rPr>
        <w:t>post</w:t>
      </w:r>
    </w:p>
    <w:p w:rsidR="00B73113" w:rsidRPr="00B73113" w:rsidRDefault="00B73113" w:rsidP="00B73113">
      <w:pPr>
        <w:pStyle w:val="NoteLevel3"/>
        <w:rPr>
          <w:rFonts w:ascii="Arial" w:hAnsi="Arial" w:cs="Arial"/>
          <w:sz w:val="22"/>
          <w:szCs w:val="22"/>
        </w:rPr>
      </w:pPr>
      <w:proofErr w:type="gramStart"/>
      <w:r w:rsidRPr="00B73113">
        <w:rPr>
          <w:rFonts w:ascii="Arial" w:hAnsi="Arial" w:cs="Arial"/>
          <w:sz w:val="22"/>
          <w:szCs w:val="22"/>
        </w:rPr>
        <w:t>raising</w:t>
      </w:r>
      <w:proofErr w:type="gramEnd"/>
      <w:r w:rsidRPr="00B73113">
        <w:rPr>
          <w:rFonts w:ascii="Arial" w:hAnsi="Arial" w:cs="Arial"/>
          <w:sz w:val="22"/>
          <w:szCs w:val="22"/>
        </w:rPr>
        <w:t xml:space="preserve"> or tensing of front lax vowels: </w:t>
      </w:r>
      <w:proofErr w:type="spellStart"/>
      <w:r w:rsidRPr="00B73113">
        <w:rPr>
          <w:rFonts w:ascii="Arial" w:hAnsi="Arial" w:cs="Arial"/>
          <w:i/>
          <w:sz w:val="22"/>
          <w:szCs w:val="22"/>
        </w:rPr>
        <w:t>yis</w:t>
      </w:r>
      <w:proofErr w:type="spellEnd"/>
      <w:r w:rsidRPr="00B73113">
        <w:rPr>
          <w:rFonts w:ascii="Arial" w:hAnsi="Arial" w:cs="Arial"/>
          <w:sz w:val="22"/>
          <w:szCs w:val="22"/>
        </w:rPr>
        <w:t xml:space="preserve"> for </w:t>
      </w:r>
      <w:r w:rsidRPr="00B73113">
        <w:rPr>
          <w:rFonts w:ascii="Arial" w:hAnsi="Arial" w:cs="Arial"/>
          <w:i/>
          <w:sz w:val="22"/>
          <w:szCs w:val="22"/>
        </w:rPr>
        <w:t>yes</w:t>
      </w:r>
      <w:r w:rsidRPr="00B73113">
        <w:rPr>
          <w:rFonts w:ascii="Arial" w:hAnsi="Arial" w:cs="Arial"/>
          <w:sz w:val="22"/>
          <w:szCs w:val="22"/>
        </w:rPr>
        <w:t xml:space="preserve"> </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color w:val="BD0093"/>
          <w:sz w:val="22"/>
          <w:szCs w:val="22"/>
        </w:rPr>
      </w:pPr>
      <w:bookmarkStart w:id="0" w:name="_GoBack"/>
      <w:r w:rsidRPr="00B73113">
        <w:rPr>
          <w:rFonts w:ascii="Arial" w:hAnsi="Arial" w:cs="Arial"/>
          <w:color w:val="BD0093"/>
          <w:sz w:val="22"/>
          <w:szCs w:val="22"/>
        </w:rPr>
        <w:t>Isolation: Quebec French</w:t>
      </w:r>
    </w:p>
    <w:bookmarkEnd w:id="0"/>
    <w:p w:rsidR="00B73113" w:rsidRPr="00B73113" w:rsidRDefault="00B73113" w:rsidP="00B73113">
      <w:pPr>
        <w:pStyle w:val="NoteLevel1"/>
        <w:rPr>
          <w:rFonts w:ascii="Arial" w:hAnsi="Arial" w:cs="Arial"/>
          <w:sz w:val="22"/>
          <w:szCs w:val="22"/>
        </w:rPr>
      </w:pPr>
      <w:r w:rsidRPr="00B73113">
        <w:rPr>
          <w:rFonts w:ascii="Arial" w:hAnsi="Arial" w:cs="Arial"/>
          <w:sz w:val="22"/>
          <w:szCs w:val="22"/>
        </w:rPr>
        <w:t xml:space="preserve">Like Newfoundland English, Quebec French retains many old features (conservative) </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Still undergoing internally motivate processes of language change</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Until 1763 Quebec’s history was not unlike other colonial settler communities originating from Northwestern France followed by sudden cessation of immigration that lasted 200 years.</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 xml:space="preserve">The English conquest </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color w:val="BD0093"/>
          <w:sz w:val="22"/>
          <w:szCs w:val="22"/>
        </w:rPr>
      </w:pPr>
      <w:r w:rsidRPr="00B73113">
        <w:rPr>
          <w:rFonts w:ascii="Arial" w:hAnsi="Arial" w:cs="Arial"/>
          <w:color w:val="BD0093"/>
          <w:sz w:val="22"/>
          <w:szCs w:val="22"/>
        </w:rPr>
        <w:t>North American English</w:t>
      </w:r>
    </w:p>
    <w:p w:rsidR="00B73113" w:rsidRPr="00B73113" w:rsidRDefault="00B73113" w:rsidP="00B73113">
      <w:pPr>
        <w:pStyle w:val="NoteLevel1"/>
        <w:rPr>
          <w:rFonts w:ascii="Arial" w:hAnsi="Arial" w:cs="Arial"/>
          <w:sz w:val="22"/>
          <w:szCs w:val="22"/>
        </w:rPr>
      </w:pPr>
      <w:r w:rsidRPr="00B73113">
        <w:rPr>
          <w:rFonts w:ascii="Arial" w:hAnsi="Arial" w:cs="Arial"/>
          <w:sz w:val="22"/>
          <w:szCs w:val="22"/>
        </w:rPr>
        <w:t>16</w:t>
      </w:r>
      <w:r w:rsidRPr="00B73113">
        <w:rPr>
          <w:rFonts w:ascii="Arial" w:hAnsi="Arial" w:cs="Arial"/>
          <w:sz w:val="22"/>
          <w:szCs w:val="22"/>
          <w:vertAlign w:val="superscript"/>
        </w:rPr>
        <w:t>th</w:t>
      </w:r>
      <w:r w:rsidRPr="00B73113">
        <w:rPr>
          <w:rFonts w:ascii="Arial" w:hAnsi="Arial" w:cs="Arial"/>
          <w:sz w:val="22"/>
          <w:szCs w:val="22"/>
        </w:rPr>
        <w:t>-18</w:t>
      </w:r>
      <w:r w:rsidRPr="00B73113">
        <w:rPr>
          <w:rFonts w:ascii="Arial" w:hAnsi="Arial" w:cs="Arial"/>
          <w:sz w:val="22"/>
          <w:szCs w:val="22"/>
          <w:vertAlign w:val="superscript"/>
        </w:rPr>
        <w:t>th</w:t>
      </w:r>
      <w:r w:rsidRPr="00B73113">
        <w:rPr>
          <w:rFonts w:ascii="Arial" w:hAnsi="Arial" w:cs="Arial"/>
          <w:sz w:val="22"/>
          <w:szCs w:val="22"/>
        </w:rPr>
        <w:t xml:space="preserve"> century colonists brought a variety of English dialects from Britain </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 xml:space="preserve">Groups settled in isolated areas across the eastern </w:t>
      </w:r>
      <w:proofErr w:type="spellStart"/>
      <w:r w:rsidRPr="00B73113">
        <w:rPr>
          <w:rFonts w:ascii="Arial" w:hAnsi="Arial" w:cs="Arial"/>
          <w:sz w:val="22"/>
          <w:szCs w:val="22"/>
        </w:rPr>
        <w:t>seabord</w:t>
      </w:r>
      <w:proofErr w:type="spellEnd"/>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Newfoundland, Nova Scotia and Cape Breton</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Dialect differences were apparent even among earliest settler colonies</w:t>
      </w:r>
    </w:p>
    <w:p w:rsidR="00B73113" w:rsidRPr="00B73113" w:rsidRDefault="00B73113" w:rsidP="00B73113">
      <w:pPr>
        <w:pStyle w:val="NoteLevel1"/>
        <w:rPr>
          <w:rFonts w:ascii="Arial" w:hAnsi="Arial" w:cs="Arial"/>
          <w:sz w:val="22"/>
          <w:szCs w:val="22"/>
        </w:rPr>
      </w:pPr>
    </w:p>
    <w:p w:rsidR="00B73113" w:rsidRPr="00B73113" w:rsidRDefault="00B73113" w:rsidP="00B73113">
      <w:pPr>
        <w:pStyle w:val="NoteLevel1"/>
        <w:rPr>
          <w:rFonts w:ascii="Arial" w:hAnsi="Arial" w:cs="Arial"/>
          <w:color w:val="BD0093"/>
          <w:sz w:val="22"/>
          <w:szCs w:val="22"/>
        </w:rPr>
      </w:pPr>
      <w:r w:rsidRPr="00B73113">
        <w:rPr>
          <w:rFonts w:ascii="Arial" w:hAnsi="Arial" w:cs="Arial"/>
          <w:color w:val="BD0093"/>
          <w:sz w:val="22"/>
          <w:szCs w:val="22"/>
        </w:rPr>
        <w:t>General Canadian English</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Reflects contact with indigenous languages</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 xml:space="preserve">Ex. Moose, skunk, totem </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Greatest influx came into Canada from the US at the outset of the American revolution and beyond</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United Empire Loyalists were expelled and settled (in various stages) in Nova Scotia, New Brunswick, Quebec and Ontario</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Further waves of immigration both from the British Isles as well as the US</w:t>
      </w:r>
    </w:p>
    <w:p w:rsidR="00B73113" w:rsidRPr="00B73113" w:rsidRDefault="00B73113" w:rsidP="00B73113">
      <w:pPr>
        <w:pStyle w:val="NoteLevel2"/>
        <w:rPr>
          <w:rFonts w:ascii="Arial" w:hAnsi="Arial" w:cs="Arial"/>
          <w:sz w:val="22"/>
          <w:szCs w:val="22"/>
        </w:rPr>
      </w:pPr>
      <w:r w:rsidRPr="00B73113">
        <w:rPr>
          <w:rFonts w:ascii="Arial" w:hAnsi="Arial" w:cs="Arial"/>
          <w:sz w:val="22"/>
          <w:szCs w:val="22"/>
        </w:rPr>
        <w:t>Our shared political border continues to isolate Canadian English from American English:</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Lexical variation</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 xml:space="preserve">Phonological </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Syntactic</w:t>
      </w:r>
    </w:p>
    <w:p w:rsidR="00B73113" w:rsidRPr="00B73113" w:rsidRDefault="00B73113" w:rsidP="00B73113">
      <w:pPr>
        <w:pStyle w:val="NoteLevel3"/>
        <w:rPr>
          <w:rFonts w:ascii="Arial" w:hAnsi="Arial" w:cs="Arial"/>
          <w:sz w:val="22"/>
          <w:szCs w:val="22"/>
        </w:rPr>
      </w:pPr>
      <w:r w:rsidRPr="00B73113">
        <w:rPr>
          <w:rFonts w:ascii="Arial" w:hAnsi="Arial" w:cs="Arial"/>
          <w:sz w:val="22"/>
          <w:szCs w:val="22"/>
        </w:rPr>
        <w:t xml:space="preserve">And in some cases morphological </w:t>
      </w:r>
    </w:p>
    <w:p w:rsidR="00913A54" w:rsidRPr="00B73113" w:rsidRDefault="00913A54">
      <w:pPr>
        <w:pStyle w:val="NoteLevel1"/>
        <w:rPr>
          <w:rFonts w:ascii="Arial" w:hAnsi="Arial" w:cs="Arial"/>
          <w:sz w:val="22"/>
          <w:szCs w:val="22"/>
        </w:rPr>
      </w:pPr>
    </w:p>
    <w:sectPr w:rsidR="00913A54" w:rsidRPr="00B73113" w:rsidSect="00B73113">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113" w:rsidRDefault="00B73113" w:rsidP="00B73113">
      <w:r>
        <w:separator/>
      </w:r>
    </w:p>
  </w:endnote>
  <w:endnote w:type="continuationSeparator" w:id="0">
    <w:p w:rsidR="00B73113" w:rsidRDefault="00B73113" w:rsidP="00B7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113" w:rsidRDefault="00B73113" w:rsidP="00B73113">
      <w:r>
        <w:separator/>
      </w:r>
    </w:p>
  </w:footnote>
  <w:footnote w:type="continuationSeparator" w:id="0">
    <w:p w:rsidR="00B73113" w:rsidRDefault="00B73113" w:rsidP="00B731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113" w:rsidRDefault="00B73113" w:rsidP="00B73113">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sidRPr="00B73113">
      <w:rPr>
        <w:rFonts w:ascii="Verdana" w:hAnsi="Verdana"/>
        <w:color w:val="BD0093"/>
        <w:sz w:val="36"/>
        <w:szCs w:val="36"/>
      </w:rPr>
      <w:t>Lecture 5 – Dialectology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2/3/2014 12:22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90FBA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5 - Dialectology"/>
    <w:docVar w:name="_WNTabType_0" w:val="6"/>
    <w:docVar w:name="_WNTabType_1" w:val="1"/>
    <w:docVar w:name="_WNTabType_2" w:val="2"/>
    <w:docVar w:name="EnableWordNotes" w:val="0"/>
    <w:docVar w:name="WNDocDisplayRings" w:val="WNDocDisplayRings"/>
    <w:docVar w:name="WNDocLookType" w:val="0"/>
  </w:docVars>
  <w:rsids>
    <w:rsidRoot w:val="00B73113"/>
    <w:rsid w:val="00913A54"/>
    <w:rsid w:val="00B731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04F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3113"/>
    <w:pPr>
      <w:keepNext/>
      <w:numPr>
        <w:numId w:val="1"/>
      </w:numPr>
      <w:contextualSpacing/>
      <w:outlineLvl w:val="0"/>
    </w:pPr>
    <w:rPr>
      <w:rFonts w:ascii="Verdana" w:hAnsi="Verdana"/>
    </w:rPr>
  </w:style>
  <w:style w:type="paragraph" w:styleId="NoteLevel2">
    <w:name w:val="Note Level 2"/>
    <w:basedOn w:val="Normal"/>
    <w:uiPriority w:val="99"/>
    <w:unhideWhenUsed/>
    <w:rsid w:val="00B7311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311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311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7311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311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311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311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311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3113"/>
    <w:pPr>
      <w:tabs>
        <w:tab w:val="center" w:pos="4320"/>
        <w:tab w:val="right" w:pos="8640"/>
      </w:tabs>
    </w:pPr>
  </w:style>
  <w:style w:type="character" w:customStyle="1" w:styleId="HeaderChar">
    <w:name w:val="Header Char"/>
    <w:basedOn w:val="DefaultParagraphFont"/>
    <w:link w:val="Header"/>
    <w:uiPriority w:val="99"/>
    <w:rsid w:val="00B7311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3113"/>
    <w:pPr>
      <w:keepNext/>
      <w:numPr>
        <w:numId w:val="1"/>
      </w:numPr>
      <w:contextualSpacing/>
      <w:outlineLvl w:val="0"/>
    </w:pPr>
    <w:rPr>
      <w:rFonts w:ascii="Verdana" w:hAnsi="Verdana"/>
    </w:rPr>
  </w:style>
  <w:style w:type="paragraph" w:styleId="NoteLevel2">
    <w:name w:val="Note Level 2"/>
    <w:basedOn w:val="Normal"/>
    <w:uiPriority w:val="99"/>
    <w:unhideWhenUsed/>
    <w:rsid w:val="00B7311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311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311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7311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311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311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311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311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3113"/>
    <w:pPr>
      <w:tabs>
        <w:tab w:val="center" w:pos="4320"/>
        <w:tab w:val="right" w:pos="8640"/>
      </w:tabs>
    </w:pPr>
  </w:style>
  <w:style w:type="character" w:customStyle="1" w:styleId="HeaderChar">
    <w:name w:val="Header Char"/>
    <w:basedOn w:val="DefaultParagraphFont"/>
    <w:link w:val="Header"/>
    <w:uiPriority w:val="99"/>
    <w:rsid w:val="00B73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485</Words>
  <Characters>2768</Characters>
  <Application>Microsoft Macintosh Word</Application>
  <DocSecurity>0</DocSecurity>
  <Lines>23</Lines>
  <Paragraphs>6</Paragraphs>
  <ScaleCrop>false</ScaleCrop>
  <Company/>
  <LinksUpToDate>false</LinksUpToDate>
  <CharactersWithSpaces>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Jones</dc:creator>
  <cp:keywords/>
  <dc:description/>
  <cp:lastModifiedBy>Melissa Jones</cp:lastModifiedBy>
  <cp:revision>1</cp:revision>
  <dcterms:created xsi:type="dcterms:W3CDTF">2014-02-03T17:22:00Z</dcterms:created>
  <dcterms:modified xsi:type="dcterms:W3CDTF">2014-02-03T17:28:00Z</dcterms:modified>
</cp:coreProperties>
</file>