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19F" w:rsidRPr="0055119F" w:rsidRDefault="00F70498" w:rsidP="0055119F">
      <w:pPr>
        <w:spacing w:after="0" w:line="240" w:lineRule="auto"/>
        <w:ind w:left="90"/>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Laboratoire # </w:t>
      </w:r>
      <w:r w:rsidR="00385A9A">
        <w:rPr>
          <w:rFonts w:ascii="Times New Roman" w:hAnsi="Times New Roman" w:cs="Times New Roman"/>
          <w:b/>
          <w:sz w:val="24"/>
          <w:szCs w:val="24"/>
          <w:u w:val="single"/>
        </w:rPr>
        <w:t>7</w:t>
      </w:r>
      <w:r>
        <w:rPr>
          <w:rFonts w:ascii="Times New Roman" w:hAnsi="Times New Roman" w:cs="Times New Roman"/>
          <w:b/>
          <w:sz w:val="24"/>
          <w:szCs w:val="24"/>
          <w:u w:val="single"/>
        </w:rPr>
        <w:t xml:space="preserve"> – </w:t>
      </w:r>
      <w:proofErr w:type="spellStart"/>
      <w:r w:rsidR="00D74A1D">
        <w:rPr>
          <w:rFonts w:ascii="Times New Roman" w:hAnsi="Times New Roman" w:cs="Times New Roman"/>
          <w:b/>
          <w:sz w:val="24"/>
          <w:szCs w:val="24"/>
          <w:u w:val="single"/>
        </w:rPr>
        <w:t>Amination</w:t>
      </w:r>
      <w:proofErr w:type="spellEnd"/>
      <w:r w:rsidR="00D74A1D">
        <w:rPr>
          <w:rFonts w:ascii="Times New Roman" w:hAnsi="Times New Roman" w:cs="Times New Roman"/>
          <w:b/>
          <w:sz w:val="24"/>
          <w:szCs w:val="24"/>
          <w:u w:val="single"/>
        </w:rPr>
        <w:t xml:space="preserve"> Réductrice de Vanilline avec p-Toluidine</w:t>
      </w:r>
      <w:bookmarkStart w:id="0" w:name="_GoBack"/>
      <w:bookmarkEnd w:id="0"/>
      <w:r w:rsidR="0055119F">
        <w:rPr>
          <w:rFonts w:ascii="Times New Roman" w:hAnsi="Times New Roman" w:cs="Times New Roman"/>
          <w:sz w:val="24"/>
          <w:szCs w:val="24"/>
        </w:rPr>
        <w:br/>
        <w:t>CHM2523 Section E</w:t>
      </w:r>
    </w:p>
    <w:p w:rsidR="00F70498" w:rsidRDefault="00F70498" w:rsidP="00F704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Date de Remise : Mercredi 6 Novembre</w:t>
      </w: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Théorie et mécanisme :</w:t>
      </w:r>
    </w:p>
    <w:p w:rsidR="008245DB" w:rsidRDefault="00F70498" w:rsidP="00F7049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Les amines sont des composés organiques qui contiennent un atome d’azote lié de façon covalente à au moins un carbone et pouvant faire jusqu’à trois liaisons tout en restant neutre, laissant donc une paire d’électrons libres à l’azote. Les amines sont </w:t>
      </w:r>
      <w:r w:rsidR="008245DB">
        <w:rPr>
          <w:rFonts w:ascii="Times New Roman" w:hAnsi="Times New Roman" w:cs="Times New Roman"/>
          <w:sz w:val="24"/>
          <w:szCs w:val="24"/>
        </w:rPr>
        <w:t>basiques</w:t>
      </w:r>
      <w:r>
        <w:rPr>
          <w:rFonts w:ascii="Times New Roman" w:hAnsi="Times New Roman" w:cs="Times New Roman"/>
          <w:sz w:val="24"/>
          <w:szCs w:val="24"/>
        </w:rPr>
        <w:t xml:space="preserve"> et peuvent réagir avec les protons acides pour devenir un ion ammonium. En général, une amine qui contient plus de substituants alkyles sera plus réactive qu’une amine qui contient des substituants à base d’hydrogène. De ce fait</w:t>
      </w:r>
      <w:r w:rsidR="008245DB">
        <w:rPr>
          <w:rFonts w:ascii="Times New Roman" w:hAnsi="Times New Roman" w:cs="Times New Roman"/>
          <w:sz w:val="24"/>
          <w:szCs w:val="24"/>
        </w:rPr>
        <w:t>,</w:t>
      </w:r>
      <w:r>
        <w:rPr>
          <w:rFonts w:ascii="Times New Roman" w:hAnsi="Times New Roman" w:cs="Times New Roman"/>
          <w:sz w:val="24"/>
          <w:szCs w:val="24"/>
        </w:rPr>
        <w:t xml:space="preserve"> les amines secondaires sont plus réactives que les amines primaire et encore plus que l’ammoniac.</w:t>
      </w:r>
      <w:r w:rsidR="008245DB">
        <w:rPr>
          <w:rFonts w:ascii="Times New Roman" w:hAnsi="Times New Roman" w:cs="Times New Roman"/>
          <w:b/>
          <w:sz w:val="24"/>
          <w:szCs w:val="24"/>
        </w:rPr>
        <w:t xml:space="preserve"> </w:t>
      </w:r>
      <w:r w:rsidR="008245DB">
        <w:rPr>
          <w:rFonts w:ascii="Times New Roman" w:hAnsi="Times New Roman" w:cs="Times New Roman"/>
          <w:sz w:val="24"/>
          <w:szCs w:val="24"/>
        </w:rPr>
        <w:t xml:space="preserve">Par conséquence, il peut être difficile d’éviter l’alkylation croisée et de contrôler la </w:t>
      </w:r>
      <w:proofErr w:type="spellStart"/>
      <w:r w:rsidR="008245DB">
        <w:rPr>
          <w:rFonts w:ascii="Times New Roman" w:hAnsi="Times New Roman" w:cs="Times New Roman"/>
          <w:sz w:val="24"/>
          <w:szCs w:val="24"/>
        </w:rPr>
        <w:t>monoalkylation</w:t>
      </w:r>
      <w:proofErr w:type="spellEnd"/>
      <w:r w:rsidR="008245DB">
        <w:rPr>
          <w:rFonts w:ascii="Times New Roman" w:hAnsi="Times New Roman" w:cs="Times New Roman"/>
          <w:sz w:val="24"/>
          <w:szCs w:val="24"/>
        </w:rPr>
        <w:t xml:space="preserve"> par substitution nucléophile basique.</w:t>
      </w:r>
    </w:p>
    <w:p w:rsidR="000F560A" w:rsidRDefault="008245DB" w:rsidP="00F70498">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Le pouvoir nucléophilique de l’amine peut être atténué en le faisant réagir avec un carbonyle de façon à former une imine et réduisant le produit final à l’amine désiré. </w:t>
      </w:r>
      <w:r w:rsidR="000F560A">
        <w:rPr>
          <w:rFonts w:ascii="Times New Roman" w:hAnsi="Times New Roman" w:cs="Times New Roman"/>
          <w:sz w:val="24"/>
          <w:szCs w:val="24"/>
        </w:rPr>
        <w:t xml:space="preserve">L’azote de l’imine formé, ayant perdu sa nucléophilie, ne peut plus attaquer le carbonyle de départ. Aucune réaction secondaire ne pourra être effectuée. </w:t>
      </w:r>
      <w:r w:rsidR="00485543">
        <w:rPr>
          <w:rFonts w:ascii="Times New Roman" w:hAnsi="Times New Roman" w:cs="Times New Roman"/>
          <w:sz w:val="24"/>
          <w:szCs w:val="24"/>
        </w:rPr>
        <w:t xml:space="preserve">Par la suite, une réaction de réduction pourra transformer l’imine en amine. Ceci est décrit comme étant une animation réductrice, soit une réaction </w:t>
      </w:r>
      <w:proofErr w:type="spellStart"/>
      <w:r w:rsidR="00485543">
        <w:rPr>
          <w:rFonts w:ascii="Times New Roman" w:hAnsi="Times New Roman" w:cs="Times New Roman"/>
          <w:sz w:val="24"/>
          <w:szCs w:val="24"/>
        </w:rPr>
        <w:t>régiosélective</w:t>
      </w:r>
      <w:proofErr w:type="spellEnd"/>
      <w:r w:rsidR="00485543">
        <w:rPr>
          <w:rFonts w:ascii="Times New Roman" w:hAnsi="Times New Roman" w:cs="Times New Roman"/>
          <w:sz w:val="24"/>
          <w:szCs w:val="24"/>
        </w:rPr>
        <w:t>.</w:t>
      </w:r>
    </w:p>
    <w:p w:rsidR="00D97FE6" w:rsidRDefault="00E402ED" w:rsidP="00F70498">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Dans cette expérience, la vanilline et la p-toluidine seront mélangé, sans solvant, pour former le </w:t>
      </w:r>
      <w:r w:rsidRPr="00E402ED">
        <w:rPr>
          <w:rFonts w:ascii="Times New Roman" w:hAnsi="Times New Roman" w:cs="Times New Roman"/>
          <w:sz w:val="24"/>
          <w:szCs w:val="24"/>
        </w:rPr>
        <w:t>N-(4-hydroxy-3-méthoxybenzyle)-N-p-</w:t>
      </w:r>
      <w:proofErr w:type="spellStart"/>
      <w:r w:rsidRPr="00E402ED">
        <w:rPr>
          <w:rFonts w:ascii="Times New Roman" w:hAnsi="Times New Roman" w:cs="Times New Roman"/>
          <w:sz w:val="24"/>
          <w:szCs w:val="24"/>
        </w:rPr>
        <w:t>tolyacétamide</w:t>
      </w:r>
      <w:proofErr w:type="spellEnd"/>
      <w:r w:rsidR="00D97FE6">
        <w:rPr>
          <w:rFonts w:ascii="Times New Roman" w:hAnsi="Times New Roman" w:cs="Times New Roman"/>
          <w:sz w:val="24"/>
          <w:szCs w:val="24"/>
        </w:rPr>
        <w:t xml:space="preserve">, suivant ce mécanisme : </w:t>
      </w:r>
    </w:p>
    <w:p w:rsidR="00D97FE6" w:rsidRDefault="001C55AB" w:rsidP="00F70498">
      <w:pPr>
        <w:spacing w:after="0" w:line="240" w:lineRule="auto"/>
        <w:rPr>
          <w:rFonts w:ascii="Times New Roman" w:hAnsi="Times New Roman" w:cs="Times New Roman"/>
          <w:sz w:val="24"/>
          <w:szCs w:val="24"/>
        </w:rPr>
      </w:pPr>
      <w:r>
        <w:object w:dxaOrig="9444" w:dyaOrig="4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95pt;height:178.6pt" o:ole="">
            <v:imagedata r:id="rId9" o:title=""/>
          </v:shape>
          <o:OLEObject Type="Embed" ProgID="ChemDraw.Document.6.0" ShapeID="_x0000_i1025" DrawAspect="Content" ObjectID="_1452263526" r:id="rId10"/>
        </w:object>
      </w:r>
    </w:p>
    <w:p w:rsidR="00322CAE" w:rsidRDefault="00E402ED" w:rsidP="001C55A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Ce dernier sera ensuite réduit avec le NaBH</w:t>
      </w:r>
      <w:r>
        <w:rPr>
          <w:rFonts w:ascii="Times New Roman" w:hAnsi="Times New Roman" w:cs="Times New Roman"/>
          <w:sz w:val="24"/>
          <w:szCs w:val="24"/>
          <w:vertAlign w:val="subscript"/>
        </w:rPr>
        <w:t>4</w:t>
      </w:r>
      <w:r>
        <w:rPr>
          <w:rFonts w:ascii="Times New Roman" w:hAnsi="Times New Roman" w:cs="Times New Roman"/>
          <w:sz w:val="24"/>
          <w:szCs w:val="24"/>
        </w:rPr>
        <w:t>, dans une solution</w:t>
      </w:r>
      <w:r w:rsidR="00322CAE">
        <w:rPr>
          <w:rFonts w:ascii="Times New Roman" w:hAnsi="Times New Roman" w:cs="Times New Roman"/>
          <w:sz w:val="24"/>
          <w:szCs w:val="24"/>
        </w:rPr>
        <w:t xml:space="preserve"> de 95% éthanol suivant ce mécanisme :</w:t>
      </w:r>
    </w:p>
    <w:p w:rsidR="00322CAE" w:rsidRDefault="009356E9" w:rsidP="00F70498">
      <w:pPr>
        <w:spacing w:after="0" w:line="240" w:lineRule="auto"/>
        <w:rPr>
          <w:rFonts w:ascii="Times New Roman" w:hAnsi="Times New Roman" w:cs="Times New Roman"/>
          <w:sz w:val="24"/>
          <w:szCs w:val="24"/>
        </w:rPr>
      </w:pPr>
      <w:r>
        <w:object w:dxaOrig="9942" w:dyaOrig="1895">
          <v:shape id="_x0000_i1026" type="#_x0000_t75" style="width:445.1pt;height:84.15pt" o:ole="">
            <v:imagedata r:id="rId11" o:title=""/>
          </v:shape>
          <o:OLEObject Type="Embed" ProgID="ChemDraw.Document.6.0" ShapeID="_x0000_i1026" DrawAspect="Content" ObjectID="_1452263527" r:id="rId12"/>
        </w:object>
      </w:r>
    </w:p>
    <w:p w:rsidR="001C55AB" w:rsidRDefault="00E402ED" w:rsidP="001C55A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Par la suite, </w:t>
      </w:r>
      <w:r w:rsidR="006F0070">
        <w:rPr>
          <w:rFonts w:ascii="Times New Roman" w:hAnsi="Times New Roman" w:cs="Times New Roman"/>
          <w:sz w:val="24"/>
          <w:szCs w:val="24"/>
        </w:rPr>
        <w:t>un volume d’anhydre acétique est ajou</w:t>
      </w:r>
      <w:r w:rsidR="00371E6B">
        <w:rPr>
          <w:rFonts w:ascii="Times New Roman" w:hAnsi="Times New Roman" w:cs="Times New Roman"/>
          <w:sz w:val="24"/>
          <w:szCs w:val="24"/>
        </w:rPr>
        <w:t>té à la solution réactionnelle pour donner le produit final, soit le 2-méthoxy</w:t>
      </w:r>
      <w:r w:rsidR="001C55AB">
        <w:rPr>
          <w:rFonts w:ascii="Times New Roman" w:hAnsi="Times New Roman" w:cs="Times New Roman"/>
          <w:sz w:val="24"/>
          <w:szCs w:val="24"/>
        </w:rPr>
        <w:t>-4-(p-</w:t>
      </w:r>
      <w:proofErr w:type="spellStart"/>
      <w:r w:rsidR="001C55AB">
        <w:rPr>
          <w:rFonts w:ascii="Times New Roman" w:hAnsi="Times New Roman" w:cs="Times New Roman"/>
          <w:sz w:val="24"/>
          <w:szCs w:val="24"/>
        </w:rPr>
        <w:t>tolyiminométhyle</w:t>
      </w:r>
      <w:proofErr w:type="spellEnd"/>
      <w:r w:rsidR="001C55AB">
        <w:rPr>
          <w:rFonts w:ascii="Times New Roman" w:hAnsi="Times New Roman" w:cs="Times New Roman"/>
          <w:sz w:val="24"/>
          <w:szCs w:val="24"/>
        </w:rPr>
        <w:t xml:space="preserve">)-phénol, suivant ce mécanisme : </w:t>
      </w:r>
    </w:p>
    <w:p w:rsidR="001C55AB" w:rsidRDefault="00214811" w:rsidP="00F70498">
      <w:pPr>
        <w:spacing w:after="0" w:line="240" w:lineRule="auto"/>
        <w:rPr>
          <w:rFonts w:ascii="Times New Roman" w:hAnsi="Times New Roman" w:cs="Times New Roman"/>
          <w:sz w:val="24"/>
          <w:szCs w:val="24"/>
        </w:rPr>
      </w:pPr>
      <w:r>
        <w:object w:dxaOrig="10204" w:dyaOrig="4535">
          <v:shape id="_x0000_i1027" type="#_x0000_t75" style="width:426.4pt;height:188.9pt" o:ole="">
            <v:imagedata r:id="rId13" o:title=""/>
          </v:shape>
          <o:OLEObject Type="Embed" ProgID="ChemDraw.Document.6.0" ShapeID="_x0000_i1027" DrawAspect="Content" ObjectID="_1452263528" r:id="rId14"/>
        </w:object>
      </w:r>
    </w:p>
    <w:p w:rsidR="00F70498" w:rsidRDefault="00371E6B" w:rsidP="001C55A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Le produit final précipité avec de l’eau et isolé par filtration pour déterminer le pourcentage de rendement. Tout le processus peut être suivit par CCM. Tout le processus peut être résumé par ce mécanisme : </w:t>
      </w:r>
    </w:p>
    <w:p w:rsidR="007A37E7" w:rsidRPr="008245DB" w:rsidRDefault="007A37E7" w:rsidP="00F70498">
      <w:pPr>
        <w:spacing w:after="0" w:line="240" w:lineRule="auto"/>
        <w:rPr>
          <w:rFonts w:ascii="Times New Roman" w:hAnsi="Times New Roman" w:cs="Times New Roman"/>
          <w:sz w:val="24"/>
          <w:szCs w:val="24"/>
        </w:rPr>
      </w:pP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br/>
      </w: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Tableau des réactifs : </w:t>
      </w:r>
    </w:p>
    <w:tbl>
      <w:tblPr>
        <w:tblStyle w:val="TableGrid"/>
        <w:tblW w:w="0" w:type="auto"/>
        <w:tblInd w:w="18" w:type="dxa"/>
        <w:tblLook w:val="04A0" w:firstRow="1" w:lastRow="0" w:firstColumn="1" w:lastColumn="0" w:noHBand="0" w:noVBand="1"/>
      </w:tblPr>
      <w:tblGrid>
        <w:gridCol w:w="2469"/>
        <w:gridCol w:w="2403"/>
        <w:gridCol w:w="1090"/>
        <w:gridCol w:w="950"/>
        <w:gridCol w:w="870"/>
        <w:gridCol w:w="1403"/>
      </w:tblGrid>
      <w:tr w:rsidR="00F70498" w:rsidRPr="00485543" w:rsidTr="00F70498">
        <w:trPr>
          <w:trHeight w:val="505"/>
        </w:trPr>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Composé</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Masse molaire (g/mol)</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Quantité</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 xml:space="preserve">Densité </w:t>
            </w:r>
            <w:r>
              <w:rPr>
                <w:rFonts w:ascii="Times New Roman" w:hAnsi="Times New Roman" w:cs="Times New Roman"/>
                <w:sz w:val="24"/>
                <w:szCs w:val="24"/>
              </w:rPr>
              <w:br/>
              <w:t>(g/</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proofErr w:type="spellStart"/>
            <w:r>
              <w:rPr>
                <w:rFonts w:ascii="Times New Roman" w:hAnsi="Times New Roman" w:cs="Times New Roman"/>
                <w:sz w:val="24"/>
                <w:szCs w:val="24"/>
              </w:rPr>
              <w:t>mmols</w:t>
            </w:r>
            <w:proofErr w:type="spellEnd"/>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Équivalence</w:t>
            </w:r>
          </w:p>
        </w:tc>
      </w:tr>
      <w:tr w:rsidR="00F70498" w:rsidTr="00F70498">
        <w:trPr>
          <w:trHeight w:val="443"/>
        </w:trPr>
        <w:tc>
          <w:tcPr>
            <w:tcW w:w="0" w:type="auto"/>
            <w:tcBorders>
              <w:top w:val="single" w:sz="4" w:space="0" w:color="auto"/>
              <w:left w:val="nil"/>
              <w:bottom w:val="nil"/>
              <w:right w:val="nil"/>
            </w:tcBorders>
            <w:vAlign w:val="center"/>
            <w:hideMark/>
          </w:tcPr>
          <w:p w:rsidR="00F70498" w:rsidRDefault="00F70498">
            <w:pPr>
              <w:spacing w:before="240"/>
              <w:jc w:val="center"/>
              <w:rPr>
                <w:rFonts w:ascii="Times New Roman" w:eastAsia="Calibri" w:hAnsi="Times New Roman" w:cs="Times New Roman"/>
                <w:sz w:val="24"/>
                <w:szCs w:val="24"/>
              </w:rPr>
            </w:pPr>
            <w:r>
              <w:rPr>
                <w:rFonts w:ascii="Times New Roman" w:hAnsi="Times New Roman" w:cs="Times New Roman"/>
                <w:sz w:val="24"/>
                <w:szCs w:val="24"/>
              </w:rPr>
              <w:t>Vanilline</w:t>
            </w:r>
          </w:p>
        </w:tc>
        <w:tc>
          <w:tcPr>
            <w:tcW w:w="0" w:type="auto"/>
            <w:tcBorders>
              <w:top w:val="single" w:sz="4" w:space="0" w:color="auto"/>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152.15</w:t>
            </w:r>
          </w:p>
        </w:tc>
        <w:tc>
          <w:tcPr>
            <w:tcW w:w="0" w:type="auto"/>
            <w:tcBorders>
              <w:top w:val="single" w:sz="4" w:space="0" w:color="auto"/>
              <w:left w:val="nil"/>
              <w:bottom w:val="nil"/>
              <w:right w:val="nil"/>
            </w:tcBorders>
            <w:vAlign w:val="center"/>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0.76g</w:t>
            </w:r>
          </w:p>
          <w:p w:rsidR="00F70498" w:rsidRDefault="00F70498">
            <w:pPr>
              <w:jc w:val="center"/>
              <w:rPr>
                <w:rFonts w:ascii="Times New Roman" w:hAnsi="Times New Roman" w:cs="Times New Roman"/>
                <w:sz w:val="24"/>
                <w:szCs w:val="24"/>
              </w:rPr>
            </w:pPr>
          </w:p>
        </w:tc>
        <w:tc>
          <w:tcPr>
            <w:tcW w:w="0" w:type="auto"/>
            <w:tcBorders>
              <w:top w:val="single" w:sz="4" w:space="0" w:color="auto"/>
              <w:left w:val="nil"/>
              <w:bottom w:val="nil"/>
              <w:right w:val="nil"/>
            </w:tcBorders>
            <w:vAlign w:val="center"/>
            <w:hideMark/>
          </w:tcPr>
          <w:p w:rsidR="00F70498" w:rsidRPr="00371E6B" w:rsidRDefault="00F70498">
            <w:pPr>
              <w:jc w:val="center"/>
              <w:rPr>
                <w:rFonts w:ascii="Times New Roman" w:hAnsi="Times New Roman" w:cs="Times New Roman"/>
                <w:sz w:val="24"/>
                <w:szCs w:val="24"/>
              </w:rPr>
            </w:pPr>
            <w:r w:rsidRPr="00371E6B">
              <w:rPr>
                <w:rFonts w:ascii="Times New Roman" w:hAnsi="Times New Roman" w:cs="Times New Roman"/>
                <w:sz w:val="24"/>
                <w:szCs w:val="24"/>
              </w:rPr>
              <w:t>-</w:t>
            </w:r>
          </w:p>
        </w:tc>
        <w:tc>
          <w:tcPr>
            <w:tcW w:w="0" w:type="auto"/>
            <w:tcBorders>
              <w:top w:val="single" w:sz="4" w:space="0" w:color="auto"/>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5.00</w:t>
            </w:r>
          </w:p>
        </w:tc>
        <w:tc>
          <w:tcPr>
            <w:tcW w:w="0" w:type="auto"/>
            <w:tcBorders>
              <w:top w:val="single" w:sz="4" w:space="0" w:color="auto"/>
              <w:left w:val="nil"/>
              <w:bottom w:val="nil"/>
              <w:right w:val="nil"/>
            </w:tcBorders>
            <w:vAlign w:val="center"/>
            <w:hideMark/>
          </w:tcPr>
          <w:p w:rsidR="00F70498" w:rsidRDefault="002358FB">
            <w:pPr>
              <w:jc w:val="center"/>
              <w:rPr>
                <w:rFonts w:ascii="Times New Roman" w:hAnsi="Times New Roman" w:cs="Times New Roman"/>
                <w:sz w:val="24"/>
                <w:szCs w:val="24"/>
              </w:rPr>
            </w:pPr>
            <w:r>
              <w:rPr>
                <w:rFonts w:ascii="Times New Roman" w:hAnsi="Times New Roman" w:cs="Times New Roman"/>
                <w:sz w:val="24"/>
                <w:szCs w:val="24"/>
              </w:rPr>
              <w:t>1.89</w:t>
            </w:r>
          </w:p>
        </w:tc>
      </w:tr>
      <w:tr w:rsidR="00F70498" w:rsidTr="002358FB">
        <w:trPr>
          <w:trHeight w:val="456"/>
        </w:trPr>
        <w:tc>
          <w:tcPr>
            <w:tcW w:w="0" w:type="auto"/>
            <w:tcBorders>
              <w:top w:val="nil"/>
              <w:left w:val="nil"/>
              <w:bottom w:val="nil"/>
              <w:right w:val="nil"/>
            </w:tcBorders>
            <w:vAlign w:val="center"/>
            <w:hideMark/>
          </w:tcPr>
          <w:p w:rsidR="00F70498" w:rsidRDefault="00F70498">
            <w:pPr>
              <w:spacing w:before="240"/>
              <w:jc w:val="center"/>
              <w:rPr>
                <w:rFonts w:ascii="Times New Roman" w:eastAsia="Calibri" w:hAnsi="Times New Roman" w:cs="Times New Roman"/>
                <w:sz w:val="24"/>
                <w:szCs w:val="24"/>
              </w:rPr>
            </w:pPr>
            <w:r>
              <w:rPr>
                <w:rFonts w:ascii="Times New Roman" w:eastAsia="Calibri" w:hAnsi="Times New Roman" w:cs="Times New Roman"/>
                <w:sz w:val="24"/>
                <w:szCs w:val="24"/>
              </w:rPr>
              <w:t>Para-toluidine</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107.17</w:t>
            </w:r>
          </w:p>
        </w:tc>
        <w:tc>
          <w:tcPr>
            <w:tcW w:w="0" w:type="auto"/>
            <w:tcBorders>
              <w:top w:val="nil"/>
              <w:left w:val="nil"/>
              <w:bottom w:val="nil"/>
              <w:right w:val="nil"/>
            </w:tcBorders>
            <w:vAlign w:val="center"/>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0.54g</w:t>
            </w:r>
          </w:p>
          <w:p w:rsidR="00F70498" w:rsidRDefault="00F70498">
            <w:pPr>
              <w:jc w:val="center"/>
              <w:rPr>
                <w:rFonts w:ascii="Times New Roman" w:hAnsi="Times New Roman" w:cs="Times New Roman"/>
                <w:sz w:val="24"/>
                <w:szCs w:val="24"/>
              </w:rPr>
            </w:pP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5.04</w:t>
            </w:r>
          </w:p>
        </w:tc>
        <w:tc>
          <w:tcPr>
            <w:tcW w:w="0" w:type="auto"/>
            <w:tcBorders>
              <w:top w:val="nil"/>
              <w:left w:val="nil"/>
              <w:bottom w:val="nil"/>
              <w:right w:val="nil"/>
            </w:tcBorders>
            <w:vAlign w:val="center"/>
          </w:tcPr>
          <w:p w:rsidR="00F70498" w:rsidRDefault="002358FB">
            <w:pPr>
              <w:jc w:val="center"/>
              <w:rPr>
                <w:rFonts w:ascii="Times New Roman" w:hAnsi="Times New Roman" w:cs="Times New Roman"/>
                <w:sz w:val="24"/>
                <w:szCs w:val="24"/>
              </w:rPr>
            </w:pPr>
            <w:r>
              <w:rPr>
                <w:rFonts w:ascii="Times New Roman" w:hAnsi="Times New Roman" w:cs="Times New Roman"/>
                <w:sz w:val="24"/>
                <w:szCs w:val="24"/>
              </w:rPr>
              <w:t>1.90</w:t>
            </w:r>
          </w:p>
        </w:tc>
      </w:tr>
      <w:tr w:rsidR="00F70498" w:rsidTr="002358FB">
        <w:trPr>
          <w:trHeight w:val="456"/>
        </w:trPr>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Éthanol (95%)</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46.07</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15.0ml</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0.789</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24.40</w:t>
            </w:r>
          </w:p>
        </w:tc>
        <w:tc>
          <w:tcPr>
            <w:tcW w:w="0" w:type="auto"/>
            <w:tcBorders>
              <w:top w:val="nil"/>
              <w:left w:val="nil"/>
              <w:bottom w:val="nil"/>
              <w:right w:val="nil"/>
            </w:tcBorders>
            <w:vAlign w:val="center"/>
          </w:tcPr>
          <w:p w:rsidR="00F70498" w:rsidRDefault="002358FB">
            <w:pPr>
              <w:jc w:val="center"/>
              <w:rPr>
                <w:rFonts w:ascii="Times New Roman" w:hAnsi="Times New Roman" w:cs="Times New Roman"/>
                <w:sz w:val="24"/>
                <w:szCs w:val="24"/>
              </w:rPr>
            </w:pPr>
            <w:r>
              <w:rPr>
                <w:rFonts w:ascii="Times New Roman" w:hAnsi="Times New Roman" w:cs="Times New Roman"/>
                <w:sz w:val="24"/>
                <w:szCs w:val="24"/>
              </w:rPr>
              <w:t>9.24</w:t>
            </w:r>
          </w:p>
        </w:tc>
      </w:tr>
      <w:tr w:rsidR="00F70498" w:rsidTr="002358FB">
        <w:trPr>
          <w:trHeight w:val="456"/>
        </w:trPr>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NaBH</w:t>
            </w:r>
            <w:r>
              <w:rPr>
                <w:rFonts w:ascii="Times New Roman" w:hAnsi="Times New Roman" w:cs="Times New Roman"/>
                <w:sz w:val="24"/>
                <w:szCs w:val="24"/>
                <w:vertAlign w:val="subscript"/>
              </w:rPr>
              <w:t>4</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37.83</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0.10g</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2.64</w:t>
            </w:r>
          </w:p>
        </w:tc>
        <w:tc>
          <w:tcPr>
            <w:tcW w:w="0" w:type="auto"/>
            <w:tcBorders>
              <w:top w:val="nil"/>
              <w:left w:val="nil"/>
              <w:bottom w:val="nil"/>
              <w:right w:val="nil"/>
            </w:tcBorders>
            <w:vAlign w:val="center"/>
          </w:tcPr>
          <w:p w:rsidR="00F70498" w:rsidRDefault="002358FB">
            <w:pPr>
              <w:jc w:val="center"/>
              <w:rPr>
                <w:rFonts w:ascii="Times New Roman" w:hAnsi="Times New Roman" w:cs="Times New Roman"/>
                <w:sz w:val="24"/>
                <w:szCs w:val="24"/>
              </w:rPr>
            </w:pPr>
            <w:r>
              <w:rPr>
                <w:rFonts w:ascii="Times New Roman" w:hAnsi="Times New Roman" w:cs="Times New Roman"/>
                <w:sz w:val="24"/>
                <w:szCs w:val="24"/>
              </w:rPr>
              <w:t>1.00</w:t>
            </w:r>
          </w:p>
        </w:tc>
      </w:tr>
      <w:tr w:rsidR="00F70498" w:rsidTr="002358FB">
        <w:trPr>
          <w:trHeight w:val="456"/>
        </w:trPr>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Acide Acétique Glacial</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60.05</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2.0ml</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1.049</w:t>
            </w:r>
          </w:p>
        </w:tc>
        <w:tc>
          <w:tcPr>
            <w:tcW w:w="0" w:type="auto"/>
            <w:tcBorders>
              <w:top w:val="nil"/>
              <w:left w:val="nil"/>
              <w:bottom w:val="nil"/>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34.94</w:t>
            </w:r>
          </w:p>
        </w:tc>
        <w:tc>
          <w:tcPr>
            <w:tcW w:w="0" w:type="auto"/>
            <w:tcBorders>
              <w:top w:val="nil"/>
              <w:left w:val="nil"/>
              <w:bottom w:val="nil"/>
              <w:right w:val="nil"/>
            </w:tcBorders>
            <w:vAlign w:val="center"/>
          </w:tcPr>
          <w:p w:rsidR="00F70498" w:rsidRDefault="002358FB">
            <w:pPr>
              <w:jc w:val="center"/>
              <w:rPr>
                <w:rFonts w:ascii="Times New Roman" w:hAnsi="Times New Roman" w:cs="Times New Roman"/>
                <w:sz w:val="24"/>
                <w:szCs w:val="24"/>
              </w:rPr>
            </w:pPr>
            <w:r>
              <w:rPr>
                <w:rFonts w:ascii="Times New Roman" w:hAnsi="Times New Roman" w:cs="Times New Roman"/>
                <w:sz w:val="24"/>
                <w:szCs w:val="24"/>
              </w:rPr>
              <w:t>13.23</w:t>
            </w:r>
          </w:p>
        </w:tc>
      </w:tr>
      <w:tr w:rsidR="00F70498" w:rsidTr="002358FB">
        <w:trPr>
          <w:trHeight w:val="456"/>
        </w:trPr>
        <w:tc>
          <w:tcPr>
            <w:tcW w:w="0" w:type="auto"/>
            <w:tcBorders>
              <w:top w:val="nil"/>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proofErr w:type="spellStart"/>
            <w:r>
              <w:rPr>
                <w:rFonts w:ascii="Times New Roman" w:hAnsi="Times New Roman" w:cs="Times New Roman"/>
                <w:sz w:val="24"/>
                <w:szCs w:val="24"/>
              </w:rPr>
              <w:t>Triéthylamine</w:t>
            </w:r>
            <w:proofErr w:type="spellEnd"/>
          </w:p>
        </w:tc>
        <w:tc>
          <w:tcPr>
            <w:tcW w:w="0" w:type="auto"/>
            <w:tcBorders>
              <w:top w:val="nil"/>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101.19</w:t>
            </w:r>
          </w:p>
        </w:tc>
        <w:tc>
          <w:tcPr>
            <w:tcW w:w="0" w:type="auto"/>
            <w:tcBorders>
              <w:top w:val="nil"/>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5 gouttes</w:t>
            </w:r>
          </w:p>
        </w:tc>
        <w:tc>
          <w:tcPr>
            <w:tcW w:w="0" w:type="auto"/>
            <w:tcBorders>
              <w:top w:val="nil"/>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0.7255</w:t>
            </w:r>
          </w:p>
        </w:tc>
        <w:tc>
          <w:tcPr>
            <w:tcW w:w="0" w:type="auto"/>
            <w:tcBorders>
              <w:top w:val="nil"/>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Borders>
              <w:top w:val="nil"/>
              <w:left w:val="nil"/>
              <w:bottom w:val="single" w:sz="4" w:space="0" w:color="auto"/>
              <w:right w:val="nil"/>
            </w:tcBorders>
            <w:vAlign w:val="center"/>
          </w:tcPr>
          <w:p w:rsidR="00F70498" w:rsidRDefault="00F70498">
            <w:pPr>
              <w:jc w:val="center"/>
              <w:rPr>
                <w:rFonts w:ascii="Times New Roman" w:hAnsi="Times New Roman" w:cs="Times New Roman"/>
                <w:sz w:val="24"/>
                <w:szCs w:val="24"/>
              </w:rPr>
            </w:pPr>
          </w:p>
        </w:tc>
      </w:tr>
    </w:tbl>
    <w:p w:rsidR="00F70498" w:rsidRDefault="00F70498" w:rsidP="00F70498">
      <w:pPr>
        <w:spacing w:after="0" w:line="240" w:lineRule="auto"/>
        <w:rPr>
          <w:rFonts w:ascii="Times New Roman" w:hAnsi="Times New Roman" w:cs="Times New Roman"/>
          <w:b/>
          <w:sz w:val="24"/>
          <w:szCs w:val="24"/>
        </w:rPr>
      </w:pP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Procédure Expérimentales</w:t>
      </w:r>
    </w:p>
    <w:p w:rsidR="00F70498" w:rsidRDefault="00F70498" w:rsidP="00F7049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Protocole : </w:t>
      </w:r>
    </w:p>
    <w:p w:rsidR="00F70498" w:rsidRDefault="00385A9A" w:rsidP="00F70498">
      <w:pPr>
        <w:pStyle w:val="ListParagraph"/>
        <w:numPr>
          <w:ilvl w:val="0"/>
          <w:numId w:val="12"/>
        </w:numPr>
        <w:spacing w:after="0" w:line="240" w:lineRule="auto"/>
        <w:rPr>
          <w:rFonts w:ascii="Times New Roman" w:hAnsi="Times New Roman" w:cs="Times New Roman"/>
          <w:b/>
          <w:sz w:val="24"/>
          <w:szCs w:val="24"/>
        </w:rPr>
      </w:pPr>
      <w:r>
        <w:rPr>
          <w:rFonts w:ascii="Times New Roman" w:hAnsi="Times New Roman" w:cs="Times New Roman"/>
          <w:sz w:val="24"/>
          <w:szCs w:val="24"/>
        </w:rPr>
        <w:t>Réf</w:t>
      </w:r>
      <w:r w:rsidR="00F70498">
        <w:rPr>
          <w:rFonts w:ascii="Times New Roman" w:hAnsi="Times New Roman" w:cs="Times New Roman"/>
          <w:sz w:val="24"/>
          <w:szCs w:val="24"/>
        </w:rPr>
        <w:t> : pages 86-92 du manuel de laboratoire de chimie organique II, Automne 2013</w:t>
      </w:r>
    </w:p>
    <w:p w:rsidR="00F70498" w:rsidRDefault="00F70498" w:rsidP="00F7049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Modification : </w:t>
      </w:r>
    </w:p>
    <w:p w:rsidR="00F70498" w:rsidRDefault="00F70498" w:rsidP="00F70498">
      <w:pPr>
        <w:pStyle w:val="ListParagraph"/>
        <w:numPr>
          <w:ilvl w:val="0"/>
          <w:numId w:val="12"/>
        </w:numPr>
        <w:spacing w:after="0" w:line="240" w:lineRule="auto"/>
        <w:rPr>
          <w:rFonts w:ascii="Times New Roman" w:hAnsi="Times New Roman" w:cs="Times New Roman"/>
          <w:b/>
          <w:sz w:val="24"/>
          <w:szCs w:val="24"/>
        </w:rPr>
      </w:pPr>
      <w:r>
        <w:rPr>
          <w:rFonts w:ascii="Times New Roman" w:hAnsi="Times New Roman" w:cs="Times New Roman"/>
          <w:sz w:val="24"/>
          <w:szCs w:val="24"/>
        </w:rPr>
        <w:t>Nous n’avons pas effectué l’étape 13, s</w:t>
      </w:r>
      <w:r w:rsidR="003846A5">
        <w:rPr>
          <w:rFonts w:ascii="Times New Roman" w:hAnsi="Times New Roman" w:cs="Times New Roman"/>
          <w:sz w:val="24"/>
          <w:szCs w:val="24"/>
        </w:rPr>
        <w:t xml:space="preserve">oit la recristallisation dans </w:t>
      </w:r>
      <w:r>
        <w:rPr>
          <w:rFonts w:ascii="Times New Roman" w:hAnsi="Times New Roman" w:cs="Times New Roman"/>
          <w:sz w:val="24"/>
          <w:szCs w:val="24"/>
        </w:rPr>
        <w:t>des hexanes.</w:t>
      </w:r>
    </w:p>
    <w:p w:rsidR="00F70498" w:rsidRDefault="00F70498" w:rsidP="00F70498">
      <w:pPr>
        <w:pStyle w:val="ListParagraph"/>
        <w:numPr>
          <w:ilvl w:val="0"/>
          <w:numId w:val="12"/>
        </w:numPr>
        <w:spacing w:after="0" w:line="240" w:lineRule="auto"/>
        <w:rPr>
          <w:rFonts w:ascii="Times New Roman" w:hAnsi="Times New Roman" w:cs="Times New Roman"/>
          <w:b/>
          <w:sz w:val="24"/>
          <w:szCs w:val="24"/>
        </w:rPr>
      </w:pPr>
      <w:r>
        <w:rPr>
          <w:rFonts w:ascii="Times New Roman" w:hAnsi="Times New Roman" w:cs="Times New Roman"/>
          <w:sz w:val="24"/>
          <w:szCs w:val="24"/>
        </w:rPr>
        <w:t>À l’étape 9, nous avons ajouté 2ml d’anhydre acétique</w:t>
      </w:r>
      <w:r w:rsidR="003846A5">
        <w:rPr>
          <w:rFonts w:ascii="Times New Roman" w:hAnsi="Times New Roman" w:cs="Times New Roman"/>
          <w:sz w:val="24"/>
          <w:szCs w:val="24"/>
        </w:rPr>
        <w:t>, avant de chauffer le mélange réactionnel</w:t>
      </w:r>
      <w:r>
        <w:rPr>
          <w:rFonts w:ascii="Times New Roman" w:hAnsi="Times New Roman" w:cs="Times New Roman"/>
          <w:sz w:val="24"/>
          <w:szCs w:val="24"/>
        </w:rPr>
        <w:t>.</w:t>
      </w:r>
    </w:p>
    <w:p w:rsidR="00241C34" w:rsidRDefault="00241C34" w:rsidP="00F70498">
      <w:pPr>
        <w:spacing w:after="0" w:line="240" w:lineRule="auto"/>
        <w:rPr>
          <w:rFonts w:ascii="Times New Roman" w:hAnsi="Times New Roman" w:cs="Times New Roman"/>
          <w:b/>
          <w:sz w:val="24"/>
          <w:szCs w:val="24"/>
          <w:u w:val="single"/>
        </w:rPr>
      </w:pP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Observations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F70498" w:rsidTr="00F70498">
        <w:tc>
          <w:tcPr>
            <w:tcW w:w="4428"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b/>
                <w:sz w:val="24"/>
                <w:szCs w:val="24"/>
              </w:rPr>
            </w:pPr>
            <w:r>
              <w:rPr>
                <w:rFonts w:ascii="Times New Roman" w:hAnsi="Times New Roman" w:cs="Times New Roman"/>
                <w:b/>
                <w:sz w:val="24"/>
                <w:szCs w:val="24"/>
              </w:rPr>
              <w:t>Étapes Importantes</w:t>
            </w:r>
          </w:p>
        </w:tc>
        <w:tc>
          <w:tcPr>
            <w:tcW w:w="4428"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b/>
                <w:sz w:val="24"/>
                <w:szCs w:val="24"/>
              </w:rPr>
            </w:pPr>
            <w:r>
              <w:rPr>
                <w:rFonts w:ascii="Times New Roman" w:hAnsi="Times New Roman" w:cs="Times New Roman"/>
                <w:b/>
                <w:sz w:val="24"/>
                <w:szCs w:val="24"/>
              </w:rPr>
              <w:t>Observation</w:t>
            </w:r>
          </w:p>
        </w:tc>
      </w:tr>
      <w:tr w:rsidR="00F70498" w:rsidTr="00F70498">
        <w:tc>
          <w:tcPr>
            <w:tcW w:w="4428" w:type="dxa"/>
            <w:tcBorders>
              <w:top w:val="single" w:sz="4" w:space="0" w:color="auto"/>
              <w:left w:val="nil"/>
              <w:bottom w:val="nil"/>
              <w:right w:val="nil"/>
            </w:tcBorders>
            <w:vAlign w:val="center"/>
          </w:tcPr>
          <w:p w:rsidR="00F70498" w:rsidRDefault="00F56986">
            <w:pPr>
              <w:rPr>
                <w:rFonts w:ascii="Times New Roman" w:hAnsi="Times New Roman" w:cs="Times New Roman"/>
                <w:sz w:val="24"/>
                <w:szCs w:val="24"/>
              </w:rPr>
            </w:pPr>
            <w:r>
              <w:rPr>
                <w:rFonts w:ascii="Times New Roman" w:hAnsi="Times New Roman" w:cs="Times New Roman"/>
                <w:sz w:val="24"/>
                <w:szCs w:val="24"/>
              </w:rPr>
              <w:t>Mélangez la vanilline et la para-toluidine</w:t>
            </w:r>
          </w:p>
        </w:tc>
        <w:tc>
          <w:tcPr>
            <w:tcW w:w="4428" w:type="dxa"/>
            <w:tcBorders>
              <w:top w:val="single" w:sz="4" w:space="0" w:color="auto"/>
              <w:left w:val="nil"/>
              <w:bottom w:val="nil"/>
              <w:right w:val="nil"/>
            </w:tcBorders>
            <w:vAlign w:val="center"/>
          </w:tcPr>
          <w:p w:rsidR="00F70498" w:rsidRDefault="00F56986" w:rsidP="0035575F">
            <w:pPr>
              <w:rPr>
                <w:rFonts w:ascii="Times New Roman" w:hAnsi="Times New Roman" w:cs="Times New Roman"/>
                <w:sz w:val="24"/>
                <w:szCs w:val="24"/>
              </w:rPr>
            </w:pPr>
            <w:r>
              <w:rPr>
                <w:rFonts w:ascii="Times New Roman" w:hAnsi="Times New Roman" w:cs="Times New Roman"/>
                <w:sz w:val="24"/>
                <w:szCs w:val="24"/>
              </w:rPr>
              <w:t xml:space="preserve">Composé devient couleur orange avec un peu de </w:t>
            </w:r>
            <w:r w:rsidR="0035575F">
              <w:rPr>
                <w:rFonts w:ascii="Times New Roman" w:hAnsi="Times New Roman" w:cs="Times New Roman"/>
                <w:sz w:val="24"/>
                <w:szCs w:val="24"/>
              </w:rPr>
              <w:t>l’eau</w:t>
            </w:r>
            <w:r>
              <w:rPr>
                <w:rFonts w:ascii="Times New Roman" w:hAnsi="Times New Roman" w:cs="Times New Roman"/>
                <w:sz w:val="24"/>
                <w:szCs w:val="24"/>
              </w:rPr>
              <w:t xml:space="preserve"> produit, substance devient </w:t>
            </w:r>
            <w:r>
              <w:rPr>
                <w:rFonts w:ascii="Times New Roman" w:hAnsi="Times New Roman" w:cs="Times New Roman"/>
                <w:sz w:val="24"/>
                <w:szCs w:val="24"/>
              </w:rPr>
              <w:lastRenderedPageBreak/>
              <w:t xml:space="preserve">ensuite une sorte de pâte très collante puis elle devient dure </w:t>
            </w:r>
          </w:p>
        </w:tc>
      </w:tr>
      <w:tr w:rsidR="00F70498" w:rsidTr="00F70498">
        <w:tc>
          <w:tcPr>
            <w:tcW w:w="4428" w:type="dxa"/>
            <w:tcBorders>
              <w:top w:val="nil"/>
              <w:left w:val="nil"/>
              <w:bottom w:val="nil"/>
              <w:right w:val="nil"/>
            </w:tcBorders>
            <w:vAlign w:val="center"/>
          </w:tcPr>
          <w:p w:rsidR="00F70498" w:rsidRPr="00F56986" w:rsidRDefault="00F56986">
            <w:pPr>
              <w:rPr>
                <w:rFonts w:ascii="Times New Roman" w:hAnsi="Times New Roman" w:cs="Times New Roman"/>
                <w:sz w:val="24"/>
                <w:szCs w:val="24"/>
              </w:rPr>
            </w:pPr>
            <w:r>
              <w:rPr>
                <w:rFonts w:ascii="Times New Roman" w:hAnsi="Times New Roman" w:cs="Times New Roman"/>
                <w:sz w:val="24"/>
                <w:szCs w:val="24"/>
              </w:rPr>
              <w:lastRenderedPageBreak/>
              <w:t>Ajout du NaBH</w:t>
            </w:r>
            <w:r>
              <w:rPr>
                <w:rFonts w:ascii="Times New Roman" w:hAnsi="Times New Roman" w:cs="Times New Roman"/>
                <w:sz w:val="24"/>
                <w:szCs w:val="24"/>
                <w:vertAlign w:val="subscript"/>
              </w:rPr>
              <w:t>4</w:t>
            </w:r>
          </w:p>
        </w:tc>
        <w:tc>
          <w:tcPr>
            <w:tcW w:w="4428" w:type="dxa"/>
            <w:tcBorders>
              <w:top w:val="nil"/>
              <w:left w:val="nil"/>
              <w:bottom w:val="nil"/>
              <w:right w:val="nil"/>
            </w:tcBorders>
            <w:vAlign w:val="center"/>
          </w:tcPr>
          <w:p w:rsidR="00F70498" w:rsidRDefault="00F56986">
            <w:pPr>
              <w:rPr>
                <w:rFonts w:ascii="Times New Roman" w:hAnsi="Times New Roman" w:cs="Times New Roman"/>
                <w:sz w:val="24"/>
                <w:szCs w:val="24"/>
              </w:rPr>
            </w:pPr>
            <w:r>
              <w:rPr>
                <w:rFonts w:ascii="Times New Roman" w:hAnsi="Times New Roman" w:cs="Times New Roman"/>
                <w:sz w:val="24"/>
                <w:szCs w:val="24"/>
              </w:rPr>
              <w:t>Production de bulles et d’émulsions</w:t>
            </w:r>
          </w:p>
        </w:tc>
      </w:tr>
      <w:tr w:rsidR="00F70498" w:rsidTr="00F70498">
        <w:tc>
          <w:tcPr>
            <w:tcW w:w="4428" w:type="dxa"/>
            <w:tcBorders>
              <w:top w:val="nil"/>
              <w:left w:val="nil"/>
              <w:bottom w:val="nil"/>
              <w:right w:val="nil"/>
            </w:tcBorders>
            <w:vAlign w:val="center"/>
          </w:tcPr>
          <w:p w:rsidR="00F70498" w:rsidRDefault="00F56986">
            <w:pPr>
              <w:rPr>
                <w:rFonts w:ascii="Times New Roman" w:hAnsi="Times New Roman" w:cs="Times New Roman"/>
                <w:sz w:val="24"/>
                <w:szCs w:val="24"/>
              </w:rPr>
            </w:pPr>
            <w:r>
              <w:rPr>
                <w:rFonts w:ascii="Times New Roman" w:hAnsi="Times New Roman" w:cs="Times New Roman"/>
                <w:sz w:val="24"/>
                <w:szCs w:val="24"/>
              </w:rPr>
              <w:t>Ajout de l’acétique anhydre</w:t>
            </w:r>
          </w:p>
        </w:tc>
        <w:tc>
          <w:tcPr>
            <w:tcW w:w="4428" w:type="dxa"/>
            <w:tcBorders>
              <w:top w:val="nil"/>
              <w:left w:val="nil"/>
              <w:bottom w:val="nil"/>
              <w:right w:val="nil"/>
            </w:tcBorders>
            <w:vAlign w:val="center"/>
          </w:tcPr>
          <w:p w:rsidR="00F56986" w:rsidRDefault="00F56986">
            <w:pPr>
              <w:rPr>
                <w:rFonts w:ascii="Times New Roman" w:hAnsi="Times New Roman" w:cs="Times New Roman"/>
                <w:sz w:val="24"/>
                <w:szCs w:val="24"/>
              </w:rPr>
            </w:pPr>
            <w:r>
              <w:rPr>
                <w:rFonts w:ascii="Times New Roman" w:hAnsi="Times New Roman" w:cs="Times New Roman"/>
                <w:sz w:val="24"/>
                <w:szCs w:val="24"/>
              </w:rPr>
              <w:t>Production de bulles</w:t>
            </w:r>
          </w:p>
        </w:tc>
      </w:tr>
      <w:tr w:rsidR="00F70498" w:rsidTr="00F70498">
        <w:tc>
          <w:tcPr>
            <w:tcW w:w="4428" w:type="dxa"/>
            <w:tcBorders>
              <w:top w:val="nil"/>
              <w:left w:val="nil"/>
              <w:bottom w:val="nil"/>
              <w:right w:val="nil"/>
            </w:tcBorders>
            <w:vAlign w:val="center"/>
          </w:tcPr>
          <w:p w:rsidR="00F70498" w:rsidRDefault="00F56986">
            <w:pPr>
              <w:rPr>
                <w:rFonts w:ascii="Times New Roman" w:hAnsi="Times New Roman" w:cs="Times New Roman"/>
                <w:sz w:val="24"/>
                <w:szCs w:val="24"/>
              </w:rPr>
            </w:pPr>
            <w:r>
              <w:rPr>
                <w:rFonts w:ascii="Times New Roman" w:hAnsi="Times New Roman" w:cs="Times New Roman"/>
                <w:sz w:val="24"/>
                <w:szCs w:val="24"/>
              </w:rPr>
              <w:t>Ajout de l’eau froide</w:t>
            </w:r>
          </w:p>
        </w:tc>
        <w:tc>
          <w:tcPr>
            <w:tcW w:w="4428" w:type="dxa"/>
            <w:tcBorders>
              <w:top w:val="nil"/>
              <w:left w:val="nil"/>
              <w:bottom w:val="nil"/>
              <w:right w:val="nil"/>
            </w:tcBorders>
            <w:vAlign w:val="center"/>
          </w:tcPr>
          <w:p w:rsidR="00F56986" w:rsidRDefault="00F56986">
            <w:pPr>
              <w:rPr>
                <w:rFonts w:ascii="Times New Roman" w:hAnsi="Times New Roman" w:cs="Times New Roman"/>
                <w:sz w:val="24"/>
                <w:szCs w:val="24"/>
              </w:rPr>
            </w:pPr>
            <w:r>
              <w:rPr>
                <w:rFonts w:ascii="Times New Roman" w:hAnsi="Times New Roman" w:cs="Times New Roman"/>
                <w:sz w:val="24"/>
                <w:szCs w:val="24"/>
              </w:rPr>
              <w:t>Précipitation du produit, solution devient couleur blanche immédiatement</w:t>
            </w:r>
          </w:p>
        </w:tc>
      </w:tr>
      <w:tr w:rsidR="00F70498" w:rsidTr="00F70498">
        <w:tc>
          <w:tcPr>
            <w:tcW w:w="4428" w:type="dxa"/>
            <w:tcBorders>
              <w:top w:val="nil"/>
              <w:left w:val="nil"/>
              <w:bottom w:val="nil"/>
              <w:right w:val="nil"/>
            </w:tcBorders>
            <w:vAlign w:val="center"/>
          </w:tcPr>
          <w:p w:rsidR="00F70498" w:rsidRDefault="00F70498">
            <w:pPr>
              <w:rPr>
                <w:rFonts w:ascii="Times New Roman" w:hAnsi="Times New Roman" w:cs="Times New Roman"/>
                <w:sz w:val="24"/>
                <w:szCs w:val="24"/>
              </w:rPr>
            </w:pPr>
          </w:p>
        </w:tc>
        <w:tc>
          <w:tcPr>
            <w:tcW w:w="4428" w:type="dxa"/>
            <w:tcBorders>
              <w:top w:val="nil"/>
              <w:left w:val="nil"/>
              <w:bottom w:val="nil"/>
              <w:right w:val="nil"/>
            </w:tcBorders>
            <w:vAlign w:val="center"/>
          </w:tcPr>
          <w:p w:rsidR="00F70498" w:rsidRDefault="00F70498">
            <w:pPr>
              <w:rPr>
                <w:rFonts w:ascii="Times New Roman" w:hAnsi="Times New Roman" w:cs="Times New Roman"/>
                <w:sz w:val="24"/>
                <w:szCs w:val="24"/>
              </w:rPr>
            </w:pPr>
          </w:p>
        </w:tc>
      </w:tr>
    </w:tbl>
    <w:p w:rsidR="00F70498" w:rsidRDefault="00F70498" w:rsidP="00F70498">
      <w:pPr>
        <w:spacing w:after="0"/>
        <w:rPr>
          <w:rFonts w:ascii="Times New Roman" w:hAnsi="Times New Roman" w:cs="Times New Roman"/>
          <w:b/>
          <w:sz w:val="24"/>
          <w:szCs w:val="24"/>
        </w:rPr>
      </w:pP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Résultats :</w:t>
      </w:r>
    </w:p>
    <w:tbl>
      <w:tblPr>
        <w:tblStyle w:val="TableGrid"/>
        <w:tblW w:w="10350" w:type="dxa"/>
        <w:tblInd w:w="-522" w:type="dxa"/>
        <w:tblBorders>
          <w:left w:val="none" w:sz="0" w:space="0" w:color="auto"/>
          <w:right w:val="none" w:sz="0" w:space="0" w:color="auto"/>
          <w:insideV w:val="none" w:sz="0" w:space="0" w:color="auto"/>
        </w:tblBorders>
        <w:tblLook w:val="04A0" w:firstRow="1" w:lastRow="0" w:firstColumn="1" w:lastColumn="0" w:noHBand="0" w:noVBand="1"/>
      </w:tblPr>
      <w:tblGrid>
        <w:gridCol w:w="2083"/>
        <w:gridCol w:w="1227"/>
        <w:gridCol w:w="1203"/>
        <w:gridCol w:w="1616"/>
        <w:gridCol w:w="1403"/>
        <w:gridCol w:w="1576"/>
        <w:gridCol w:w="1242"/>
      </w:tblGrid>
      <w:tr w:rsidR="00F70498" w:rsidRPr="00F70498" w:rsidTr="00F70498">
        <w:trPr>
          <w:trHeight w:val="1115"/>
        </w:trPr>
        <w:tc>
          <w:tcPr>
            <w:tcW w:w="1463"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Composé</w:t>
            </w:r>
          </w:p>
        </w:tc>
        <w:tc>
          <w:tcPr>
            <w:tcW w:w="1266"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Aspect</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Masse</w:t>
            </w:r>
            <w:r>
              <w:rPr>
                <w:rFonts w:ascii="Times New Roman" w:hAnsi="Times New Roman" w:cs="Times New Roman"/>
                <w:sz w:val="24"/>
                <w:szCs w:val="24"/>
              </w:rPr>
              <w:br/>
              <w:t>Théorique</w:t>
            </w:r>
            <w:r>
              <w:rPr>
                <w:rFonts w:ascii="Times New Roman" w:hAnsi="Times New Roman" w:cs="Times New Roman"/>
                <w:sz w:val="24"/>
                <w:szCs w:val="24"/>
              </w:rPr>
              <w:br/>
              <w:t>(g)</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Masse</w:t>
            </w:r>
            <w:r>
              <w:rPr>
                <w:rFonts w:ascii="Times New Roman" w:hAnsi="Times New Roman" w:cs="Times New Roman"/>
                <w:sz w:val="24"/>
                <w:szCs w:val="24"/>
              </w:rPr>
              <w:br/>
              <w:t>Expérimentale (g)</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Pourcentage de Rendement (%)</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Point de Fusion expérimentale</w:t>
            </w:r>
          </w:p>
          <w:p w:rsidR="00F70498" w:rsidRDefault="00F70498">
            <w:pPr>
              <w:jc w:val="center"/>
              <w:rPr>
                <w:rFonts w:ascii="Times New Roman" w:hAnsi="Times New Roman" w:cs="Times New Roman"/>
                <w:sz w:val="24"/>
                <w:szCs w:val="24"/>
              </w:rPr>
            </w:pPr>
            <m:oMathPara>
              <m:oMath>
                <m:r>
                  <w:rPr>
                    <w:rFonts w:ascii="Cambria Math" w:hAnsi="Cambria Math" w:cs="Times New Roman"/>
                    <w:sz w:val="24"/>
                    <w:szCs w:val="24"/>
                  </w:rPr>
                  <m:t>(°C)</m:t>
                </m:r>
              </m:oMath>
            </m:oMathPara>
          </w:p>
        </w:tc>
        <w:tc>
          <w:tcPr>
            <w:tcW w:w="1571" w:type="dxa"/>
            <w:tcBorders>
              <w:top w:val="single" w:sz="4" w:space="0" w:color="auto"/>
              <w:left w:val="nil"/>
              <w:bottom w:val="single" w:sz="4" w:space="0" w:color="auto"/>
              <w:right w:val="nil"/>
            </w:tcBorders>
            <w:vAlign w:val="center"/>
            <w:hideMark/>
          </w:tcPr>
          <w:p w:rsidR="00F70498" w:rsidRDefault="00F70498">
            <w:pPr>
              <w:jc w:val="center"/>
              <w:rPr>
                <w:rFonts w:ascii="Times New Roman" w:eastAsiaTheme="minorEastAsia" w:hAnsi="Times New Roman" w:cs="Times New Roman"/>
                <w:sz w:val="24"/>
                <w:szCs w:val="24"/>
              </w:rPr>
            </w:pPr>
            <w:r>
              <w:rPr>
                <w:rFonts w:ascii="Times New Roman" w:hAnsi="Times New Roman" w:cs="Times New Roman"/>
                <w:sz w:val="24"/>
                <w:szCs w:val="24"/>
              </w:rPr>
              <w:t xml:space="preserve">Point de fusion de la littérature </w:t>
            </w:r>
            <m:oMath>
              <m:r>
                <w:rPr>
                  <w:rFonts w:ascii="Cambria Math" w:hAnsi="Cambria Math" w:cs="Times New Roman"/>
                  <w:sz w:val="24"/>
                  <w:szCs w:val="24"/>
                </w:rPr>
                <m:t>(°C)</m:t>
              </m:r>
            </m:oMath>
          </w:p>
        </w:tc>
      </w:tr>
      <w:tr w:rsidR="00F70498" w:rsidTr="00F70498">
        <w:trPr>
          <w:trHeight w:val="580"/>
        </w:trPr>
        <w:tc>
          <w:tcPr>
            <w:tcW w:w="1463"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2-méthoxy-4</w:t>
            </w:r>
            <w:r w:rsidR="00371E6B">
              <w:rPr>
                <w:rFonts w:ascii="Times New Roman" w:hAnsi="Times New Roman" w:cs="Times New Roman"/>
                <w:sz w:val="24"/>
                <w:szCs w:val="24"/>
              </w:rPr>
              <w:t>-</w:t>
            </w:r>
            <w:r>
              <w:rPr>
                <w:rFonts w:ascii="Times New Roman" w:hAnsi="Times New Roman" w:cs="Times New Roman"/>
                <w:sz w:val="24"/>
                <w:szCs w:val="24"/>
              </w:rPr>
              <w:t>(p-</w:t>
            </w:r>
            <w:proofErr w:type="spellStart"/>
            <w:r>
              <w:rPr>
                <w:rFonts w:ascii="Times New Roman" w:hAnsi="Times New Roman" w:cs="Times New Roman"/>
                <w:sz w:val="24"/>
                <w:szCs w:val="24"/>
              </w:rPr>
              <w:t>tolyiminométhyle</w:t>
            </w:r>
            <w:proofErr w:type="spellEnd"/>
            <w:r>
              <w:rPr>
                <w:rFonts w:ascii="Times New Roman" w:hAnsi="Times New Roman" w:cs="Times New Roman"/>
                <w:sz w:val="24"/>
                <w:szCs w:val="24"/>
              </w:rPr>
              <w:t>)-phénol</w:t>
            </w:r>
          </w:p>
        </w:tc>
        <w:tc>
          <w:tcPr>
            <w:tcW w:w="1266"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Poudre blanchâtre</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1.43</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0.84</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58.9</w:t>
            </w:r>
          </w:p>
        </w:tc>
        <w:tc>
          <w:tcPr>
            <w:tcW w:w="0" w:type="auto"/>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89.3-90.2</w:t>
            </w:r>
          </w:p>
        </w:tc>
        <w:tc>
          <w:tcPr>
            <w:tcW w:w="1571" w:type="dxa"/>
            <w:tcBorders>
              <w:top w:val="single" w:sz="4" w:space="0" w:color="auto"/>
              <w:left w:val="nil"/>
              <w:bottom w:val="single" w:sz="4" w:space="0" w:color="auto"/>
              <w:right w:val="nil"/>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102-103</w:t>
            </w:r>
          </w:p>
        </w:tc>
      </w:tr>
    </w:tbl>
    <w:p w:rsidR="00F70498" w:rsidRDefault="00F70498" w:rsidP="00F70498">
      <w:pPr>
        <w:spacing w:after="0" w:line="240" w:lineRule="auto"/>
        <w:rPr>
          <w:rFonts w:ascii="Times New Roman" w:hAnsi="Times New Roman" w:cs="Times New Roman"/>
          <w:sz w:val="24"/>
          <w:szCs w:val="24"/>
        </w:rPr>
      </w:pPr>
    </w:p>
    <w:p w:rsidR="00F70498" w:rsidRPr="00385A9A"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Plaques de CCM :</w:t>
      </w:r>
    </w:p>
    <w:tbl>
      <w:tblPr>
        <w:tblStyle w:val="TableGrid"/>
        <w:tblW w:w="89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2"/>
        <w:gridCol w:w="2120"/>
        <w:gridCol w:w="2181"/>
        <w:gridCol w:w="1866"/>
      </w:tblGrid>
      <w:tr w:rsidR="00F70498" w:rsidRPr="00F70498" w:rsidTr="00F70498">
        <w:trPr>
          <w:trHeight w:val="197"/>
          <w:jc w:val="center"/>
        </w:trPr>
        <w:tc>
          <w:tcPr>
            <w:tcW w:w="2752" w:type="dxa"/>
            <w:vMerge w:val="restart"/>
          </w:tcPr>
          <w:p w:rsidR="00F70498" w:rsidRDefault="00F70498">
            <w:pPr>
              <w:rPr>
                <w:rFonts w:ascii="Times New Roman" w:hAnsi="Times New Roman" w:cs="Times New Roman"/>
                <w:sz w:val="24"/>
                <w:szCs w:val="24"/>
                <w:u w:val="single"/>
                <w:lang w:val="en-US"/>
              </w:rPr>
            </w:pPr>
            <w:proofErr w:type="spellStart"/>
            <w:r w:rsidRPr="001C55AB">
              <w:rPr>
                <w:rFonts w:ascii="Times New Roman" w:hAnsi="Times New Roman" w:cs="Times New Roman"/>
                <w:sz w:val="24"/>
                <w:szCs w:val="24"/>
                <w:u w:val="single"/>
                <w:lang w:val="en-US"/>
              </w:rPr>
              <w:t>Légende</w:t>
            </w:r>
            <w:proofErr w:type="spellEnd"/>
            <w:r>
              <w:rPr>
                <w:rFonts w:ascii="Times New Roman" w:hAnsi="Times New Roman" w:cs="Times New Roman"/>
                <w:sz w:val="24"/>
                <w:szCs w:val="24"/>
                <w:u w:val="single"/>
                <w:lang w:val="en-US"/>
              </w:rPr>
              <w:t xml:space="preserve"> : </w:t>
            </w:r>
          </w:p>
          <w:p w:rsidR="00F70498" w:rsidRDefault="00F70498">
            <w:pPr>
              <w:rPr>
                <w:rFonts w:ascii="Times New Roman" w:hAnsi="Times New Roman" w:cs="Times New Roman"/>
                <w:sz w:val="24"/>
                <w:szCs w:val="24"/>
                <w:lang w:val="en-US"/>
              </w:rPr>
            </w:pPr>
            <w:r>
              <w:rPr>
                <w:rFonts w:ascii="Times New Roman" w:hAnsi="Times New Roman" w:cs="Times New Roman"/>
                <w:sz w:val="24"/>
                <w:szCs w:val="24"/>
                <w:lang w:val="en-US"/>
              </w:rPr>
              <w:t>V :</w:t>
            </w:r>
            <w:r w:rsidRPr="001C55AB">
              <w:rPr>
                <w:rFonts w:ascii="Times New Roman" w:hAnsi="Times New Roman" w:cs="Times New Roman"/>
                <w:sz w:val="24"/>
                <w:szCs w:val="24"/>
                <w:lang w:val="en-US"/>
              </w:rPr>
              <w:t xml:space="preserve"> </w:t>
            </w:r>
            <w:proofErr w:type="spellStart"/>
            <w:r w:rsidRPr="001C55AB">
              <w:rPr>
                <w:rFonts w:ascii="Times New Roman" w:hAnsi="Times New Roman" w:cs="Times New Roman"/>
                <w:sz w:val="24"/>
                <w:szCs w:val="24"/>
                <w:lang w:val="en-US"/>
              </w:rPr>
              <w:t>Vanilline</w:t>
            </w:r>
            <w:proofErr w:type="spellEnd"/>
          </w:p>
          <w:p w:rsidR="00F70498" w:rsidRDefault="00F70498">
            <w:pPr>
              <w:rPr>
                <w:rFonts w:ascii="Times New Roman" w:hAnsi="Times New Roman" w:cs="Times New Roman"/>
                <w:sz w:val="24"/>
                <w:szCs w:val="24"/>
                <w:lang w:val="en-US"/>
              </w:rPr>
            </w:pPr>
            <w:r>
              <w:rPr>
                <w:rFonts w:ascii="Times New Roman" w:hAnsi="Times New Roman" w:cs="Times New Roman"/>
                <w:sz w:val="24"/>
                <w:szCs w:val="24"/>
                <w:lang w:val="en-US"/>
              </w:rPr>
              <w:t>T : Para-toluidine</w:t>
            </w:r>
            <w:r>
              <w:rPr>
                <w:rFonts w:ascii="Times New Roman" w:hAnsi="Times New Roman" w:cs="Times New Roman"/>
                <w:sz w:val="24"/>
                <w:szCs w:val="24"/>
                <w:lang w:val="en-US"/>
              </w:rPr>
              <w:br/>
              <w:t>Co : Co-spot (S + Rx)</w:t>
            </w:r>
          </w:p>
          <w:p w:rsidR="00F70498" w:rsidRDefault="00F70498">
            <w:pPr>
              <w:rPr>
                <w:rFonts w:ascii="Times New Roman" w:hAnsi="Times New Roman" w:cs="Times New Roman"/>
                <w:sz w:val="24"/>
                <w:szCs w:val="24"/>
              </w:rPr>
            </w:pPr>
            <w:proofErr w:type="spellStart"/>
            <w:r>
              <w:rPr>
                <w:rFonts w:ascii="Times New Roman" w:hAnsi="Times New Roman" w:cs="Times New Roman"/>
                <w:sz w:val="24"/>
                <w:szCs w:val="24"/>
              </w:rPr>
              <w:t>Rx</w:t>
            </w:r>
            <w:proofErr w:type="spellEnd"/>
            <w:r>
              <w:rPr>
                <w:rFonts w:ascii="Times New Roman" w:hAnsi="Times New Roman" w:cs="Times New Roman"/>
                <w:sz w:val="24"/>
                <w:szCs w:val="24"/>
              </w:rPr>
              <w:t> : Mélange réactionnel</w:t>
            </w:r>
          </w:p>
          <w:p w:rsidR="00F70498" w:rsidRDefault="001C55AB">
            <w:pPr>
              <w:rPr>
                <w:rFonts w:ascii="Times New Roman" w:hAnsi="Times New Roman" w:cs="Times New Roman"/>
                <w:sz w:val="24"/>
                <w:szCs w:val="24"/>
              </w:rPr>
            </w:pPr>
            <w:r>
              <w:rPr>
                <w:rFonts w:ascii="Times New Roman" w:hAnsi="Times New Roman" w:cs="Times New Roman"/>
                <w:sz w:val="24"/>
                <w:szCs w:val="24"/>
              </w:rPr>
              <w:t>A : S</w:t>
            </w:r>
            <w:r w:rsidR="00F70498">
              <w:rPr>
                <w:rFonts w:ascii="Times New Roman" w:hAnsi="Times New Roman" w:cs="Times New Roman"/>
                <w:sz w:val="24"/>
                <w:szCs w:val="24"/>
              </w:rPr>
              <w:t>olution A</w:t>
            </w:r>
          </w:p>
          <w:p w:rsidR="00F70498" w:rsidRDefault="00F70498">
            <w:pPr>
              <w:rPr>
                <w:rFonts w:ascii="Times New Roman" w:hAnsi="Times New Roman" w:cs="Times New Roman"/>
                <w:sz w:val="24"/>
                <w:szCs w:val="24"/>
              </w:rPr>
            </w:pPr>
            <w:r>
              <w:rPr>
                <w:rFonts w:ascii="Times New Roman" w:hAnsi="Times New Roman" w:cs="Times New Roman"/>
                <w:sz w:val="24"/>
                <w:szCs w:val="24"/>
              </w:rPr>
              <w:t>B : Solution B</w:t>
            </w:r>
          </w:p>
          <w:p w:rsidR="00F70498" w:rsidRDefault="00F70498">
            <w:pPr>
              <w:rPr>
                <w:rFonts w:ascii="Times New Roman" w:hAnsi="Times New Roman" w:cs="Times New Roman"/>
                <w:sz w:val="24"/>
                <w:szCs w:val="24"/>
              </w:rPr>
            </w:pPr>
            <w:r>
              <w:rPr>
                <w:rFonts w:ascii="Times New Roman" w:hAnsi="Times New Roman" w:cs="Times New Roman"/>
                <w:sz w:val="24"/>
                <w:szCs w:val="24"/>
              </w:rPr>
              <w:t>C : Solution C</w:t>
            </w:r>
          </w:p>
          <w:p w:rsidR="00F70498" w:rsidRDefault="00F70498">
            <w:pPr>
              <w:rPr>
                <w:rFonts w:ascii="Times New Roman" w:hAnsi="Times New Roman" w:cs="Times New Roman"/>
                <w:sz w:val="24"/>
                <w:szCs w:val="24"/>
              </w:rPr>
            </w:pPr>
            <w:r>
              <w:rPr>
                <w:rFonts w:ascii="Times New Roman" w:hAnsi="Times New Roman" w:cs="Times New Roman"/>
                <w:sz w:val="24"/>
                <w:szCs w:val="24"/>
              </w:rPr>
              <w:t>P : Produit Final</w:t>
            </w:r>
          </w:p>
          <w:p w:rsidR="00F70498" w:rsidRDefault="00F70498">
            <w:pPr>
              <w:tabs>
                <w:tab w:val="left" w:pos="900"/>
              </w:tabs>
              <w:jc w:val="center"/>
              <w:rPr>
                <w:rFonts w:ascii="Times New Roman" w:hAnsi="Times New Roman" w:cs="Times New Roman"/>
                <w:sz w:val="24"/>
                <w:szCs w:val="24"/>
              </w:rPr>
            </w:pPr>
          </w:p>
          <w:p w:rsidR="00F70498" w:rsidRDefault="00F70498">
            <w:pPr>
              <w:tabs>
                <w:tab w:val="left" w:pos="900"/>
              </w:tabs>
              <w:jc w:val="center"/>
              <w:rPr>
                <w:rFonts w:ascii="Times New Roman" w:hAnsi="Times New Roman" w:cs="Times New Roman"/>
                <w:sz w:val="24"/>
                <w:szCs w:val="24"/>
              </w:rPr>
            </w:pPr>
          </w:p>
          <w:p w:rsidR="00F70498" w:rsidRDefault="00F70498">
            <w:pPr>
              <w:tabs>
                <w:tab w:val="left" w:pos="900"/>
              </w:tabs>
              <w:jc w:val="center"/>
              <w:rPr>
                <w:rFonts w:ascii="Times New Roman" w:hAnsi="Times New Roman" w:cs="Times New Roman"/>
                <w:sz w:val="24"/>
                <w:szCs w:val="24"/>
              </w:rPr>
            </w:pPr>
            <w:r>
              <w:rPr>
                <w:rFonts w:ascii="Times New Roman" w:hAnsi="Times New Roman" w:cs="Times New Roman"/>
                <w:sz w:val="24"/>
                <w:szCs w:val="24"/>
              </w:rPr>
              <w:t xml:space="preserve">Hexane : Acétate d’éthyle </w:t>
            </w:r>
            <w:r>
              <w:rPr>
                <w:rFonts w:ascii="Times New Roman" w:hAnsi="Times New Roman" w:cs="Times New Roman"/>
                <w:sz w:val="24"/>
                <w:szCs w:val="24"/>
              </w:rPr>
              <w:br/>
              <w:t>60 : 40</w:t>
            </w:r>
          </w:p>
        </w:tc>
        <w:tc>
          <w:tcPr>
            <w:tcW w:w="2120" w:type="dxa"/>
            <w:vAlign w:val="bottom"/>
            <w:hideMark/>
          </w:tcPr>
          <w:p w:rsidR="00F70498" w:rsidRDefault="00F70498">
            <w:pPr>
              <w:jc w:val="center"/>
              <w:rPr>
                <w:rFonts w:ascii="Times New Roman" w:hAnsi="Times New Roman" w:cs="Times New Roman"/>
                <w:b/>
                <w:sz w:val="24"/>
                <w:szCs w:val="24"/>
              </w:rPr>
            </w:pPr>
            <w:r>
              <w:rPr>
                <w:rFonts w:ascii="Times New Roman" w:hAnsi="Times New Roman" w:cs="Times New Roman"/>
                <w:sz w:val="24"/>
                <w:szCs w:val="24"/>
              </w:rPr>
              <w:t>Première CCM</w:t>
            </w:r>
          </w:p>
        </w:tc>
        <w:tc>
          <w:tcPr>
            <w:tcW w:w="2181" w:type="dxa"/>
            <w:vAlign w:val="bottom"/>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Deuxième CCM</w:t>
            </w:r>
          </w:p>
        </w:tc>
        <w:tc>
          <w:tcPr>
            <w:tcW w:w="1866" w:type="dxa"/>
            <w:vAlign w:val="bottom"/>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Dernière CCM avec le produit final :</w:t>
            </w:r>
          </w:p>
        </w:tc>
      </w:tr>
      <w:tr w:rsidR="00F70498" w:rsidTr="00F70498">
        <w:trPr>
          <w:trHeight w:val="2930"/>
          <w:jc w:val="center"/>
        </w:trPr>
        <w:tc>
          <w:tcPr>
            <w:tcW w:w="0" w:type="auto"/>
            <w:vMerge/>
            <w:vAlign w:val="center"/>
            <w:hideMark/>
          </w:tcPr>
          <w:p w:rsidR="00F70498" w:rsidRDefault="00F70498">
            <w:pPr>
              <w:rPr>
                <w:rFonts w:ascii="Times New Roman" w:hAnsi="Times New Roman" w:cs="Times New Roman"/>
                <w:sz w:val="24"/>
                <w:szCs w:val="24"/>
              </w:rPr>
            </w:pPr>
          </w:p>
        </w:tc>
        <w:tc>
          <w:tcPr>
            <w:tcW w:w="2120" w:type="dxa"/>
            <w:hideMark/>
          </w:tcPr>
          <w:p w:rsidR="00F70498" w:rsidRDefault="00F70498">
            <w:pPr>
              <w:jc w:val="center"/>
              <w:rPr>
                <w:rFonts w:ascii="Times New Roman" w:hAnsi="Times New Roman" w:cs="Times New Roman"/>
                <w:sz w:val="24"/>
                <w:szCs w:val="24"/>
              </w:rPr>
            </w:pPr>
            <w:r>
              <w:object w:dxaOrig="1635" w:dyaOrig="2565">
                <v:shape id="_x0000_i1028" type="#_x0000_t75" style="width:81.35pt;height:129.05pt" o:ole="">
                  <v:imagedata r:id="rId15" o:title=""/>
                </v:shape>
                <o:OLEObject Type="Embed" ProgID="ChemDraw.Document.6.0" ShapeID="_x0000_i1028" DrawAspect="Content" ObjectID="_1452263529" r:id="rId16"/>
              </w:object>
            </w:r>
          </w:p>
        </w:tc>
        <w:tc>
          <w:tcPr>
            <w:tcW w:w="2181" w:type="dxa"/>
            <w:hideMark/>
          </w:tcPr>
          <w:p w:rsidR="00F70498" w:rsidRDefault="00F70498">
            <w:pPr>
              <w:jc w:val="center"/>
              <w:rPr>
                <w:rFonts w:ascii="Times New Roman" w:hAnsi="Times New Roman" w:cs="Times New Roman"/>
                <w:sz w:val="24"/>
                <w:szCs w:val="24"/>
              </w:rPr>
            </w:pPr>
            <w:r>
              <w:object w:dxaOrig="1635" w:dyaOrig="2565">
                <v:shape id="_x0000_i1029" type="#_x0000_t75" style="width:81.35pt;height:129.05pt" o:ole="">
                  <v:imagedata r:id="rId17" o:title=""/>
                </v:shape>
                <o:OLEObject Type="Embed" ProgID="ChemDraw.Document.6.0" ShapeID="_x0000_i1029" DrawAspect="Content" ObjectID="_1452263530" r:id="rId18"/>
              </w:object>
            </w:r>
          </w:p>
        </w:tc>
        <w:tc>
          <w:tcPr>
            <w:tcW w:w="1866" w:type="dxa"/>
            <w:hideMark/>
          </w:tcPr>
          <w:p w:rsidR="00F70498" w:rsidRDefault="00F70498">
            <w:pPr>
              <w:jc w:val="center"/>
              <w:rPr>
                <w:rFonts w:ascii="Times New Roman" w:hAnsi="Times New Roman" w:cs="Times New Roman"/>
                <w:sz w:val="24"/>
                <w:szCs w:val="24"/>
              </w:rPr>
            </w:pPr>
            <w:r>
              <w:object w:dxaOrig="690" w:dyaOrig="2520">
                <v:shape id="_x0000_i1030" type="#_x0000_t75" style="width:34.6pt;height:127.15pt" o:ole="">
                  <v:imagedata r:id="rId19" o:title=""/>
                </v:shape>
                <o:OLEObject Type="Embed" ProgID="ChemDraw.Document.6.0" ShapeID="_x0000_i1030" DrawAspect="Content" ObjectID="_1452263531" r:id="rId20"/>
              </w:object>
            </w:r>
            <w:r>
              <w:rPr>
                <w:rFonts w:ascii="Times New Roman" w:hAnsi="Times New Roman" w:cs="Times New Roman"/>
                <w:sz w:val="24"/>
                <w:szCs w:val="24"/>
              </w:rPr>
              <w:br/>
            </w:r>
          </w:p>
        </w:tc>
      </w:tr>
    </w:tbl>
    <w:p w:rsidR="00F70498" w:rsidRDefault="00F70498" w:rsidP="00F704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Tableau de </w:t>
      </w:r>
      <w:proofErr w:type="spellStart"/>
      <w:r>
        <w:rPr>
          <w:rFonts w:ascii="Times New Roman" w:hAnsi="Times New Roman" w:cs="Times New Roman"/>
          <w:sz w:val="24"/>
          <w:szCs w:val="24"/>
        </w:rPr>
        <w:t>R</w:t>
      </w:r>
      <w:r>
        <w:rPr>
          <w:rFonts w:ascii="Times New Roman" w:hAnsi="Times New Roman" w:cs="Times New Roman"/>
          <w:sz w:val="24"/>
          <w:szCs w:val="24"/>
          <w:vertAlign w:val="subscript"/>
        </w:rPr>
        <w:t>f</w:t>
      </w:r>
      <w:r>
        <w:rPr>
          <w:rFonts w:ascii="Times New Roman" w:hAnsi="Times New Roman" w:cs="Times New Roman"/>
          <w:sz w:val="24"/>
          <w:szCs w:val="24"/>
        </w:rPr>
        <w:t>’s</w:t>
      </w:r>
      <w:proofErr w:type="spellEnd"/>
      <w:r>
        <w:rPr>
          <w:rFonts w:ascii="Times New Roman" w:hAnsi="Times New Roman" w:cs="Times New Roman"/>
          <w:sz w:val="24"/>
          <w:szCs w:val="24"/>
        </w:rPr>
        <w:t> :</w:t>
      </w:r>
    </w:p>
    <w:tbl>
      <w:tblPr>
        <w:tblStyle w:val="TableGrid"/>
        <w:tblW w:w="6935" w:type="dxa"/>
        <w:jc w:val="center"/>
        <w:tblLook w:val="04A0" w:firstRow="1" w:lastRow="0" w:firstColumn="1" w:lastColumn="0" w:noHBand="0" w:noVBand="1"/>
      </w:tblPr>
      <w:tblGrid>
        <w:gridCol w:w="3101"/>
        <w:gridCol w:w="3834"/>
      </w:tblGrid>
      <w:tr w:rsidR="00F70498" w:rsidRPr="00385A9A" w:rsidTr="00F70498">
        <w:trPr>
          <w:trHeight w:val="287"/>
          <w:jc w:val="center"/>
        </w:trPr>
        <w:tc>
          <w:tcPr>
            <w:tcW w:w="3101"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b/>
                <w:sz w:val="24"/>
                <w:szCs w:val="24"/>
              </w:rPr>
            </w:pPr>
            <w:r>
              <w:rPr>
                <w:rFonts w:ascii="Times New Roman" w:hAnsi="Times New Roman" w:cs="Times New Roman"/>
                <w:b/>
                <w:sz w:val="24"/>
                <w:szCs w:val="24"/>
              </w:rPr>
              <w:t>Composé</w:t>
            </w:r>
          </w:p>
        </w:tc>
        <w:tc>
          <w:tcPr>
            <w:tcW w:w="3834"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b/>
                <w:sz w:val="24"/>
                <w:szCs w:val="24"/>
              </w:rPr>
            </w:pPr>
            <w:r>
              <w:rPr>
                <w:rFonts w:ascii="Times New Roman" w:hAnsi="Times New Roman" w:cs="Times New Roman"/>
                <w:b/>
                <w:sz w:val="24"/>
                <w:szCs w:val="24"/>
              </w:rPr>
              <w:t xml:space="preserve">Valeur </w:t>
            </w:r>
            <w:proofErr w:type="spellStart"/>
            <w:r>
              <w:rPr>
                <w:rFonts w:ascii="Times New Roman" w:hAnsi="Times New Roman" w:cs="Times New Roman"/>
                <w:b/>
                <w:sz w:val="24"/>
                <w:szCs w:val="24"/>
              </w:rPr>
              <w:t>R</w:t>
            </w:r>
            <w:r>
              <w:rPr>
                <w:rFonts w:ascii="Times New Roman" w:hAnsi="Times New Roman" w:cs="Times New Roman"/>
                <w:b/>
                <w:sz w:val="24"/>
                <w:szCs w:val="24"/>
                <w:vertAlign w:val="subscript"/>
              </w:rPr>
              <w:t>f</w:t>
            </w:r>
            <w:proofErr w:type="spellEnd"/>
            <w:r>
              <w:rPr>
                <w:rFonts w:ascii="Times New Roman" w:hAnsi="Times New Roman" w:cs="Times New Roman"/>
                <w:b/>
                <w:sz w:val="24"/>
                <w:szCs w:val="24"/>
              </w:rPr>
              <w:t xml:space="preserve"> dans</w:t>
            </w:r>
          </w:p>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Hexane : Acétate d’éthyle</w:t>
            </w:r>
          </w:p>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60 : 40</w:t>
            </w:r>
          </w:p>
        </w:tc>
      </w:tr>
      <w:tr w:rsidR="00F70498" w:rsidTr="00F70498">
        <w:trPr>
          <w:trHeight w:val="281"/>
          <w:jc w:val="center"/>
        </w:trPr>
        <w:tc>
          <w:tcPr>
            <w:tcW w:w="3101"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sz w:val="24"/>
                <w:szCs w:val="24"/>
              </w:rPr>
            </w:pPr>
            <w:r w:rsidRPr="00385A9A">
              <w:rPr>
                <w:rFonts w:ascii="Times New Roman" w:hAnsi="Times New Roman" w:cs="Times New Roman"/>
                <w:sz w:val="24"/>
                <w:szCs w:val="24"/>
                <w:lang w:val="fr-CD"/>
              </w:rPr>
              <w:t>Vanilline</w:t>
            </w:r>
          </w:p>
        </w:tc>
        <w:tc>
          <w:tcPr>
            <w:tcW w:w="3834"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0.58</w:t>
            </w:r>
          </w:p>
        </w:tc>
      </w:tr>
      <w:tr w:rsidR="00F70498" w:rsidTr="00F70498">
        <w:trPr>
          <w:trHeight w:val="281"/>
          <w:jc w:val="center"/>
        </w:trPr>
        <w:tc>
          <w:tcPr>
            <w:tcW w:w="3101"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lang w:val="en-US"/>
              </w:rPr>
              <w:t>Para-toluidine</w:t>
            </w:r>
          </w:p>
        </w:tc>
        <w:tc>
          <w:tcPr>
            <w:tcW w:w="3834"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0.38</w:t>
            </w:r>
          </w:p>
        </w:tc>
      </w:tr>
      <w:tr w:rsidR="00F70498" w:rsidTr="00F70498">
        <w:trPr>
          <w:trHeight w:val="281"/>
          <w:jc w:val="center"/>
        </w:trPr>
        <w:tc>
          <w:tcPr>
            <w:tcW w:w="3101" w:type="dxa"/>
            <w:tcBorders>
              <w:top w:val="single" w:sz="4" w:space="0" w:color="auto"/>
              <w:left w:val="single" w:sz="4" w:space="0" w:color="auto"/>
              <w:bottom w:val="single" w:sz="4" w:space="0" w:color="auto"/>
              <w:right w:val="single" w:sz="4" w:space="0" w:color="auto"/>
            </w:tcBorders>
            <w:vAlign w:val="center"/>
            <w:hideMark/>
          </w:tcPr>
          <w:p w:rsidR="00F70498" w:rsidRPr="001C55AB" w:rsidRDefault="00F70498">
            <w:pPr>
              <w:jc w:val="center"/>
              <w:rPr>
                <w:rFonts w:ascii="Times New Roman" w:hAnsi="Times New Roman" w:cs="Times New Roman"/>
                <w:sz w:val="24"/>
                <w:szCs w:val="24"/>
              </w:rPr>
            </w:pPr>
            <w:r w:rsidRPr="001C55AB">
              <w:rPr>
                <w:rFonts w:ascii="Times New Roman" w:hAnsi="Times New Roman" w:cs="Times New Roman"/>
                <w:sz w:val="24"/>
                <w:szCs w:val="24"/>
              </w:rPr>
              <w:t>N-(4-hydroxy-3-méthoxybenzyle)-N-p-</w:t>
            </w:r>
            <w:proofErr w:type="spellStart"/>
            <w:r w:rsidRPr="001C55AB">
              <w:rPr>
                <w:rFonts w:ascii="Times New Roman" w:hAnsi="Times New Roman" w:cs="Times New Roman"/>
                <w:sz w:val="24"/>
                <w:szCs w:val="24"/>
              </w:rPr>
              <w:t>tolyacétamide</w:t>
            </w:r>
            <w:proofErr w:type="spellEnd"/>
          </w:p>
        </w:tc>
        <w:tc>
          <w:tcPr>
            <w:tcW w:w="3834" w:type="dxa"/>
            <w:tcBorders>
              <w:top w:val="single" w:sz="4" w:space="0" w:color="auto"/>
              <w:left w:val="single" w:sz="4" w:space="0" w:color="auto"/>
              <w:bottom w:val="single" w:sz="4" w:space="0" w:color="auto"/>
              <w:right w:val="single" w:sz="4" w:space="0" w:color="auto"/>
            </w:tcBorders>
            <w:vAlign w:val="center"/>
            <w:hideMark/>
          </w:tcPr>
          <w:p w:rsidR="00F70498" w:rsidRDefault="00F70498">
            <w:pPr>
              <w:jc w:val="center"/>
              <w:rPr>
                <w:rFonts w:ascii="Times New Roman" w:hAnsi="Times New Roman" w:cs="Times New Roman"/>
                <w:sz w:val="24"/>
                <w:szCs w:val="24"/>
              </w:rPr>
            </w:pPr>
            <w:r>
              <w:rPr>
                <w:rFonts w:ascii="Times New Roman" w:hAnsi="Times New Roman" w:cs="Times New Roman"/>
                <w:sz w:val="24"/>
                <w:szCs w:val="24"/>
              </w:rPr>
              <w:t>0.50-0.56</w:t>
            </w:r>
          </w:p>
        </w:tc>
      </w:tr>
      <w:tr w:rsidR="00F70498" w:rsidTr="00F70498">
        <w:trPr>
          <w:trHeight w:val="281"/>
          <w:jc w:val="center"/>
        </w:trPr>
        <w:tc>
          <w:tcPr>
            <w:tcW w:w="3101" w:type="dxa"/>
            <w:tcBorders>
              <w:top w:val="single" w:sz="4" w:space="0" w:color="auto"/>
              <w:left w:val="single" w:sz="4" w:space="0" w:color="auto"/>
              <w:bottom w:val="single" w:sz="4" w:space="0" w:color="auto"/>
              <w:right w:val="single" w:sz="4" w:space="0" w:color="auto"/>
            </w:tcBorders>
            <w:vAlign w:val="center"/>
          </w:tcPr>
          <w:p w:rsidR="00F70498" w:rsidRDefault="00F70498">
            <w:pPr>
              <w:jc w:val="center"/>
              <w:rPr>
                <w:rFonts w:ascii="Times New Roman" w:hAnsi="Times New Roman" w:cs="Times New Roman"/>
                <w:sz w:val="24"/>
                <w:szCs w:val="24"/>
              </w:rPr>
            </w:pPr>
          </w:p>
        </w:tc>
        <w:tc>
          <w:tcPr>
            <w:tcW w:w="3834" w:type="dxa"/>
            <w:tcBorders>
              <w:top w:val="single" w:sz="4" w:space="0" w:color="auto"/>
              <w:left w:val="single" w:sz="4" w:space="0" w:color="auto"/>
              <w:bottom w:val="single" w:sz="4" w:space="0" w:color="auto"/>
              <w:right w:val="single" w:sz="4" w:space="0" w:color="auto"/>
            </w:tcBorders>
            <w:vAlign w:val="center"/>
          </w:tcPr>
          <w:p w:rsidR="00F70498" w:rsidRDefault="00F70498">
            <w:pPr>
              <w:jc w:val="center"/>
              <w:rPr>
                <w:rFonts w:ascii="Times New Roman" w:hAnsi="Times New Roman" w:cs="Times New Roman"/>
                <w:sz w:val="24"/>
                <w:szCs w:val="24"/>
              </w:rPr>
            </w:pPr>
          </w:p>
        </w:tc>
      </w:tr>
    </w:tbl>
    <w:p w:rsidR="00385A9A" w:rsidRDefault="00385A9A" w:rsidP="00F70498">
      <w:pPr>
        <w:spacing w:after="0" w:line="240" w:lineRule="auto"/>
        <w:rPr>
          <w:rFonts w:ascii="Times New Roman" w:hAnsi="Times New Roman" w:cs="Times New Roman"/>
          <w:b/>
          <w:sz w:val="24"/>
          <w:szCs w:val="24"/>
          <w:u w:val="single"/>
        </w:rPr>
      </w:pPr>
    </w:p>
    <w:p w:rsidR="00F70498" w:rsidRDefault="00F70498" w:rsidP="00F70498">
      <w:p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Calculs :</w:t>
      </w:r>
    </w:p>
    <w:p w:rsidR="00F70498" w:rsidRDefault="00F70498" w:rsidP="00F7049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Calcul des R</w:t>
      </w:r>
      <w:r>
        <w:rPr>
          <w:rFonts w:ascii="Times New Roman" w:hAnsi="Times New Roman" w:cs="Times New Roman"/>
          <w:sz w:val="24"/>
          <w:szCs w:val="24"/>
          <w:vertAlign w:val="subscript"/>
        </w:rPr>
        <w:t>f</w:t>
      </w:r>
      <w:r>
        <w:rPr>
          <w:rFonts w:ascii="Times New Roman" w:hAnsi="Times New Roman" w:cs="Times New Roman"/>
          <w:sz w:val="24"/>
          <w:szCs w:val="24"/>
        </w:rPr>
        <w:t>’s :</w:t>
      </w:r>
    </w:p>
    <w:p w:rsidR="00F70498" w:rsidRDefault="00975222" w:rsidP="00F70498">
      <w:pPr>
        <w:spacing w:after="0" w:line="240" w:lineRule="auto"/>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 xml:space="preserve">distance parcourue par le composé depuis </m:t>
              </m:r>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m:t>
                  </m:r>
                </m:sup>
              </m:sSup>
              <m:r>
                <w:rPr>
                  <w:rFonts w:ascii="Cambria Math" w:hAnsi="Cambria Math" w:cs="Times New Roman"/>
                  <w:sz w:val="24"/>
                  <w:szCs w:val="24"/>
                </w:rPr>
                <m:t>origine</m:t>
              </m:r>
            </m:num>
            <m:den>
              <m:r>
                <w:rPr>
                  <w:rFonts w:ascii="Cambria Math" w:hAnsi="Cambria Math" w:cs="Times New Roman"/>
                  <w:sz w:val="24"/>
                  <w:szCs w:val="24"/>
                </w:rPr>
                <m:t xml:space="preserve">distance parcourue par le solvant depuis </m:t>
              </m:r>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m:t>
                  </m:r>
                </m:sup>
              </m:sSup>
              <m:r>
                <w:rPr>
                  <w:rFonts w:ascii="Cambria Math" w:hAnsi="Cambria Math" w:cs="Times New Roman"/>
                  <w:sz w:val="24"/>
                  <w:szCs w:val="24"/>
                </w:rPr>
                <m:t>origine</m:t>
              </m:r>
            </m:den>
          </m:f>
          <m:r>
            <m:rPr>
              <m:sty m:val="p"/>
            </m:rPr>
            <w:rPr>
              <w:rFonts w:ascii="Cambria Math" w:hAnsi="Cambria Math" w:cs="Times New Roman"/>
              <w:sz w:val="24"/>
              <w:szCs w:val="24"/>
            </w:rPr>
            <w:br/>
          </m:r>
        </m:oMath>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2.5</m:t>
              </m:r>
            </m:num>
            <m:den>
              <m:r>
                <w:rPr>
                  <w:rFonts w:ascii="Cambria Math" w:hAnsi="Cambria Math" w:cs="Times New Roman"/>
                  <w:sz w:val="24"/>
                  <w:szCs w:val="24"/>
                </w:rPr>
                <m:t>4.5</m:t>
              </m:r>
            </m:den>
          </m:f>
          <m:r>
            <w:rPr>
              <w:rFonts w:ascii="Cambria Math" w:hAnsi="Cambria Math" w:cs="Times New Roman"/>
              <w:sz w:val="24"/>
              <w:szCs w:val="24"/>
            </w:rPr>
            <m:t>=0.67</m:t>
          </m:r>
        </m:oMath>
      </m:oMathPara>
    </w:p>
    <w:p w:rsidR="00F70498" w:rsidRDefault="00F70498" w:rsidP="00F70498">
      <w:pPr>
        <w:spacing w:after="0" w:line="240" w:lineRule="auto"/>
        <w:rPr>
          <w:rFonts w:ascii="Times New Roman" w:eastAsiaTheme="minorEastAsia" w:hAnsi="Times New Roman" w:cs="Times New Roman"/>
          <w:sz w:val="24"/>
          <w:szCs w:val="24"/>
        </w:rPr>
      </w:pPr>
    </w:p>
    <w:p w:rsidR="00F70498" w:rsidRDefault="00F70498" w:rsidP="00F70498">
      <w:pPr>
        <w:pStyle w:val="ListParagraph"/>
        <w:numPr>
          <w:ilvl w:val="0"/>
          <w:numId w:val="13"/>
        </w:numPr>
        <w:spacing w:after="0"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Calcul du pourcentage de rendement</w:t>
      </w:r>
    </w:p>
    <w:p w:rsidR="00F70498" w:rsidRDefault="00F70498" w:rsidP="00F70498">
      <w:pPr>
        <w:spacing w:after="0" w:line="24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%rendement=</m:t>
          </m:r>
          <m:f>
            <m:fPr>
              <m:ctrlPr>
                <w:rPr>
                  <w:rFonts w:ascii="Cambria Math" w:eastAsiaTheme="minorEastAsia" w:hAnsi="Cambria Math" w:cs="Times New Roman"/>
                  <w:i/>
                  <w:sz w:val="24"/>
                  <w:szCs w:val="24"/>
                </w:rPr>
              </m:ctrlPr>
            </m:fPr>
            <m:num>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produit final expérimental</m:t>
                      </m:r>
                    </m:sub>
                  </m:sSub>
                </m:e>
              </m:d>
            </m:num>
            <m:den>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théorique</m:t>
                      </m:r>
                    </m:sub>
                  </m:sSub>
                </m:e>
              </m:d>
            </m:den>
          </m:f>
          <m:r>
            <w:rPr>
              <w:rFonts w:ascii="Cambria Math" w:eastAsiaTheme="minorEastAsia" w:hAnsi="Cambria Math" w:cs="Times New Roman"/>
              <w:sz w:val="24"/>
              <w:szCs w:val="24"/>
            </w:rPr>
            <m:t>×100%=</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2.94mmols</m:t>
              </m:r>
            </m:num>
            <m:den>
              <m:r>
                <w:rPr>
                  <w:rFonts w:ascii="Cambria Math" w:eastAsiaTheme="minorEastAsia" w:hAnsi="Cambria Math" w:cs="Times New Roman"/>
                  <w:sz w:val="24"/>
                  <w:szCs w:val="24"/>
                </w:rPr>
                <m:t>5.00mmols</m:t>
              </m:r>
            </m:den>
          </m:f>
          <m:r>
            <w:rPr>
              <w:rFonts w:ascii="Cambria Math" w:eastAsiaTheme="minorEastAsia" w:hAnsi="Cambria Math" w:cs="Times New Roman"/>
              <w:sz w:val="24"/>
              <w:szCs w:val="24"/>
            </w:rPr>
            <m:t>×100%=58.9</m:t>
          </m:r>
        </m:oMath>
      </m:oMathPara>
    </w:p>
    <w:p w:rsidR="00F70498" w:rsidRDefault="00F70498" w:rsidP="00F70498">
      <w:pPr>
        <w:spacing w:after="0" w:line="240" w:lineRule="auto"/>
        <w:rPr>
          <w:rFonts w:ascii="Times New Roman" w:eastAsiaTheme="minorEastAsia" w:hAnsi="Times New Roman" w:cs="Times New Roman"/>
          <w:b/>
          <w:sz w:val="24"/>
          <w:szCs w:val="24"/>
          <w:u w:val="single"/>
        </w:rPr>
      </w:pP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Discussion :</w:t>
      </w:r>
    </w:p>
    <w:p w:rsidR="00F70498" w:rsidRPr="00342E38" w:rsidRDefault="00A06409" w:rsidP="00F70498">
      <w:pPr>
        <w:spacing w:after="0" w:line="240" w:lineRule="auto"/>
        <w:ind w:firstLine="708"/>
        <w:rPr>
          <w:rFonts w:ascii="Times New Roman" w:hAnsi="Times New Roman" w:cs="Times New Roman"/>
          <w:sz w:val="24"/>
          <w:szCs w:val="24"/>
        </w:rPr>
      </w:pPr>
      <w:r w:rsidRPr="00342E38">
        <w:rPr>
          <w:rFonts w:ascii="Times New Roman" w:hAnsi="Times New Roman" w:cs="Times New Roman"/>
          <w:sz w:val="24"/>
          <w:szCs w:val="24"/>
        </w:rPr>
        <w:t xml:space="preserve">La première CCM permet de voir  si l’imine a été produit. </w:t>
      </w:r>
      <w:r w:rsidR="00B0383A" w:rsidRPr="00342E38">
        <w:rPr>
          <w:rFonts w:ascii="Times New Roman" w:hAnsi="Times New Roman" w:cs="Times New Roman"/>
          <w:sz w:val="24"/>
          <w:szCs w:val="24"/>
        </w:rPr>
        <w:t>L’imine possède 2 oxygènes qui peuvent faire des ponts d’hydrogène alors celui-ci est assez polaire mais l</w:t>
      </w:r>
      <w:r w:rsidRPr="00342E38">
        <w:rPr>
          <w:rFonts w:ascii="Times New Roman" w:hAnsi="Times New Roman" w:cs="Times New Roman"/>
          <w:sz w:val="24"/>
          <w:szCs w:val="24"/>
        </w:rPr>
        <w:t>a va</w:t>
      </w:r>
      <w:r w:rsidR="00B0383A" w:rsidRPr="00342E38">
        <w:rPr>
          <w:rFonts w:ascii="Times New Roman" w:hAnsi="Times New Roman" w:cs="Times New Roman"/>
          <w:sz w:val="24"/>
          <w:szCs w:val="24"/>
        </w:rPr>
        <w:t xml:space="preserve">nilline possède 3 oxygènes donc elle possède un </w:t>
      </w:r>
      <w:proofErr w:type="spellStart"/>
      <w:r w:rsidR="00B0383A" w:rsidRPr="00342E38">
        <w:rPr>
          <w:rFonts w:ascii="Times New Roman" w:hAnsi="Times New Roman" w:cs="Times New Roman"/>
          <w:sz w:val="24"/>
          <w:szCs w:val="24"/>
        </w:rPr>
        <w:t>R</w:t>
      </w:r>
      <w:r w:rsidR="00B0383A" w:rsidRPr="00342E38">
        <w:rPr>
          <w:rFonts w:ascii="Times New Roman" w:hAnsi="Times New Roman" w:cs="Times New Roman"/>
          <w:sz w:val="24"/>
          <w:szCs w:val="24"/>
          <w:vertAlign w:val="subscript"/>
        </w:rPr>
        <w:t>f</w:t>
      </w:r>
      <w:proofErr w:type="spellEnd"/>
      <w:r w:rsidR="00B0383A" w:rsidRPr="00342E38">
        <w:rPr>
          <w:rFonts w:ascii="Times New Roman" w:hAnsi="Times New Roman" w:cs="Times New Roman"/>
          <w:sz w:val="24"/>
          <w:szCs w:val="24"/>
        </w:rPr>
        <w:t xml:space="preserve"> plus petit que l’imine. La p-toluidine possède un plus grand </w:t>
      </w:r>
      <w:proofErr w:type="spellStart"/>
      <w:r w:rsidR="00B0383A" w:rsidRPr="00342E38">
        <w:rPr>
          <w:rFonts w:ascii="Times New Roman" w:hAnsi="Times New Roman" w:cs="Times New Roman"/>
          <w:sz w:val="24"/>
          <w:szCs w:val="24"/>
        </w:rPr>
        <w:t>R</w:t>
      </w:r>
      <w:r w:rsidR="00B0383A" w:rsidRPr="00342E38">
        <w:rPr>
          <w:rFonts w:ascii="Times New Roman" w:hAnsi="Times New Roman" w:cs="Times New Roman"/>
          <w:sz w:val="24"/>
          <w:szCs w:val="24"/>
          <w:vertAlign w:val="subscript"/>
        </w:rPr>
        <w:t>f</w:t>
      </w:r>
      <w:proofErr w:type="spellEnd"/>
      <w:r w:rsidR="00B0383A" w:rsidRPr="00342E38">
        <w:rPr>
          <w:rFonts w:ascii="Times New Roman" w:hAnsi="Times New Roman" w:cs="Times New Roman"/>
          <w:sz w:val="24"/>
          <w:szCs w:val="24"/>
        </w:rPr>
        <w:t xml:space="preserve"> car il est le moins polaire.</w:t>
      </w:r>
      <w:r w:rsidR="00B0383A" w:rsidRPr="00342E38">
        <w:rPr>
          <w:rFonts w:ascii="Times New Roman" w:hAnsi="Times New Roman" w:cs="Times New Roman"/>
          <w:sz w:val="24"/>
          <w:szCs w:val="24"/>
        </w:rPr>
        <w:br/>
      </w:r>
      <w:r w:rsidR="00F70498" w:rsidRPr="00342E38">
        <w:rPr>
          <w:rFonts w:ascii="Times New Roman" w:hAnsi="Times New Roman" w:cs="Times New Roman"/>
          <w:sz w:val="24"/>
          <w:szCs w:val="24"/>
        </w:rPr>
        <w:t xml:space="preserve"> </w:t>
      </w:r>
      <w:r w:rsidR="00B0383A" w:rsidRPr="00342E38">
        <w:rPr>
          <w:rFonts w:ascii="Times New Roman" w:hAnsi="Times New Roman" w:cs="Times New Roman"/>
          <w:sz w:val="24"/>
          <w:szCs w:val="24"/>
        </w:rPr>
        <w:t xml:space="preserve">Dans la deuxième CCM nous observons les différentes intermédiaires de la réaction. La solution A est </w:t>
      </w:r>
      <w:r w:rsidR="00A04132" w:rsidRPr="00342E38">
        <w:rPr>
          <w:rFonts w:ascii="Times New Roman" w:hAnsi="Times New Roman" w:cs="Times New Roman"/>
          <w:sz w:val="24"/>
          <w:szCs w:val="24"/>
        </w:rPr>
        <w:t>lorsque l’imine est réduit par NaBH</w:t>
      </w:r>
      <w:r w:rsidR="00A04132" w:rsidRPr="00342E38">
        <w:rPr>
          <w:rFonts w:ascii="Times New Roman" w:hAnsi="Times New Roman" w:cs="Times New Roman"/>
          <w:sz w:val="24"/>
          <w:szCs w:val="24"/>
          <w:vertAlign w:val="subscript"/>
        </w:rPr>
        <w:t>4</w:t>
      </w:r>
      <w:r w:rsidR="00A04132" w:rsidRPr="00342E38">
        <w:rPr>
          <w:rFonts w:ascii="Times New Roman" w:hAnsi="Times New Roman" w:cs="Times New Roman"/>
          <w:sz w:val="24"/>
          <w:szCs w:val="24"/>
        </w:rPr>
        <w:t xml:space="preserve">, la solution B est l’acétylation de l’amine dont on a ajouté 5 gouttes de </w:t>
      </w:r>
      <w:proofErr w:type="spellStart"/>
      <w:r w:rsidR="00A04132" w:rsidRPr="00342E38">
        <w:rPr>
          <w:rFonts w:ascii="Times New Roman" w:hAnsi="Times New Roman" w:cs="Times New Roman"/>
          <w:sz w:val="24"/>
          <w:szCs w:val="24"/>
        </w:rPr>
        <w:t>triéthylamine</w:t>
      </w:r>
      <w:proofErr w:type="spellEnd"/>
      <w:r w:rsidR="00A04132" w:rsidRPr="00342E38">
        <w:rPr>
          <w:rFonts w:ascii="Times New Roman" w:hAnsi="Times New Roman" w:cs="Times New Roman"/>
          <w:sz w:val="24"/>
          <w:szCs w:val="24"/>
        </w:rPr>
        <w:t xml:space="preserve">. Le </w:t>
      </w:r>
      <w:proofErr w:type="spellStart"/>
      <w:r w:rsidR="00A04132" w:rsidRPr="00342E38">
        <w:rPr>
          <w:rFonts w:ascii="Times New Roman" w:hAnsi="Times New Roman" w:cs="Times New Roman"/>
          <w:sz w:val="24"/>
          <w:szCs w:val="24"/>
        </w:rPr>
        <w:t>triéthylamine</w:t>
      </w:r>
      <w:proofErr w:type="spellEnd"/>
      <w:r w:rsidR="00A04132" w:rsidRPr="00342E38">
        <w:rPr>
          <w:rFonts w:ascii="Times New Roman" w:hAnsi="Times New Roman" w:cs="Times New Roman"/>
          <w:sz w:val="24"/>
          <w:szCs w:val="24"/>
        </w:rPr>
        <w:t xml:space="preserve"> est ajouté afin de </w:t>
      </w:r>
      <w:proofErr w:type="spellStart"/>
      <w:r w:rsidR="00A04132" w:rsidRPr="00342E38">
        <w:rPr>
          <w:rFonts w:ascii="Times New Roman" w:hAnsi="Times New Roman" w:cs="Times New Roman"/>
          <w:sz w:val="24"/>
          <w:szCs w:val="24"/>
        </w:rPr>
        <w:t>déprotonner</w:t>
      </w:r>
      <w:proofErr w:type="spellEnd"/>
      <w:r w:rsidR="00A04132" w:rsidRPr="00342E38">
        <w:rPr>
          <w:rFonts w:ascii="Times New Roman" w:hAnsi="Times New Roman" w:cs="Times New Roman"/>
          <w:sz w:val="24"/>
          <w:szCs w:val="24"/>
        </w:rPr>
        <w:t xml:space="preserve"> l’acide acétique qui reste. L’acétylation est plus polaire que l’</w:t>
      </w:r>
      <w:proofErr w:type="spellStart"/>
      <w:r w:rsidR="00A04132" w:rsidRPr="00342E38">
        <w:rPr>
          <w:rFonts w:ascii="Times New Roman" w:hAnsi="Times New Roman" w:cs="Times New Roman"/>
          <w:sz w:val="24"/>
          <w:szCs w:val="24"/>
        </w:rPr>
        <w:t>amination</w:t>
      </w:r>
      <w:proofErr w:type="spellEnd"/>
      <w:r w:rsidR="00A04132" w:rsidRPr="00342E38">
        <w:rPr>
          <w:rFonts w:ascii="Times New Roman" w:hAnsi="Times New Roman" w:cs="Times New Roman"/>
          <w:sz w:val="24"/>
          <w:szCs w:val="24"/>
        </w:rPr>
        <w:t xml:space="preserve"> réductrice, mais comme celui-ci est </w:t>
      </w:r>
      <w:proofErr w:type="spellStart"/>
      <w:r w:rsidR="00A04132" w:rsidRPr="00342E38">
        <w:rPr>
          <w:rFonts w:ascii="Times New Roman" w:hAnsi="Times New Roman" w:cs="Times New Roman"/>
          <w:sz w:val="24"/>
          <w:szCs w:val="24"/>
        </w:rPr>
        <w:t>déprotonné</w:t>
      </w:r>
      <w:proofErr w:type="spellEnd"/>
      <w:r w:rsidR="00A04132" w:rsidRPr="00342E38">
        <w:rPr>
          <w:rFonts w:ascii="Times New Roman" w:hAnsi="Times New Roman" w:cs="Times New Roman"/>
          <w:sz w:val="24"/>
          <w:szCs w:val="24"/>
        </w:rPr>
        <w:t xml:space="preserve"> à cause du </w:t>
      </w:r>
      <w:proofErr w:type="spellStart"/>
      <w:r w:rsidR="00A04132" w:rsidRPr="00342E38">
        <w:rPr>
          <w:rFonts w:ascii="Times New Roman" w:hAnsi="Times New Roman" w:cs="Times New Roman"/>
          <w:sz w:val="24"/>
          <w:szCs w:val="24"/>
        </w:rPr>
        <w:t>triéthylamine</w:t>
      </w:r>
      <w:proofErr w:type="spellEnd"/>
      <w:r w:rsidR="00A04132" w:rsidRPr="00342E38">
        <w:rPr>
          <w:rFonts w:ascii="Times New Roman" w:hAnsi="Times New Roman" w:cs="Times New Roman"/>
          <w:sz w:val="24"/>
          <w:szCs w:val="24"/>
        </w:rPr>
        <w:t xml:space="preserve">, celui-ci est plus polaire que le mélange réactionnel. Enfin la dernière CCM nous permet de voir la pureté de notre produit. Comme il est polaire il possède un </w:t>
      </w:r>
      <w:proofErr w:type="spellStart"/>
      <w:r w:rsidR="00A04132" w:rsidRPr="00342E38">
        <w:rPr>
          <w:rFonts w:ascii="Times New Roman" w:hAnsi="Times New Roman" w:cs="Times New Roman"/>
          <w:sz w:val="24"/>
          <w:szCs w:val="24"/>
        </w:rPr>
        <w:t>R</w:t>
      </w:r>
      <w:r w:rsidR="00A04132" w:rsidRPr="00342E38">
        <w:rPr>
          <w:rFonts w:ascii="Times New Roman" w:hAnsi="Times New Roman" w:cs="Times New Roman"/>
          <w:sz w:val="24"/>
          <w:szCs w:val="24"/>
          <w:vertAlign w:val="subscript"/>
        </w:rPr>
        <w:t>f</w:t>
      </w:r>
      <w:proofErr w:type="spellEnd"/>
      <w:r w:rsidR="00A04132" w:rsidRPr="00342E38">
        <w:rPr>
          <w:rFonts w:ascii="Times New Roman" w:hAnsi="Times New Roman" w:cs="Times New Roman"/>
          <w:sz w:val="24"/>
          <w:szCs w:val="24"/>
        </w:rPr>
        <w:t xml:space="preserve"> assez petit.</w:t>
      </w:r>
    </w:p>
    <w:p w:rsidR="00F70498" w:rsidRDefault="00F70498" w:rsidP="00F70498">
      <w:pPr>
        <w:spacing w:after="0" w:line="240" w:lineRule="auto"/>
        <w:rPr>
          <w:rFonts w:ascii="Times New Roman" w:hAnsi="Times New Roman" w:cs="Times New Roman"/>
          <w:sz w:val="24"/>
          <w:szCs w:val="24"/>
          <w:highlight w:val="yellow"/>
        </w:rPr>
      </w:pPr>
      <w:r w:rsidRPr="00342E38">
        <w:rPr>
          <w:rFonts w:ascii="Times New Roman" w:hAnsi="Times New Roman" w:cs="Times New Roman"/>
          <w:sz w:val="24"/>
          <w:szCs w:val="24"/>
        </w:rPr>
        <w:tab/>
      </w:r>
      <w:r w:rsidRPr="00106FA0">
        <w:rPr>
          <w:rFonts w:ascii="Times New Roman" w:hAnsi="Times New Roman" w:cs="Times New Roman"/>
          <w:sz w:val="24"/>
          <w:szCs w:val="24"/>
        </w:rPr>
        <w:t xml:space="preserve"> L’aspect et le point de fusion sont tous deux importants pour déterminer la pureté du produit final.</w:t>
      </w:r>
      <w:r w:rsidR="00C179E5" w:rsidRPr="00106FA0">
        <w:rPr>
          <w:rFonts w:ascii="Times New Roman" w:hAnsi="Times New Roman" w:cs="Times New Roman"/>
          <w:sz w:val="24"/>
          <w:szCs w:val="24"/>
        </w:rPr>
        <w:t xml:space="preserve"> Le</w:t>
      </w:r>
      <w:r w:rsidRPr="00106FA0">
        <w:rPr>
          <w:rFonts w:ascii="Times New Roman" w:hAnsi="Times New Roman" w:cs="Times New Roman"/>
          <w:sz w:val="24"/>
          <w:szCs w:val="24"/>
        </w:rPr>
        <w:t xml:space="preserve"> </w:t>
      </w:r>
      <w:r w:rsidR="00C179E5" w:rsidRPr="00106FA0">
        <w:rPr>
          <w:rFonts w:ascii="Times New Roman" w:hAnsi="Times New Roman" w:cs="Times New Roman"/>
          <w:sz w:val="24"/>
          <w:szCs w:val="24"/>
        </w:rPr>
        <w:t>2-méthoxy-4-(p-</w:t>
      </w:r>
      <w:proofErr w:type="spellStart"/>
      <w:r w:rsidR="00C179E5" w:rsidRPr="00106FA0">
        <w:rPr>
          <w:rFonts w:ascii="Times New Roman" w:hAnsi="Times New Roman" w:cs="Times New Roman"/>
          <w:sz w:val="24"/>
          <w:szCs w:val="24"/>
        </w:rPr>
        <w:t>tolyiminométhyle</w:t>
      </w:r>
      <w:proofErr w:type="spellEnd"/>
      <w:r w:rsidR="00C179E5" w:rsidRPr="00106FA0">
        <w:rPr>
          <w:rFonts w:ascii="Times New Roman" w:hAnsi="Times New Roman" w:cs="Times New Roman"/>
          <w:sz w:val="24"/>
          <w:szCs w:val="24"/>
        </w:rPr>
        <w:t xml:space="preserve">)-phénol </w:t>
      </w:r>
      <w:r w:rsidRPr="00106FA0">
        <w:rPr>
          <w:rFonts w:ascii="Times New Roman" w:hAnsi="Times New Roman" w:cs="Times New Roman"/>
          <w:sz w:val="24"/>
          <w:szCs w:val="24"/>
        </w:rPr>
        <w:t xml:space="preserve">était une poudre blanche. Le point de fusion expérimental </w:t>
      </w:r>
      <w:r w:rsidR="00C179E5" w:rsidRPr="00106FA0">
        <w:rPr>
          <w:rFonts w:ascii="Times New Roman" w:hAnsi="Times New Roman" w:cs="Times New Roman"/>
          <w:sz w:val="24"/>
          <w:szCs w:val="24"/>
        </w:rPr>
        <w:t>fut 89.3-90.2°C</w:t>
      </w:r>
      <w:r w:rsidRPr="00106FA0">
        <w:rPr>
          <w:rFonts w:ascii="Times New Roman" w:hAnsi="Times New Roman" w:cs="Times New Roman"/>
          <w:sz w:val="24"/>
          <w:szCs w:val="24"/>
        </w:rPr>
        <w:t>. Il faut noter cependant que le point</w:t>
      </w:r>
      <w:r w:rsidR="005A4879" w:rsidRPr="00106FA0">
        <w:rPr>
          <w:rFonts w:ascii="Times New Roman" w:hAnsi="Times New Roman" w:cs="Times New Roman"/>
          <w:sz w:val="24"/>
          <w:szCs w:val="24"/>
        </w:rPr>
        <w:t xml:space="preserve"> de fusion</w:t>
      </w:r>
      <w:r w:rsidR="00580CFD">
        <w:rPr>
          <w:rFonts w:ascii="Times New Roman" w:hAnsi="Times New Roman" w:cs="Times New Roman"/>
          <w:sz w:val="24"/>
          <w:szCs w:val="24"/>
        </w:rPr>
        <w:t xml:space="preserve"> </w:t>
      </w:r>
      <w:r w:rsidR="005A4879" w:rsidRPr="00106FA0">
        <w:rPr>
          <w:rFonts w:ascii="Times New Roman" w:hAnsi="Times New Roman" w:cs="Times New Roman"/>
          <w:sz w:val="24"/>
          <w:szCs w:val="24"/>
        </w:rPr>
        <w:t xml:space="preserve"> théorique était de 102-103</w:t>
      </w:r>
      <w:r w:rsidRPr="00106FA0">
        <w:rPr>
          <w:rFonts w:ascii="Times New Roman" w:hAnsi="Times New Roman" w:cs="Times New Roman"/>
          <w:sz w:val="24"/>
          <w:szCs w:val="24"/>
        </w:rPr>
        <w:t xml:space="preserve">°C. </w:t>
      </w:r>
      <w:r w:rsidR="00342E38" w:rsidRPr="00342E38">
        <w:rPr>
          <w:rFonts w:ascii="Times New Roman" w:hAnsi="Times New Roman" w:cs="Times New Roman"/>
          <w:sz w:val="24"/>
          <w:szCs w:val="24"/>
        </w:rPr>
        <w:t>Notre point de fusion est différent de celle de la littérature, ce qui montre que notre produit n’est pas pur.</w:t>
      </w:r>
    </w:p>
    <w:p w:rsidR="00F70498" w:rsidRDefault="00F70498" w:rsidP="00F70498">
      <w:pPr>
        <w:spacing w:after="0" w:line="240" w:lineRule="auto"/>
        <w:rPr>
          <w:rFonts w:ascii="Times New Roman" w:hAnsi="Times New Roman" w:cs="Times New Roman"/>
          <w:sz w:val="24"/>
          <w:szCs w:val="24"/>
          <w:highlight w:val="yellow"/>
        </w:rPr>
      </w:pPr>
      <w:r w:rsidRPr="00342E38">
        <w:rPr>
          <w:rFonts w:ascii="Times New Roman" w:hAnsi="Times New Roman" w:cs="Times New Roman"/>
          <w:sz w:val="24"/>
          <w:szCs w:val="24"/>
        </w:rPr>
        <w:tab/>
      </w:r>
      <w:r w:rsidRPr="00106FA0">
        <w:rPr>
          <w:rFonts w:ascii="Times New Roman" w:hAnsi="Times New Roman" w:cs="Times New Roman"/>
          <w:sz w:val="24"/>
          <w:szCs w:val="24"/>
        </w:rPr>
        <w:t>Autrement, le pourcentage de rendement obtenu pour</w:t>
      </w:r>
      <w:r w:rsidR="00C179E5" w:rsidRPr="00106FA0">
        <w:rPr>
          <w:rFonts w:ascii="Times New Roman" w:hAnsi="Times New Roman" w:cs="Times New Roman"/>
          <w:sz w:val="24"/>
          <w:szCs w:val="24"/>
        </w:rPr>
        <w:t xml:space="preserve"> le</w:t>
      </w:r>
      <w:r w:rsidRPr="00106FA0">
        <w:rPr>
          <w:rFonts w:ascii="Times New Roman" w:hAnsi="Times New Roman" w:cs="Times New Roman"/>
          <w:sz w:val="24"/>
          <w:szCs w:val="24"/>
        </w:rPr>
        <w:t xml:space="preserve"> </w:t>
      </w:r>
      <w:r w:rsidR="00C179E5" w:rsidRPr="00106FA0">
        <w:rPr>
          <w:rFonts w:ascii="Times New Roman" w:hAnsi="Times New Roman" w:cs="Times New Roman"/>
          <w:sz w:val="24"/>
          <w:szCs w:val="24"/>
        </w:rPr>
        <w:t>2-méthoxy-4-(p-</w:t>
      </w:r>
      <w:proofErr w:type="spellStart"/>
      <w:r w:rsidR="00C179E5" w:rsidRPr="00106FA0">
        <w:rPr>
          <w:rFonts w:ascii="Times New Roman" w:hAnsi="Times New Roman" w:cs="Times New Roman"/>
          <w:sz w:val="24"/>
          <w:szCs w:val="24"/>
        </w:rPr>
        <w:t>tolyiminométhyle</w:t>
      </w:r>
      <w:proofErr w:type="spellEnd"/>
      <w:r w:rsidR="00C179E5" w:rsidRPr="00106FA0">
        <w:rPr>
          <w:rFonts w:ascii="Times New Roman" w:hAnsi="Times New Roman" w:cs="Times New Roman"/>
          <w:sz w:val="24"/>
          <w:szCs w:val="24"/>
        </w:rPr>
        <w:t>)-phénol</w:t>
      </w:r>
      <w:r w:rsidRPr="00106FA0">
        <w:rPr>
          <w:rFonts w:ascii="Times New Roman" w:hAnsi="Times New Roman" w:cs="Times New Roman"/>
          <w:sz w:val="24"/>
          <w:szCs w:val="24"/>
        </w:rPr>
        <w:t xml:space="preserve"> était de </w:t>
      </w:r>
      <w:r w:rsidR="00C179E5" w:rsidRPr="00106FA0">
        <w:rPr>
          <w:rFonts w:ascii="Times New Roman" w:hAnsi="Times New Roman" w:cs="Times New Roman"/>
          <w:sz w:val="24"/>
          <w:szCs w:val="24"/>
        </w:rPr>
        <w:t>58.9</w:t>
      </w:r>
      <w:r w:rsidRPr="00106FA0">
        <w:rPr>
          <w:rFonts w:ascii="Times New Roman" w:hAnsi="Times New Roman" w:cs="Times New Roman"/>
          <w:sz w:val="24"/>
          <w:szCs w:val="24"/>
        </w:rPr>
        <w:t xml:space="preserve">%. </w:t>
      </w:r>
      <w:r w:rsidRPr="008B71ED">
        <w:rPr>
          <w:rFonts w:ascii="Times New Roman" w:hAnsi="Times New Roman" w:cs="Times New Roman"/>
          <w:sz w:val="24"/>
          <w:szCs w:val="24"/>
        </w:rPr>
        <w:t xml:space="preserve">Ceci est une valeur </w:t>
      </w:r>
      <w:r w:rsidR="008B71ED">
        <w:rPr>
          <w:rFonts w:ascii="Times New Roman" w:hAnsi="Times New Roman" w:cs="Times New Roman"/>
          <w:sz w:val="24"/>
          <w:szCs w:val="24"/>
        </w:rPr>
        <w:t>un peu au-dessus de la moyenne alors c</w:t>
      </w:r>
      <w:r w:rsidRPr="008B71ED">
        <w:rPr>
          <w:rFonts w:ascii="Times New Roman" w:hAnsi="Times New Roman" w:cs="Times New Roman"/>
          <w:sz w:val="24"/>
          <w:szCs w:val="24"/>
        </w:rPr>
        <w:t xml:space="preserve">eci indique que la réaction ne fut pas effectué de façon adéquate et / ou que des contaminants s’y sont incéré. </w:t>
      </w:r>
    </w:p>
    <w:p w:rsidR="00F70498" w:rsidRPr="00D25419" w:rsidRDefault="00C179E5" w:rsidP="00F70498">
      <w:pPr>
        <w:spacing w:after="0" w:line="240" w:lineRule="auto"/>
        <w:ind w:firstLine="708"/>
        <w:rPr>
          <w:rFonts w:ascii="Times New Roman" w:hAnsi="Times New Roman" w:cs="Times New Roman"/>
          <w:sz w:val="24"/>
          <w:szCs w:val="24"/>
          <w:highlight w:val="yellow"/>
        </w:rPr>
      </w:pPr>
      <w:r w:rsidRPr="00106FA0">
        <w:rPr>
          <w:rFonts w:ascii="Times New Roman" w:hAnsi="Times New Roman" w:cs="Times New Roman"/>
          <w:sz w:val="24"/>
          <w:szCs w:val="24"/>
        </w:rPr>
        <w:t xml:space="preserve">Les </w:t>
      </w:r>
      <w:r w:rsidR="00F70498" w:rsidRPr="00106FA0">
        <w:rPr>
          <w:rFonts w:ascii="Times New Roman" w:hAnsi="Times New Roman" w:cs="Times New Roman"/>
          <w:sz w:val="24"/>
          <w:szCs w:val="24"/>
        </w:rPr>
        <w:t xml:space="preserve"> étapes importantes </w:t>
      </w:r>
      <w:r w:rsidRPr="00106FA0">
        <w:rPr>
          <w:rFonts w:ascii="Times New Roman" w:hAnsi="Times New Roman" w:cs="Times New Roman"/>
          <w:sz w:val="24"/>
          <w:szCs w:val="24"/>
        </w:rPr>
        <w:t>sont premièrement, nous mélangeons la vanilline et la p-toluidine pour produire une imine.</w:t>
      </w:r>
      <w:r w:rsidR="005A4879" w:rsidRPr="00106FA0">
        <w:rPr>
          <w:rFonts w:ascii="Times New Roman" w:hAnsi="Times New Roman" w:cs="Times New Roman"/>
          <w:sz w:val="24"/>
          <w:szCs w:val="24"/>
        </w:rPr>
        <w:t xml:space="preserve"> La p-toluidine est un très bon nucléophile ce qui va permet de réagir avec le carbonyle de la vanilline afin de produire le N-(4-hydroxy-3-méthoxybenzyle)-N-p-</w:t>
      </w:r>
      <w:proofErr w:type="spellStart"/>
      <w:r w:rsidR="005A4879" w:rsidRPr="00106FA0">
        <w:rPr>
          <w:rFonts w:ascii="Times New Roman" w:hAnsi="Times New Roman" w:cs="Times New Roman"/>
          <w:sz w:val="24"/>
          <w:szCs w:val="24"/>
        </w:rPr>
        <w:t>tolyacétamide</w:t>
      </w:r>
      <w:proofErr w:type="spellEnd"/>
      <w:r w:rsidR="005A4879" w:rsidRPr="00106FA0">
        <w:rPr>
          <w:rFonts w:ascii="Times New Roman" w:hAnsi="Times New Roman" w:cs="Times New Roman"/>
          <w:sz w:val="24"/>
          <w:szCs w:val="24"/>
        </w:rPr>
        <w:t xml:space="preserve">. </w:t>
      </w:r>
      <w:r w:rsidR="00D25419" w:rsidRPr="00106FA0">
        <w:rPr>
          <w:rFonts w:ascii="Times New Roman" w:hAnsi="Times New Roman" w:cs="Times New Roman"/>
          <w:sz w:val="24"/>
          <w:szCs w:val="24"/>
        </w:rPr>
        <w:t xml:space="preserve">Cette imine ne plus ne peut plus réagir en </w:t>
      </w:r>
      <w:r w:rsidR="00A04132">
        <w:rPr>
          <w:rFonts w:ascii="Times New Roman" w:hAnsi="Times New Roman" w:cs="Times New Roman"/>
          <w:sz w:val="24"/>
          <w:szCs w:val="24"/>
        </w:rPr>
        <w:t>tant que nucléophile, alors nous</w:t>
      </w:r>
      <w:r w:rsidR="00D25419" w:rsidRPr="00106FA0">
        <w:rPr>
          <w:rFonts w:ascii="Times New Roman" w:hAnsi="Times New Roman" w:cs="Times New Roman"/>
          <w:sz w:val="24"/>
          <w:szCs w:val="24"/>
        </w:rPr>
        <w:t xml:space="preserve"> ajoutons un solvant polaire </w:t>
      </w:r>
      <w:proofErr w:type="spellStart"/>
      <w:r w:rsidR="00D25419" w:rsidRPr="00106FA0">
        <w:rPr>
          <w:rFonts w:ascii="Times New Roman" w:hAnsi="Times New Roman" w:cs="Times New Roman"/>
          <w:sz w:val="24"/>
          <w:szCs w:val="24"/>
        </w:rPr>
        <w:t>protique</w:t>
      </w:r>
      <w:proofErr w:type="spellEnd"/>
      <w:r w:rsidR="00D25419" w:rsidRPr="00106FA0">
        <w:rPr>
          <w:rFonts w:ascii="Times New Roman" w:hAnsi="Times New Roman" w:cs="Times New Roman"/>
          <w:sz w:val="24"/>
          <w:szCs w:val="24"/>
        </w:rPr>
        <w:t>, l’éthanol, et un réducteur, NaBH</w:t>
      </w:r>
      <w:r w:rsidR="00D25419" w:rsidRPr="00106FA0">
        <w:rPr>
          <w:rFonts w:ascii="Times New Roman" w:hAnsi="Times New Roman" w:cs="Times New Roman"/>
          <w:sz w:val="24"/>
          <w:szCs w:val="24"/>
          <w:vertAlign w:val="subscript"/>
        </w:rPr>
        <w:t>4</w:t>
      </w:r>
      <w:r w:rsidR="00D25419" w:rsidRPr="00106FA0">
        <w:rPr>
          <w:rFonts w:ascii="Times New Roman" w:hAnsi="Times New Roman" w:cs="Times New Roman"/>
          <w:sz w:val="24"/>
          <w:szCs w:val="24"/>
        </w:rPr>
        <w:t xml:space="preserve">, ceci va convertir l’imine en amine. Ensuite nous faisons une acétylation de l’amine en ajoutant d’anhydre acétique dans l’acide acétique glaciale ce qui va donner le </w:t>
      </w:r>
      <w:r w:rsidR="00D25419">
        <w:rPr>
          <w:rFonts w:ascii="Times New Roman" w:hAnsi="Times New Roman" w:cs="Times New Roman"/>
          <w:sz w:val="24"/>
          <w:szCs w:val="24"/>
        </w:rPr>
        <w:t>2-méthoxy-4-(p-</w:t>
      </w:r>
      <w:proofErr w:type="spellStart"/>
      <w:r w:rsidR="00D25419">
        <w:rPr>
          <w:rFonts w:ascii="Times New Roman" w:hAnsi="Times New Roman" w:cs="Times New Roman"/>
          <w:sz w:val="24"/>
          <w:szCs w:val="24"/>
        </w:rPr>
        <w:t>tolyiminométhyle</w:t>
      </w:r>
      <w:proofErr w:type="spellEnd"/>
      <w:r w:rsidR="00D25419">
        <w:rPr>
          <w:rFonts w:ascii="Times New Roman" w:hAnsi="Times New Roman" w:cs="Times New Roman"/>
          <w:sz w:val="24"/>
          <w:szCs w:val="24"/>
        </w:rPr>
        <w:t xml:space="preserve">)-phénol, un </w:t>
      </w:r>
      <w:proofErr w:type="spellStart"/>
      <w:r w:rsidR="00D25419">
        <w:rPr>
          <w:rFonts w:ascii="Times New Roman" w:hAnsi="Times New Roman" w:cs="Times New Roman"/>
          <w:sz w:val="24"/>
          <w:szCs w:val="24"/>
        </w:rPr>
        <w:t>amide</w:t>
      </w:r>
      <w:proofErr w:type="spellEnd"/>
      <w:r w:rsidR="00D25419">
        <w:rPr>
          <w:rFonts w:ascii="Times New Roman" w:hAnsi="Times New Roman" w:cs="Times New Roman"/>
          <w:sz w:val="24"/>
          <w:szCs w:val="24"/>
        </w:rPr>
        <w:t xml:space="preserve"> plus stable. Enfin nous isolons le produit en ajoutant de l’eau froide ce qui va précipiter le produit finale.</w:t>
      </w:r>
    </w:p>
    <w:p w:rsidR="00F70498" w:rsidRDefault="00F70498" w:rsidP="00F70498">
      <w:pPr>
        <w:spacing w:after="0" w:line="240" w:lineRule="auto"/>
        <w:ind w:firstLine="708"/>
        <w:rPr>
          <w:rFonts w:ascii="Times New Roman" w:hAnsi="Times New Roman" w:cs="Times New Roman"/>
          <w:sz w:val="24"/>
          <w:szCs w:val="24"/>
        </w:rPr>
      </w:pPr>
      <w:r w:rsidRPr="008B71ED">
        <w:rPr>
          <w:rFonts w:ascii="Times New Roman" w:hAnsi="Times New Roman" w:cs="Times New Roman"/>
          <w:sz w:val="24"/>
          <w:szCs w:val="24"/>
        </w:rPr>
        <w:t>Plusieurs sources d’erreurs ont affecté ce laboratoire. La principale source d’erreur était  les impuretés.</w:t>
      </w:r>
      <w:r w:rsidR="00A40050" w:rsidRPr="008B71ED">
        <w:rPr>
          <w:rFonts w:ascii="Times New Roman" w:hAnsi="Times New Roman" w:cs="Times New Roman"/>
          <w:sz w:val="24"/>
          <w:szCs w:val="24"/>
        </w:rPr>
        <w:t xml:space="preserve"> Il se peut que </w:t>
      </w:r>
      <w:r w:rsidR="008B71ED" w:rsidRPr="008B71ED">
        <w:rPr>
          <w:rFonts w:ascii="Times New Roman" w:hAnsi="Times New Roman" w:cs="Times New Roman"/>
          <w:sz w:val="24"/>
          <w:szCs w:val="24"/>
        </w:rPr>
        <w:t>nous n’ayons</w:t>
      </w:r>
      <w:r w:rsidR="00A40050" w:rsidRPr="008B71ED">
        <w:rPr>
          <w:rFonts w:ascii="Times New Roman" w:hAnsi="Times New Roman" w:cs="Times New Roman"/>
          <w:sz w:val="24"/>
          <w:szCs w:val="24"/>
        </w:rPr>
        <w:t xml:space="preserve"> pas </w:t>
      </w:r>
      <w:r w:rsidR="008B71ED" w:rsidRPr="008B71ED">
        <w:rPr>
          <w:rFonts w:ascii="Times New Roman" w:hAnsi="Times New Roman" w:cs="Times New Roman"/>
          <w:sz w:val="24"/>
          <w:szCs w:val="24"/>
        </w:rPr>
        <w:t>nettoyé</w:t>
      </w:r>
      <w:r w:rsidR="00A40050" w:rsidRPr="008B71ED">
        <w:rPr>
          <w:rFonts w:ascii="Times New Roman" w:hAnsi="Times New Roman" w:cs="Times New Roman"/>
          <w:sz w:val="24"/>
          <w:szCs w:val="24"/>
        </w:rPr>
        <w:t xml:space="preserve"> les verreries proprement et ceux-ci</w:t>
      </w:r>
      <w:r w:rsidR="008B71ED" w:rsidRPr="008B71ED">
        <w:rPr>
          <w:rFonts w:ascii="Times New Roman" w:hAnsi="Times New Roman" w:cs="Times New Roman"/>
          <w:sz w:val="24"/>
          <w:szCs w:val="24"/>
        </w:rPr>
        <w:t xml:space="preserve"> ont pu interférer avec les produits créant plus d’impuretés, ou les solvants que nous avons utilisés ont pu réagir avec nos produits.</w:t>
      </w:r>
      <w:r w:rsidRPr="008B71ED">
        <w:rPr>
          <w:rFonts w:ascii="Times New Roman" w:hAnsi="Times New Roman" w:cs="Times New Roman"/>
          <w:sz w:val="24"/>
          <w:szCs w:val="24"/>
        </w:rPr>
        <w:t xml:space="preserve"> Il est possible qu’une quantité d’eau ou d’acétone, originellement utilisé comme nettoyant pour notre matériel, aient contaminé la réaction</w:t>
      </w:r>
      <w:r w:rsidR="008B71ED" w:rsidRPr="008B71ED">
        <w:rPr>
          <w:rFonts w:ascii="Times New Roman" w:hAnsi="Times New Roman" w:cs="Times New Roman"/>
          <w:sz w:val="24"/>
          <w:szCs w:val="24"/>
        </w:rPr>
        <w:t xml:space="preserve">. Aussi il se peut que lorsque nous avons fait la réaction, le produit n’a pas été complètement complet. Il se peut qui est resté de la vanilline ou/et de la p-toluidine, ceci a pu rester dans la solution et interférer l’expérience et </w:t>
      </w:r>
      <w:r w:rsidR="008B71ED" w:rsidRPr="008B71ED">
        <w:rPr>
          <w:rFonts w:ascii="Times New Roman" w:hAnsi="Times New Roman" w:cs="Times New Roman"/>
          <w:sz w:val="24"/>
          <w:szCs w:val="24"/>
        </w:rPr>
        <w:lastRenderedPageBreak/>
        <w:t>qui a donc augmenter le taux d’impureté.</w:t>
      </w:r>
      <w:r w:rsidRPr="008B71ED">
        <w:rPr>
          <w:rFonts w:ascii="Times New Roman" w:hAnsi="Times New Roman" w:cs="Times New Roman"/>
          <w:sz w:val="24"/>
          <w:szCs w:val="24"/>
        </w:rPr>
        <w:tab/>
        <w:t>Dans le futur, il faudrait biens nettoyer toute verrerie et matériel avant leur utilisation mais d’y faire attention à ce que les solvants nettoyant n’affectent pas la réaction. Finalement</w:t>
      </w:r>
      <w:r w:rsidR="008B71ED">
        <w:rPr>
          <w:rFonts w:ascii="Times New Roman" w:hAnsi="Times New Roman" w:cs="Times New Roman"/>
          <w:sz w:val="24"/>
          <w:szCs w:val="24"/>
        </w:rPr>
        <w:t xml:space="preserve"> il faut faire en sorte que la réaction de notre produit soit complète</w:t>
      </w:r>
      <w:r w:rsidR="001711EF">
        <w:rPr>
          <w:rFonts w:ascii="Times New Roman" w:hAnsi="Times New Roman" w:cs="Times New Roman"/>
          <w:sz w:val="24"/>
          <w:szCs w:val="24"/>
        </w:rPr>
        <w:t xml:space="preserve"> avant de continuer</w:t>
      </w:r>
      <w:r w:rsidR="008B71ED">
        <w:rPr>
          <w:rFonts w:ascii="Times New Roman" w:hAnsi="Times New Roman" w:cs="Times New Roman"/>
          <w:sz w:val="24"/>
          <w:szCs w:val="24"/>
        </w:rPr>
        <w:t>.</w:t>
      </w:r>
    </w:p>
    <w:p w:rsidR="00B35B67" w:rsidRPr="00B35B67" w:rsidRDefault="00B35B67" w:rsidP="00342E38">
      <w:pPr>
        <w:spacing w:after="0" w:line="240" w:lineRule="auto"/>
        <w:rPr>
          <w:rFonts w:ascii="Times New Roman" w:hAnsi="Times New Roman" w:cs="Times New Roman"/>
          <w:sz w:val="24"/>
          <w:szCs w:val="24"/>
          <w:lang w:val="fr-FR"/>
        </w:rPr>
      </w:pPr>
    </w:p>
    <w:p w:rsidR="00F70498" w:rsidRDefault="00F70498" w:rsidP="00F70498">
      <w:pPr>
        <w:spacing w:after="0" w:line="240" w:lineRule="auto"/>
        <w:rPr>
          <w:rFonts w:ascii="Times New Roman" w:hAnsi="Times New Roman" w:cs="Times New Roman"/>
          <w:sz w:val="24"/>
          <w:szCs w:val="24"/>
        </w:rPr>
      </w:pPr>
    </w:p>
    <w:p w:rsidR="00F70498" w:rsidRDefault="00F70498" w:rsidP="00F7049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Questions : </w:t>
      </w:r>
    </w:p>
    <w:p w:rsidR="001C5ABD" w:rsidRDefault="001C5ABD" w:rsidP="00F70498"/>
    <w:p w:rsidR="000B48EF" w:rsidRPr="000B48EF" w:rsidRDefault="004C5C18" w:rsidP="000B48EF">
      <w:pPr>
        <w:pStyle w:val="ListParagraph"/>
        <w:numPr>
          <w:ilvl w:val="0"/>
          <w:numId w:val="14"/>
        </w:numPr>
        <w:rPr>
          <w:rStyle w:val="apple-converted-space"/>
        </w:rPr>
      </w:pPr>
      <w:r>
        <w:rPr>
          <w:rFonts w:ascii="Tahoma" w:hAnsi="Tahoma" w:cs="Tahoma"/>
          <w:color w:val="000000"/>
          <w:sz w:val="20"/>
          <w:szCs w:val="20"/>
          <w:shd w:val="clear" w:color="auto" w:fill="FFFFFF"/>
        </w:rPr>
        <w:t>Le produit ayant subi une acétylation est moins réactif que l’amine libre car celui-ci devient trop encombré, alors il est moins réactif de façon nucléophile.</w:t>
      </w:r>
      <w:r>
        <w:rPr>
          <w:rFonts w:ascii="Tahoma" w:hAnsi="Tahoma" w:cs="Tahoma"/>
          <w:color w:val="000000"/>
          <w:sz w:val="20"/>
          <w:szCs w:val="20"/>
          <w:shd w:val="clear" w:color="auto" w:fill="FFFFFF"/>
        </w:rPr>
        <w:br/>
      </w:r>
    </w:p>
    <w:p w:rsidR="000B48EF" w:rsidRPr="000B48EF" w:rsidRDefault="004C5C18" w:rsidP="000B48EF">
      <w:pPr>
        <w:pStyle w:val="ListParagraph"/>
        <w:numPr>
          <w:ilvl w:val="0"/>
          <w:numId w:val="14"/>
        </w:numPr>
        <w:rPr>
          <w:rStyle w:val="apple-converted-space"/>
        </w:rPr>
      </w:pPr>
      <w:r>
        <w:rPr>
          <w:rStyle w:val="apple-converted-space"/>
          <w:rFonts w:ascii="Tahoma" w:hAnsi="Tahoma" w:cs="Tahoma"/>
          <w:color w:val="000000"/>
          <w:sz w:val="20"/>
          <w:szCs w:val="20"/>
          <w:shd w:val="clear" w:color="auto" w:fill="FFFFFF"/>
        </w:rPr>
        <w:t xml:space="preserve">Car la </w:t>
      </w:r>
      <w:proofErr w:type="spellStart"/>
      <w:r>
        <w:rPr>
          <w:rStyle w:val="apple-converted-space"/>
          <w:rFonts w:ascii="Tahoma" w:hAnsi="Tahoma" w:cs="Tahoma"/>
          <w:color w:val="000000"/>
          <w:sz w:val="20"/>
          <w:szCs w:val="20"/>
          <w:shd w:val="clear" w:color="auto" w:fill="FFFFFF"/>
        </w:rPr>
        <w:t>pyrrolidine</w:t>
      </w:r>
      <w:proofErr w:type="spellEnd"/>
      <w:r>
        <w:rPr>
          <w:rStyle w:val="apple-converted-space"/>
          <w:rFonts w:ascii="Tahoma" w:hAnsi="Tahoma" w:cs="Tahoma"/>
          <w:color w:val="000000"/>
          <w:sz w:val="20"/>
          <w:szCs w:val="20"/>
          <w:shd w:val="clear" w:color="auto" w:fill="FFFFFF"/>
        </w:rPr>
        <w:t xml:space="preserve"> est un cycle donc assez encombré. Alors quand celui-ci va réagir avec le 2-butanone il va </w:t>
      </w:r>
      <w:r w:rsidR="00342E38">
        <w:rPr>
          <w:rStyle w:val="apple-converted-space"/>
          <w:rFonts w:ascii="Tahoma" w:hAnsi="Tahoma" w:cs="Tahoma"/>
          <w:color w:val="000000"/>
          <w:sz w:val="20"/>
          <w:szCs w:val="20"/>
          <w:shd w:val="clear" w:color="auto" w:fill="FFFFFF"/>
        </w:rPr>
        <w:t xml:space="preserve">se débarrasser de sa liaison avec le </w:t>
      </w:r>
      <w:r>
        <w:rPr>
          <w:rStyle w:val="apple-converted-space"/>
          <w:rFonts w:ascii="Tahoma" w:hAnsi="Tahoma" w:cs="Tahoma"/>
          <w:color w:val="000000"/>
          <w:sz w:val="20"/>
          <w:szCs w:val="20"/>
          <w:shd w:val="clear" w:color="auto" w:fill="FFFFFF"/>
        </w:rPr>
        <w:t xml:space="preserve">cycle, ce qui va donner un </w:t>
      </w:r>
      <w:proofErr w:type="spellStart"/>
      <w:r>
        <w:rPr>
          <w:rStyle w:val="apple-converted-space"/>
          <w:rFonts w:ascii="Tahoma" w:hAnsi="Tahoma" w:cs="Tahoma"/>
          <w:color w:val="000000"/>
          <w:sz w:val="20"/>
          <w:szCs w:val="20"/>
          <w:shd w:val="clear" w:color="auto" w:fill="FFFFFF"/>
        </w:rPr>
        <w:t>carbonanion</w:t>
      </w:r>
      <w:proofErr w:type="spellEnd"/>
      <w:r>
        <w:rPr>
          <w:rStyle w:val="apple-converted-space"/>
          <w:rFonts w:ascii="Tahoma" w:hAnsi="Tahoma" w:cs="Tahoma"/>
          <w:color w:val="000000"/>
          <w:sz w:val="20"/>
          <w:szCs w:val="20"/>
          <w:shd w:val="clear" w:color="auto" w:fill="FFFFFF"/>
        </w:rPr>
        <w:t xml:space="preserve"> et celui-ci peut réagir avec le réactif de départ</w:t>
      </w:r>
      <w:r w:rsidR="008B71ED">
        <w:rPr>
          <w:rStyle w:val="apple-converted-space"/>
          <w:rFonts w:ascii="Tahoma" w:hAnsi="Tahoma" w:cs="Tahoma"/>
          <w:color w:val="000000"/>
          <w:sz w:val="20"/>
          <w:szCs w:val="20"/>
          <w:shd w:val="clear" w:color="auto" w:fill="FFFFFF"/>
        </w:rPr>
        <w:t>. Donc nous ajoutons en même temps le réducteur NaBH</w:t>
      </w:r>
      <w:r w:rsidR="008B71ED">
        <w:rPr>
          <w:rStyle w:val="apple-converted-space"/>
          <w:rFonts w:ascii="Tahoma" w:hAnsi="Tahoma" w:cs="Tahoma"/>
          <w:color w:val="000000"/>
          <w:sz w:val="20"/>
          <w:szCs w:val="20"/>
          <w:shd w:val="clear" w:color="auto" w:fill="FFFFFF"/>
          <w:vertAlign w:val="subscript"/>
        </w:rPr>
        <w:t>4</w:t>
      </w:r>
      <w:r w:rsidR="008B71ED">
        <w:rPr>
          <w:rStyle w:val="apple-converted-space"/>
          <w:rFonts w:ascii="Tahoma" w:hAnsi="Tahoma" w:cs="Tahoma"/>
          <w:color w:val="000000"/>
          <w:sz w:val="20"/>
          <w:szCs w:val="20"/>
          <w:shd w:val="clear" w:color="auto" w:fill="FFFFFF"/>
        </w:rPr>
        <w:t>, pour empêcher de produire des produits secondaires non désirables.</w:t>
      </w:r>
      <w:r w:rsidR="000B48EF">
        <w:rPr>
          <w:rStyle w:val="apple-converted-space"/>
          <w:rFonts w:ascii="Tahoma" w:hAnsi="Tahoma" w:cs="Tahoma"/>
          <w:color w:val="000000"/>
          <w:sz w:val="20"/>
          <w:szCs w:val="20"/>
          <w:shd w:val="clear" w:color="auto" w:fill="FFFFFF"/>
        </w:rPr>
        <w:br/>
      </w:r>
    </w:p>
    <w:p w:rsidR="000B48EF" w:rsidRDefault="00ED3484" w:rsidP="000B48EF">
      <w:pPr>
        <w:pStyle w:val="ListParagraph"/>
        <w:numPr>
          <w:ilvl w:val="0"/>
          <w:numId w:val="15"/>
        </w:numPr>
      </w:pPr>
      <w:r>
        <w:rPr>
          <w:rStyle w:val="apple-converted-space"/>
          <w:rFonts w:ascii="Tahoma" w:hAnsi="Tahoma" w:cs="Tahoma"/>
          <w:color w:val="000000"/>
          <w:sz w:val="20"/>
          <w:szCs w:val="20"/>
          <w:shd w:val="clear" w:color="auto" w:fill="FFFFFF"/>
        </w:rPr>
        <w:t>C=O a une plus forte liaison entre les atomes que C=N. L’oxygène est plus électronégatives que l’azote alors celui-ci agit plus fort sure le carbone. Donc la liaison C=O possèdera le nombre d’ondes le plus élevés.</w:t>
      </w:r>
      <w:r w:rsidR="008B71ED">
        <w:rPr>
          <w:rStyle w:val="apple-converted-space"/>
          <w:rFonts w:ascii="Tahoma" w:hAnsi="Tahoma" w:cs="Tahoma"/>
          <w:color w:val="000000"/>
          <w:sz w:val="20"/>
          <w:szCs w:val="20"/>
          <w:shd w:val="clear" w:color="auto" w:fill="FFFFFF"/>
        </w:rPr>
        <w:br/>
      </w:r>
    </w:p>
    <w:p w:rsidR="000B48EF" w:rsidRDefault="00EE3E8D" w:rsidP="00EE3E8D">
      <w:pPr>
        <w:pStyle w:val="ListParagraph"/>
        <w:numPr>
          <w:ilvl w:val="0"/>
          <w:numId w:val="16"/>
        </w:numPr>
      </w:pPr>
      <w:r>
        <w:t>Spectre RMN A </w:t>
      </w:r>
      <w:proofErr w:type="gramStart"/>
      <w:r>
        <w:t>:</w:t>
      </w:r>
      <w:proofErr w:type="gramEnd"/>
      <w:r>
        <w:br/>
      </w:r>
      <w:r>
        <w:rPr>
          <w:noProof/>
          <w:lang w:val="en-CA" w:eastAsia="en-CA"/>
        </w:rPr>
        <w:drawing>
          <wp:inline distT="0" distB="0" distL="0" distR="0" wp14:anchorId="610556F7" wp14:editId="24E61A26">
            <wp:extent cx="5301487" cy="28467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16446" cy="2854750"/>
                    </a:xfrm>
                    <a:prstGeom prst="rect">
                      <a:avLst/>
                    </a:prstGeom>
                    <a:noFill/>
                    <a:ln>
                      <a:noFill/>
                    </a:ln>
                  </pic:spPr>
                </pic:pic>
              </a:graphicData>
            </a:graphic>
          </wp:inline>
        </w:drawing>
      </w:r>
      <w:r>
        <w:br/>
      </w:r>
      <w:r>
        <w:lastRenderedPageBreak/>
        <w:t>Spectre RMN B :</w:t>
      </w:r>
      <w:r w:rsidR="00ED3484">
        <w:br/>
      </w:r>
      <w:r w:rsidR="00ED3484">
        <w:rPr>
          <w:noProof/>
          <w:lang w:val="en-CA" w:eastAsia="en-CA"/>
        </w:rPr>
        <w:drawing>
          <wp:inline distT="0" distB="0" distL="0" distR="0" wp14:anchorId="2A85E42B" wp14:editId="6D8F2095">
            <wp:extent cx="5291071" cy="2518913"/>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8521" cy="2522460"/>
                    </a:xfrm>
                    <a:prstGeom prst="rect">
                      <a:avLst/>
                    </a:prstGeom>
                    <a:noFill/>
                    <a:ln>
                      <a:noFill/>
                    </a:ln>
                  </pic:spPr>
                </pic:pic>
              </a:graphicData>
            </a:graphic>
          </wp:inline>
        </w:drawing>
      </w:r>
    </w:p>
    <w:p w:rsidR="000B48EF" w:rsidRDefault="000B48EF" w:rsidP="000B48EF">
      <w:pPr>
        <w:ind w:left="360"/>
      </w:pPr>
    </w:p>
    <w:p w:rsidR="000B48EF" w:rsidRPr="00F70498" w:rsidRDefault="000B48EF" w:rsidP="000B48EF">
      <w:pPr>
        <w:ind w:left="360"/>
      </w:pPr>
    </w:p>
    <w:sectPr w:rsidR="000B48EF" w:rsidRPr="00F70498" w:rsidSect="004135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222" w:rsidRDefault="00975222" w:rsidP="00D12215">
      <w:pPr>
        <w:spacing w:after="0" w:line="240" w:lineRule="auto"/>
      </w:pPr>
      <w:r>
        <w:separator/>
      </w:r>
    </w:p>
  </w:endnote>
  <w:endnote w:type="continuationSeparator" w:id="0">
    <w:p w:rsidR="00975222" w:rsidRDefault="00975222" w:rsidP="00D12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222" w:rsidRDefault="00975222" w:rsidP="00D12215">
      <w:pPr>
        <w:spacing w:after="0" w:line="240" w:lineRule="auto"/>
      </w:pPr>
      <w:r>
        <w:separator/>
      </w:r>
    </w:p>
  </w:footnote>
  <w:footnote w:type="continuationSeparator" w:id="0">
    <w:p w:rsidR="00975222" w:rsidRDefault="00975222" w:rsidP="00D122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D4B58"/>
    <w:multiLevelType w:val="hybridMultilevel"/>
    <w:tmpl w:val="719850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4B3022"/>
    <w:multiLevelType w:val="hybridMultilevel"/>
    <w:tmpl w:val="A7026040"/>
    <w:lvl w:ilvl="0" w:tplc="D374C282">
      <w:start w:val="102"/>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2D056534"/>
    <w:multiLevelType w:val="hybridMultilevel"/>
    <w:tmpl w:val="C8C01116"/>
    <w:lvl w:ilvl="0" w:tplc="7F7EA0F8">
      <w:start w:val="4"/>
      <w:numFmt w:val="decimal"/>
      <w:lvlText w:val="%1."/>
      <w:lvlJc w:val="left"/>
      <w:pPr>
        <w:ind w:left="720" w:hanging="360"/>
      </w:pPr>
      <w:rPr>
        <w:rFonts w:ascii="Tahoma" w:hAnsi="Tahoma" w:cs="Tahoma" w:hint="default"/>
        <w:color w:val="000000"/>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E385AEF"/>
    <w:multiLevelType w:val="hybridMultilevel"/>
    <w:tmpl w:val="B7FAA4D4"/>
    <w:lvl w:ilvl="0" w:tplc="04090017">
      <w:start w:val="1"/>
      <w:numFmt w:val="lowerLetter"/>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
    <w:nsid w:val="33B97222"/>
    <w:multiLevelType w:val="hybridMultilevel"/>
    <w:tmpl w:val="45D4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772275"/>
    <w:multiLevelType w:val="hybridMultilevel"/>
    <w:tmpl w:val="159C5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BE19C9"/>
    <w:multiLevelType w:val="hybridMultilevel"/>
    <w:tmpl w:val="C6E82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A96A71"/>
    <w:multiLevelType w:val="hybridMultilevel"/>
    <w:tmpl w:val="15745D8A"/>
    <w:lvl w:ilvl="0" w:tplc="3150444A">
      <w:start w:val="102"/>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5A2456C5"/>
    <w:multiLevelType w:val="multilevel"/>
    <w:tmpl w:val="C49419DC"/>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color w:val="auto"/>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6D0818CD"/>
    <w:multiLevelType w:val="hybridMultilevel"/>
    <w:tmpl w:val="6F300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7E4DC7"/>
    <w:multiLevelType w:val="hybridMultilevel"/>
    <w:tmpl w:val="445A8666"/>
    <w:lvl w:ilvl="0" w:tplc="1009000F">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0646964"/>
    <w:multiLevelType w:val="hybridMultilevel"/>
    <w:tmpl w:val="3646A7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E61F9F"/>
    <w:multiLevelType w:val="hybridMultilevel"/>
    <w:tmpl w:val="A8F660B0"/>
    <w:lvl w:ilvl="0" w:tplc="FAAE8EC6">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1A3938"/>
    <w:multiLevelType w:val="hybridMultilevel"/>
    <w:tmpl w:val="57B89D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9"/>
  </w:num>
  <w:num w:numId="4">
    <w:abstractNumId w:val="5"/>
  </w:num>
  <w:num w:numId="5">
    <w:abstractNumId w:val="3"/>
  </w:num>
  <w:num w:numId="6">
    <w:abstractNumId w:val="4"/>
  </w:num>
  <w:num w:numId="7">
    <w:abstractNumId w:val="6"/>
  </w:num>
  <w:num w:numId="8">
    <w:abstractNumId w:val="12"/>
  </w:num>
  <w:num w:numId="9">
    <w:abstractNumId w:val="11"/>
  </w:num>
  <w:num w:numId="10">
    <w:abstractNumId w:val="13"/>
  </w:num>
  <w:num w:numId="11">
    <w:abstractNumId w:val="8"/>
  </w:num>
  <w:num w:numId="12">
    <w:abstractNumId w:val="1"/>
  </w:num>
  <w:num w:numId="13">
    <w:abstractNumId w:val="4"/>
  </w:num>
  <w:num w:numId="14">
    <w:abstractNumId w:val="0"/>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94E"/>
    <w:rsid w:val="0000117B"/>
    <w:rsid w:val="00002462"/>
    <w:rsid w:val="00012570"/>
    <w:rsid w:val="00012FDE"/>
    <w:rsid w:val="00013B2B"/>
    <w:rsid w:val="00020CE5"/>
    <w:rsid w:val="00025763"/>
    <w:rsid w:val="00025F81"/>
    <w:rsid w:val="00027EF9"/>
    <w:rsid w:val="00035998"/>
    <w:rsid w:val="00044AAF"/>
    <w:rsid w:val="0004682B"/>
    <w:rsid w:val="00055F05"/>
    <w:rsid w:val="0006015A"/>
    <w:rsid w:val="0006503B"/>
    <w:rsid w:val="000650E8"/>
    <w:rsid w:val="00070703"/>
    <w:rsid w:val="00071B0E"/>
    <w:rsid w:val="00080AD4"/>
    <w:rsid w:val="0009077F"/>
    <w:rsid w:val="000A2F7F"/>
    <w:rsid w:val="000A4B0C"/>
    <w:rsid w:val="000B20C2"/>
    <w:rsid w:val="000B3AB5"/>
    <w:rsid w:val="000B48EF"/>
    <w:rsid w:val="000C41C2"/>
    <w:rsid w:val="000E1AE6"/>
    <w:rsid w:val="000E3029"/>
    <w:rsid w:val="000E36C3"/>
    <w:rsid w:val="000E71BD"/>
    <w:rsid w:val="000F560A"/>
    <w:rsid w:val="001027BB"/>
    <w:rsid w:val="00106FA0"/>
    <w:rsid w:val="00123D69"/>
    <w:rsid w:val="001258C2"/>
    <w:rsid w:val="0013225C"/>
    <w:rsid w:val="00135466"/>
    <w:rsid w:val="00162E01"/>
    <w:rsid w:val="001711EF"/>
    <w:rsid w:val="00185DA8"/>
    <w:rsid w:val="00185E24"/>
    <w:rsid w:val="0019375F"/>
    <w:rsid w:val="00194F07"/>
    <w:rsid w:val="00197962"/>
    <w:rsid w:val="001A0CC1"/>
    <w:rsid w:val="001B1810"/>
    <w:rsid w:val="001B7BC6"/>
    <w:rsid w:val="001C2939"/>
    <w:rsid w:val="001C43B4"/>
    <w:rsid w:val="001C5426"/>
    <w:rsid w:val="001C55AB"/>
    <w:rsid w:val="001C5ABD"/>
    <w:rsid w:val="001C5FEF"/>
    <w:rsid w:val="001E34AD"/>
    <w:rsid w:val="001E554F"/>
    <w:rsid w:val="001F2067"/>
    <w:rsid w:val="00202BB5"/>
    <w:rsid w:val="00214811"/>
    <w:rsid w:val="002204DA"/>
    <w:rsid w:val="00220939"/>
    <w:rsid w:val="00233347"/>
    <w:rsid w:val="00234F41"/>
    <w:rsid w:val="00235469"/>
    <w:rsid w:val="002358FB"/>
    <w:rsid w:val="00241C34"/>
    <w:rsid w:val="002517C0"/>
    <w:rsid w:val="00253F9C"/>
    <w:rsid w:val="00285D70"/>
    <w:rsid w:val="00290FC9"/>
    <w:rsid w:val="00293005"/>
    <w:rsid w:val="00295E72"/>
    <w:rsid w:val="002A1F63"/>
    <w:rsid w:val="002C2BA8"/>
    <w:rsid w:val="002C41D0"/>
    <w:rsid w:val="002D6960"/>
    <w:rsid w:val="002D744B"/>
    <w:rsid w:val="002E022C"/>
    <w:rsid w:val="002E086C"/>
    <w:rsid w:val="002E6E17"/>
    <w:rsid w:val="002E70C0"/>
    <w:rsid w:val="002F31E2"/>
    <w:rsid w:val="002F6436"/>
    <w:rsid w:val="00301238"/>
    <w:rsid w:val="00303C52"/>
    <w:rsid w:val="00311A4B"/>
    <w:rsid w:val="00313CED"/>
    <w:rsid w:val="003169FC"/>
    <w:rsid w:val="003177A7"/>
    <w:rsid w:val="00322CAE"/>
    <w:rsid w:val="003248FB"/>
    <w:rsid w:val="0032560C"/>
    <w:rsid w:val="00335B04"/>
    <w:rsid w:val="003419BF"/>
    <w:rsid w:val="00342E38"/>
    <w:rsid w:val="00351C66"/>
    <w:rsid w:val="0035552D"/>
    <w:rsid w:val="0035575F"/>
    <w:rsid w:val="00355FA1"/>
    <w:rsid w:val="00357AC4"/>
    <w:rsid w:val="0036432F"/>
    <w:rsid w:val="00371E6B"/>
    <w:rsid w:val="003846A5"/>
    <w:rsid w:val="00385816"/>
    <w:rsid w:val="00385A9A"/>
    <w:rsid w:val="0039699C"/>
    <w:rsid w:val="00397F5E"/>
    <w:rsid w:val="003C26AC"/>
    <w:rsid w:val="003D0DB3"/>
    <w:rsid w:val="003D23A1"/>
    <w:rsid w:val="003D39AA"/>
    <w:rsid w:val="003D539D"/>
    <w:rsid w:val="003D585F"/>
    <w:rsid w:val="003D7C43"/>
    <w:rsid w:val="003E6E27"/>
    <w:rsid w:val="003F2320"/>
    <w:rsid w:val="003F613E"/>
    <w:rsid w:val="003F796C"/>
    <w:rsid w:val="00403454"/>
    <w:rsid w:val="00413524"/>
    <w:rsid w:val="004252BF"/>
    <w:rsid w:val="0043679C"/>
    <w:rsid w:val="00440FAE"/>
    <w:rsid w:val="004509C9"/>
    <w:rsid w:val="0045548D"/>
    <w:rsid w:val="004608A1"/>
    <w:rsid w:val="004746E1"/>
    <w:rsid w:val="00482469"/>
    <w:rsid w:val="0048258A"/>
    <w:rsid w:val="00485543"/>
    <w:rsid w:val="004916D8"/>
    <w:rsid w:val="004A05FF"/>
    <w:rsid w:val="004A18B4"/>
    <w:rsid w:val="004C56B2"/>
    <w:rsid w:val="004C5C18"/>
    <w:rsid w:val="004D27A0"/>
    <w:rsid w:val="004D3E30"/>
    <w:rsid w:val="004F5DDE"/>
    <w:rsid w:val="004F6E5F"/>
    <w:rsid w:val="005137C2"/>
    <w:rsid w:val="00524ED5"/>
    <w:rsid w:val="00531DE6"/>
    <w:rsid w:val="00534B6B"/>
    <w:rsid w:val="005457B2"/>
    <w:rsid w:val="0055119F"/>
    <w:rsid w:val="00552404"/>
    <w:rsid w:val="005612A4"/>
    <w:rsid w:val="00561CF1"/>
    <w:rsid w:val="00563AA2"/>
    <w:rsid w:val="0057595F"/>
    <w:rsid w:val="00580CFD"/>
    <w:rsid w:val="005842B7"/>
    <w:rsid w:val="005864D0"/>
    <w:rsid w:val="00591F92"/>
    <w:rsid w:val="00593E4A"/>
    <w:rsid w:val="005A4879"/>
    <w:rsid w:val="005B17DE"/>
    <w:rsid w:val="005B220C"/>
    <w:rsid w:val="005C1541"/>
    <w:rsid w:val="005D0462"/>
    <w:rsid w:val="005D2551"/>
    <w:rsid w:val="005E5DB3"/>
    <w:rsid w:val="005F09AC"/>
    <w:rsid w:val="005F5BA8"/>
    <w:rsid w:val="005F60FC"/>
    <w:rsid w:val="00630A43"/>
    <w:rsid w:val="00643DA9"/>
    <w:rsid w:val="006442FF"/>
    <w:rsid w:val="0065314E"/>
    <w:rsid w:val="0065789E"/>
    <w:rsid w:val="00660B55"/>
    <w:rsid w:val="006710A6"/>
    <w:rsid w:val="00675354"/>
    <w:rsid w:val="006777AF"/>
    <w:rsid w:val="006858B9"/>
    <w:rsid w:val="00697A92"/>
    <w:rsid w:val="006B0C3C"/>
    <w:rsid w:val="006B1C18"/>
    <w:rsid w:val="006B5E25"/>
    <w:rsid w:val="006B677E"/>
    <w:rsid w:val="006C4341"/>
    <w:rsid w:val="006E07B7"/>
    <w:rsid w:val="006E21CC"/>
    <w:rsid w:val="006E6D4B"/>
    <w:rsid w:val="006F0070"/>
    <w:rsid w:val="006F5EF6"/>
    <w:rsid w:val="007007C8"/>
    <w:rsid w:val="00735A0D"/>
    <w:rsid w:val="007436C9"/>
    <w:rsid w:val="007464FF"/>
    <w:rsid w:val="00750C6A"/>
    <w:rsid w:val="00750DE6"/>
    <w:rsid w:val="00760759"/>
    <w:rsid w:val="00761434"/>
    <w:rsid w:val="00776F90"/>
    <w:rsid w:val="00794F37"/>
    <w:rsid w:val="00797EE1"/>
    <w:rsid w:val="00797F7E"/>
    <w:rsid w:val="007A37E7"/>
    <w:rsid w:val="007A797E"/>
    <w:rsid w:val="007B0210"/>
    <w:rsid w:val="007C42A5"/>
    <w:rsid w:val="007F2608"/>
    <w:rsid w:val="007F7F8A"/>
    <w:rsid w:val="00800C25"/>
    <w:rsid w:val="00801B89"/>
    <w:rsid w:val="0081202C"/>
    <w:rsid w:val="00820315"/>
    <w:rsid w:val="008245DB"/>
    <w:rsid w:val="00832BEA"/>
    <w:rsid w:val="008438BF"/>
    <w:rsid w:val="0084765B"/>
    <w:rsid w:val="00853124"/>
    <w:rsid w:val="00855735"/>
    <w:rsid w:val="008626C8"/>
    <w:rsid w:val="00871F31"/>
    <w:rsid w:val="008723C2"/>
    <w:rsid w:val="00873679"/>
    <w:rsid w:val="008811BA"/>
    <w:rsid w:val="00890D3F"/>
    <w:rsid w:val="008A4686"/>
    <w:rsid w:val="008A6C04"/>
    <w:rsid w:val="008B71ED"/>
    <w:rsid w:val="008C5543"/>
    <w:rsid w:val="008D4BA7"/>
    <w:rsid w:val="008E17FC"/>
    <w:rsid w:val="008F6176"/>
    <w:rsid w:val="009034B9"/>
    <w:rsid w:val="009067D4"/>
    <w:rsid w:val="00911304"/>
    <w:rsid w:val="009177EA"/>
    <w:rsid w:val="009234E2"/>
    <w:rsid w:val="00926035"/>
    <w:rsid w:val="00927D18"/>
    <w:rsid w:val="0093236C"/>
    <w:rsid w:val="009355E5"/>
    <w:rsid w:val="009356E9"/>
    <w:rsid w:val="00940B3D"/>
    <w:rsid w:val="00950ED4"/>
    <w:rsid w:val="00961DD2"/>
    <w:rsid w:val="00965A33"/>
    <w:rsid w:val="00975222"/>
    <w:rsid w:val="00975765"/>
    <w:rsid w:val="00993229"/>
    <w:rsid w:val="0099758F"/>
    <w:rsid w:val="009A3FC5"/>
    <w:rsid w:val="009B252A"/>
    <w:rsid w:val="009B5018"/>
    <w:rsid w:val="00A04132"/>
    <w:rsid w:val="00A06409"/>
    <w:rsid w:val="00A15EFD"/>
    <w:rsid w:val="00A40050"/>
    <w:rsid w:val="00A5250D"/>
    <w:rsid w:val="00A573B7"/>
    <w:rsid w:val="00A63AB5"/>
    <w:rsid w:val="00A9110A"/>
    <w:rsid w:val="00A91383"/>
    <w:rsid w:val="00AA6097"/>
    <w:rsid w:val="00AA7CE7"/>
    <w:rsid w:val="00AC7E76"/>
    <w:rsid w:val="00AD026D"/>
    <w:rsid w:val="00AD02FC"/>
    <w:rsid w:val="00AD08EF"/>
    <w:rsid w:val="00AD4892"/>
    <w:rsid w:val="00AE7013"/>
    <w:rsid w:val="00AF40A6"/>
    <w:rsid w:val="00B02264"/>
    <w:rsid w:val="00B0383A"/>
    <w:rsid w:val="00B14BDB"/>
    <w:rsid w:val="00B20486"/>
    <w:rsid w:val="00B2435B"/>
    <w:rsid w:val="00B26C09"/>
    <w:rsid w:val="00B35B67"/>
    <w:rsid w:val="00B378F5"/>
    <w:rsid w:val="00B43D62"/>
    <w:rsid w:val="00B46064"/>
    <w:rsid w:val="00B6049E"/>
    <w:rsid w:val="00B7700C"/>
    <w:rsid w:val="00B8394E"/>
    <w:rsid w:val="00B93C43"/>
    <w:rsid w:val="00BB21FE"/>
    <w:rsid w:val="00BB69B8"/>
    <w:rsid w:val="00BC3CF2"/>
    <w:rsid w:val="00BC57CD"/>
    <w:rsid w:val="00BC66BB"/>
    <w:rsid w:val="00BC725E"/>
    <w:rsid w:val="00BF6CCB"/>
    <w:rsid w:val="00C002BB"/>
    <w:rsid w:val="00C058FE"/>
    <w:rsid w:val="00C127E6"/>
    <w:rsid w:val="00C179E5"/>
    <w:rsid w:val="00C37A92"/>
    <w:rsid w:val="00C43317"/>
    <w:rsid w:val="00C47BAB"/>
    <w:rsid w:val="00C50301"/>
    <w:rsid w:val="00C55D56"/>
    <w:rsid w:val="00C642E5"/>
    <w:rsid w:val="00C65A20"/>
    <w:rsid w:val="00C72909"/>
    <w:rsid w:val="00C8558D"/>
    <w:rsid w:val="00C87DAB"/>
    <w:rsid w:val="00C90010"/>
    <w:rsid w:val="00CA0A5B"/>
    <w:rsid w:val="00CA13F0"/>
    <w:rsid w:val="00CA61F8"/>
    <w:rsid w:val="00CB2654"/>
    <w:rsid w:val="00CC017C"/>
    <w:rsid w:val="00CC2ECD"/>
    <w:rsid w:val="00CF6632"/>
    <w:rsid w:val="00D04F26"/>
    <w:rsid w:val="00D0662E"/>
    <w:rsid w:val="00D12215"/>
    <w:rsid w:val="00D25419"/>
    <w:rsid w:val="00D319CC"/>
    <w:rsid w:val="00D45D58"/>
    <w:rsid w:val="00D47AB0"/>
    <w:rsid w:val="00D47F25"/>
    <w:rsid w:val="00D65348"/>
    <w:rsid w:val="00D74A1D"/>
    <w:rsid w:val="00D8091A"/>
    <w:rsid w:val="00D80AA4"/>
    <w:rsid w:val="00D84C27"/>
    <w:rsid w:val="00D913C3"/>
    <w:rsid w:val="00D924C3"/>
    <w:rsid w:val="00D97C1C"/>
    <w:rsid w:val="00D97FE6"/>
    <w:rsid w:val="00DA1B07"/>
    <w:rsid w:val="00DA1E84"/>
    <w:rsid w:val="00DB1101"/>
    <w:rsid w:val="00DB1968"/>
    <w:rsid w:val="00DD4F5C"/>
    <w:rsid w:val="00DE4189"/>
    <w:rsid w:val="00DE5375"/>
    <w:rsid w:val="00DF025F"/>
    <w:rsid w:val="00E042E0"/>
    <w:rsid w:val="00E071F6"/>
    <w:rsid w:val="00E20889"/>
    <w:rsid w:val="00E24BAA"/>
    <w:rsid w:val="00E402ED"/>
    <w:rsid w:val="00E43DB9"/>
    <w:rsid w:val="00E448B5"/>
    <w:rsid w:val="00E46489"/>
    <w:rsid w:val="00E5080C"/>
    <w:rsid w:val="00E519F5"/>
    <w:rsid w:val="00E536BE"/>
    <w:rsid w:val="00E66FDA"/>
    <w:rsid w:val="00E735CD"/>
    <w:rsid w:val="00E81E1E"/>
    <w:rsid w:val="00E93ED1"/>
    <w:rsid w:val="00EA2DC0"/>
    <w:rsid w:val="00EB302D"/>
    <w:rsid w:val="00EB5E43"/>
    <w:rsid w:val="00EC17F4"/>
    <w:rsid w:val="00EC6F5B"/>
    <w:rsid w:val="00ED3197"/>
    <w:rsid w:val="00ED3484"/>
    <w:rsid w:val="00ED66D6"/>
    <w:rsid w:val="00ED73BF"/>
    <w:rsid w:val="00EE3E8D"/>
    <w:rsid w:val="00EF2810"/>
    <w:rsid w:val="00EF478F"/>
    <w:rsid w:val="00F22F7E"/>
    <w:rsid w:val="00F259AA"/>
    <w:rsid w:val="00F306BE"/>
    <w:rsid w:val="00F323BB"/>
    <w:rsid w:val="00F3378F"/>
    <w:rsid w:val="00F33FC7"/>
    <w:rsid w:val="00F41923"/>
    <w:rsid w:val="00F439D5"/>
    <w:rsid w:val="00F5208E"/>
    <w:rsid w:val="00F5445E"/>
    <w:rsid w:val="00F55CF5"/>
    <w:rsid w:val="00F56986"/>
    <w:rsid w:val="00F575BB"/>
    <w:rsid w:val="00F62FFD"/>
    <w:rsid w:val="00F660EB"/>
    <w:rsid w:val="00F7047A"/>
    <w:rsid w:val="00F70498"/>
    <w:rsid w:val="00F74F44"/>
    <w:rsid w:val="00F937AB"/>
    <w:rsid w:val="00FB52E7"/>
    <w:rsid w:val="00FC0288"/>
    <w:rsid w:val="00FC155B"/>
    <w:rsid w:val="00FC22EA"/>
    <w:rsid w:val="00FD6C70"/>
    <w:rsid w:val="00FE113B"/>
    <w:rsid w:val="00FE375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4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3A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7BC6"/>
    <w:pPr>
      <w:ind w:left="720"/>
      <w:contextualSpacing/>
    </w:pPr>
  </w:style>
  <w:style w:type="paragraph" w:styleId="BalloonText">
    <w:name w:val="Balloon Text"/>
    <w:basedOn w:val="Normal"/>
    <w:link w:val="BalloonTextChar"/>
    <w:uiPriority w:val="99"/>
    <w:semiHidden/>
    <w:unhideWhenUsed/>
    <w:rsid w:val="00F575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5BB"/>
    <w:rPr>
      <w:rFonts w:ascii="Tahoma" w:hAnsi="Tahoma" w:cs="Tahoma"/>
      <w:sz w:val="16"/>
      <w:szCs w:val="16"/>
    </w:rPr>
  </w:style>
  <w:style w:type="character" w:styleId="PlaceholderText">
    <w:name w:val="Placeholder Text"/>
    <w:basedOn w:val="DefaultParagraphFont"/>
    <w:uiPriority w:val="99"/>
    <w:semiHidden/>
    <w:rsid w:val="006777AF"/>
    <w:rPr>
      <w:color w:val="808080"/>
    </w:rPr>
  </w:style>
  <w:style w:type="paragraph" w:styleId="Header">
    <w:name w:val="header"/>
    <w:basedOn w:val="Normal"/>
    <w:link w:val="HeaderChar"/>
    <w:uiPriority w:val="99"/>
    <w:unhideWhenUsed/>
    <w:rsid w:val="00D12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215"/>
  </w:style>
  <w:style w:type="paragraph" w:styleId="Footer">
    <w:name w:val="footer"/>
    <w:basedOn w:val="Normal"/>
    <w:link w:val="FooterChar"/>
    <w:uiPriority w:val="99"/>
    <w:unhideWhenUsed/>
    <w:rsid w:val="00D12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215"/>
  </w:style>
  <w:style w:type="paragraph" w:styleId="NormalWeb">
    <w:name w:val="Normal (Web)"/>
    <w:basedOn w:val="Normal"/>
    <w:uiPriority w:val="99"/>
    <w:unhideWhenUsed/>
    <w:rsid w:val="00D12215"/>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apple-converted-space">
    <w:name w:val="apple-converted-space"/>
    <w:basedOn w:val="DefaultParagraphFont"/>
    <w:rsid w:val="000B48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4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3A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7BC6"/>
    <w:pPr>
      <w:ind w:left="720"/>
      <w:contextualSpacing/>
    </w:pPr>
  </w:style>
  <w:style w:type="paragraph" w:styleId="BalloonText">
    <w:name w:val="Balloon Text"/>
    <w:basedOn w:val="Normal"/>
    <w:link w:val="BalloonTextChar"/>
    <w:uiPriority w:val="99"/>
    <w:semiHidden/>
    <w:unhideWhenUsed/>
    <w:rsid w:val="00F575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5BB"/>
    <w:rPr>
      <w:rFonts w:ascii="Tahoma" w:hAnsi="Tahoma" w:cs="Tahoma"/>
      <w:sz w:val="16"/>
      <w:szCs w:val="16"/>
    </w:rPr>
  </w:style>
  <w:style w:type="character" w:styleId="PlaceholderText">
    <w:name w:val="Placeholder Text"/>
    <w:basedOn w:val="DefaultParagraphFont"/>
    <w:uiPriority w:val="99"/>
    <w:semiHidden/>
    <w:rsid w:val="006777AF"/>
    <w:rPr>
      <w:color w:val="808080"/>
    </w:rPr>
  </w:style>
  <w:style w:type="paragraph" w:styleId="Header">
    <w:name w:val="header"/>
    <w:basedOn w:val="Normal"/>
    <w:link w:val="HeaderChar"/>
    <w:uiPriority w:val="99"/>
    <w:unhideWhenUsed/>
    <w:rsid w:val="00D12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215"/>
  </w:style>
  <w:style w:type="paragraph" w:styleId="Footer">
    <w:name w:val="footer"/>
    <w:basedOn w:val="Normal"/>
    <w:link w:val="FooterChar"/>
    <w:uiPriority w:val="99"/>
    <w:unhideWhenUsed/>
    <w:rsid w:val="00D12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215"/>
  </w:style>
  <w:style w:type="paragraph" w:styleId="NormalWeb">
    <w:name w:val="Normal (Web)"/>
    <w:basedOn w:val="Normal"/>
    <w:uiPriority w:val="99"/>
    <w:unhideWhenUsed/>
    <w:rsid w:val="00D12215"/>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apple-converted-space">
    <w:name w:val="apple-converted-space"/>
    <w:basedOn w:val="DefaultParagraphFont"/>
    <w:rsid w:val="000B4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358922">
      <w:bodyDiv w:val="1"/>
      <w:marLeft w:val="0"/>
      <w:marRight w:val="0"/>
      <w:marTop w:val="0"/>
      <w:marBottom w:val="0"/>
      <w:divBdr>
        <w:top w:val="none" w:sz="0" w:space="0" w:color="auto"/>
        <w:left w:val="none" w:sz="0" w:space="0" w:color="auto"/>
        <w:bottom w:val="none" w:sz="0" w:space="0" w:color="auto"/>
        <w:right w:val="none" w:sz="0" w:space="0" w:color="auto"/>
      </w:divBdr>
    </w:div>
    <w:div w:id="211486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06703-F7ED-4DB1-A70C-CBAE3389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1296</Words>
  <Characters>7392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dc:creator>
  <cp:lastModifiedBy>Aspire</cp:lastModifiedBy>
  <cp:revision>2</cp:revision>
  <cp:lastPrinted>2013-09-25T14:46:00Z</cp:lastPrinted>
  <dcterms:created xsi:type="dcterms:W3CDTF">2014-01-26T22:46:00Z</dcterms:created>
  <dcterms:modified xsi:type="dcterms:W3CDTF">2014-01-26T22:46:00Z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972859624</vt:i4>
  </property>
</Properties>
</file>