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FCC" w:rsidRPr="00342FCC" w:rsidRDefault="00342FCC" w:rsidP="00342FCC">
      <w:pPr>
        <w:widowControl w:val="0"/>
        <w:autoSpaceDE w:val="0"/>
        <w:autoSpaceDN w:val="0"/>
        <w:adjustRightInd w:val="0"/>
        <w:spacing w:after="320"/>
        <w:rPr>
          <w:rFonts w:ascii="Cambria" w:hAnsi="Cambria" w:cs="Arial"/>
          <w:b/>
          <w:color w:val="0E2D5E"/>
          <w:sz w:val="22"/>
          <w:szCs w:val="22"/>
        </w:rPr>
      </w:pPr>
      <w:r w:rsidRPr="00342FCC">
        <w:rPr>
          <w:rFonts w:ascii="Cambria" w:hAnsi="Cambria" w:cs="Arial"/>
          <w:b/>
          <w:color w:val="0E2D5E"/>
          <w:u w:val="single"/>
        </w:rPr>
        <w:t xml:space="preserve">Final Exam Review – Week </w:t>
      </w:r>
      <w:r>
        <w:rPr>
          <w:rFonts w:ascii="Cambria" w:hAnsi="Cambria" w:cs="Arial"/>
          <w:b/>
          <w:color w:val="0E2D5E"/>
          <w:u w:val="single"/>
        </w:rPr>
        <w:t xml:space="preserve">09 </w:t>
      </w:r>
      <w:r w:rsidRPr="00342FCC">
        <w:rPr>
          <w:rFonts w:ascii="Cambria" w:hAnsi="Cambria" w:cs="Arial"/>
          <w:b/>
          <w:color w:val="0E2D5E"/>
          <w:u w:val="single"/>
        </w:rPr>
        <w:t>Chapter 5</w:t>
      </w:r>
      <w:r>
        <w:rPr>
          <w:rFonts w:ascii="Cambria" w:hAnsi="Cambria" w:cs="Arial"/>
          <w:b/>
          <w:color w:val="0E2D5E"/>
          <w:sz w:val="22"/>
          <w:szCs w:val="22"/>
        </w:rPr>
        <w:br/>
      </w:r>
      <w:r>
        <w:rPr>
          <w:rFonts w:ascii="Cambria" w:hAnsi="Cambria" w:cs="Arial"/>
          <w:b/>
          <w:color w:val="0E2D5E"/>
          <w:sz w:val="22"/>
          <w:szCs w:val="22"/>
        </w:rPr>
        <w:br/>
      </w:r>
      <w:r w:rsidRPr="00342FCC">
        <w:rPr>
          <w:rFonts w:ascii="Cambria" w:hAnsi="Cambria" w:cs="Arial"/>
          <w:b/>
          <w:color w:val="0E2D5E"/>
          <w:sz w:val="22"/>
          <w:szCs w:val="22"/>
        </w:rPr>
        <w:t>Themes and Concepts to Remember</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Quebec Act of 1774</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BNA act 1871</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Quiet Revolution</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B&amp;B Commission</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Official Languages Act</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Quebec Bill 101</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Constitution Act 1982</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proofErr w:type="spellStart"/>
      <w:r w:rsidRPr="00342FCC">
        <w:rPr>
          <w:rFonts w:ascii="Cambria" w:hAnsi="Cambria" w:cs="Arial"/>
          <w:sz w:val="22"/>
          <w:szCs w:val="22"/>
        </w:rPr>
        <w:t>Meech</w:t>
      </w:r>
      <w:proofErr w:type="spellEnd"/>
      <w:r w:rsidRPr="00342FCC">
        <w:rPr>
          <w:rFonts w:ascii="Cambria" w:hAnsi="Cambria" w:cs="Arial"/>
          <w:sz w:val="22"/>
          <w:szCs w:val="22"/>
        </w:rPr>
        <w:t xml:space="preserve"> Lake Accord</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Charlottetown Accord</w:t>
      </w:r>
    </w:p>
    <w:p w:rsidR="00342FCC" w:rsidRPr="00342FCC" w:rsidRDefault="00342FCC" w:rsidP="00342FCC">
      <w:pPr>
        <w:widowControl w:val="0"/>
        <w:autoSpaceDE w:val="0"/>
        <w:autoSpaceDN w:val="0"/>
        <w:adjustRightInd w:val="0"/>
        <w:spacing w:after="280"/>
        <w:rPr>
          <w:rFonts w:ascii="Cambria" w:hAnsi="Cambria" w:cs="Arial"/>
          <w:color w:val="0E2D5E"/>
          <w:sz w:val="22"/>
          <w:szCs w:val="22"/>
        </w:rPr>
      </w:pPr>
      <w:r w:rsidRPr="00342FCC">
        <w:rPr>
          <w:rFonts w:ascii="Cambria" w:hAnsi="Cambria" w:cs="Arial"/>
          <w:color w:val="0E2D5E"/>
          <w:sz w:val="22"/>
          <w:szCs w:val="22"/>
        </w:rPr>
        <w:t>UNIT OVERVIEW</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b/>
          <w:bCs/>
          <w:color w:val="222932"/>
          <w:sz w:val="22"/>
          <w:szCs w:val="22"/>
        </w:rPr>
        <w:t>History of French Canada and the Constitution</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1759 - Plains of Abraham</w:t>
      </w:r>
      <w:r w:rsidRPr="00342FCC">
        <w:rPr>
          <w:rFonts w:ascii="Cambria" w:hAnsi="Cambria" w:cs="Arial"/>
          <w:sz w:val="22"/>
          <w:szCs w:val="22"/>
        </w:rPr>
        <w:t xml:space="preserve"> – This was the year that the British conquered Quebec and defeated the French in Quebec City.</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1774 - Quebec Act</w:t>
      </w:r>
      <w:r w:rsidRPr="00342FCC">
        <w:rPr>
          <w:rFonts w:ascii="Cambria" w:hAnsi="Cambria" w:cs="Arial"/>
          <w:sz w:val="22"/>
          <w:szCs w:val="22"/>
        </w:rPr>
        <w:t xml:space="preserve"> – Even though the British had taken over, they were tolerant of the French </w:t>
      </w:r>
      <w:proofErr w:type="gramStart"/>
      <w:r w:rsidRPr="00342FCC">
        <w:rPr>
          <w:rFonts w:ascii="Cambria" w:hAnsi="Cambria" w:cs="Arial"/>
          <w:sz w:val="22"/>
          <w:szCs w:val="22"/>
        </w:rPr>
        <w:t>culture which</w:t>
      </w:r>
      <w:proofErr w:type="gramEnd"/>
      <w:r w:rsidRPr="00342FCC">
        <w:rPr>
          <w:rFonts w:ascii="Cambria" w:hAnsi="Cambria" w:cs="Arial"/>
          <w:sz w:val="22"/>
          <w:szCs w:val="22"/>
        </w:rPr>
        <w:t xml:space="preserve"> gave birth to the Quebec Act that guaranteed the French their own civil law and various cultural rights.</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1791 - Constitution Act</w:t>
      </w:r>
      <w:r w:rsidRPr="00342FCC">
        <w:rPr>
          <w:rFonts w:ascii="Cambria" w:hAnsi="Cambria" w:cs="Arial"/>
          <w:sz w:val="22"/>
          <w:szCs w:val="22"/>
        </w:rPr>
        <w:t xml:space="preserve"> – The colony of Canada received its full constitution this year under the Constitution Act of 1791. This act also divided Upper Canada (Ontario) and Lower Canada (Quebec).</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1840 - Act of Union</w:t>
      </w:r>
      <w:r w:rsidRPr="00342FCC">
        <w:rPr>
          <w:rFonts w:ascii="Cambria" w:hAnsi="Cambria" w:cs="Arial"/>
          <w:sz w:val="22"/>
          <w:szCs w:val="22"/>
        </w:rPr>
        <w:t xml:space="preserve"> – reunited the colonies upon the recommendation of Lord Durham.</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1867 - British North America Act</w:t>
      </w:r>
      <w:r w:rsidRPr="00342FCC">
        <w:rPr>
          <w:rFonts w:ascii="Cambria" w:hAnsi="Cambria" w:cs="Arial"/>
          <w:sz w:val="22"/>
          <w:szCs w:val="22"/>
        </w:rPr>
        <w:t xml:space="preserve"> – The constitution Act of 1791 was superseded by the British North America Act (BNA) in </w:t>
      </w:r>
      <w:proofErr w:type="gramStart"/>
      <w:r w:rsidRPr="00342FCC">
        <w:rPr>
          <w:rFonts w:ascii="Cambria" w:hAnsi="Cambria" w:cs="Arial"/>
          <w:sz w:val="22"/>
          <w:szCs w:val="22"/>
        </w:rPr>
        <w:t>1967 which</w:t>
      </w:r>
      <w:proofErr w:type="gramEnd"/>
      <w:r w:rsidRPr="00342FCC">
        <w:rPr>
          <w:rFonts w:ascii="Cambria" w:hAnsi="Cambria" w:cs="Arial"/>
          <w:sz w:val="22"/>
          <w:szCs w:val="22"/>
        </w:rPr>
        <w:t xml:space="preserve"> then established the Dominion of Canada.</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1870 - Riel Rebellion Part 1</w:t>
      </w:r>
      <w:r w:rsidRPr="00342FCC">
        <w:rPr>
          <w:rFonts w:ascii="Cambria" w:hAnsi="Cambria" w:cs="Arial"/>
          <w:sz w:val="22"/>
          <w:szCs w:val="22"/>
        </w:rPr>
        <w:t xml:space="preserve"> – The first of two Louis Riel </w:t>
      </w:r>
      <w:proofErr w:type="gramStart"/>
      <w:r w:rsidRPr="00342FCC">
        <w:rPr>
          <w:rFonts w:ascii="Cambria" w:hAnsi="Cambria" w:cs="Arial"/>
          <w:sz w:val="22"/>
          <w:szCs w:val="22"/>
        </w:rPr>
        <w:t>rebellions which</w:t>
      </w:r>
      <w:proofErr w:type="gramEnd"/>
      <w:r w:rsidRPr="00342FCC">
        <w:rPr>
          <w:rFonts w:ascii="Cambria" w:hAnsi="Cambria" w:cs="Arial"/>
          <w:sz w:val="22"/>
          <w:szCs w:val="22"/>
        </w:rPr>
        <w:t xml:space="preserve"> resulted in the creation of Manitoba in 1870. </w:t>
      </w:r>
      <w:proofErr w:type="gramStart"/>
      <w:r w:rsidRPr="00342FCC">
        <w:rPr>
          <w:rFonts w:ascii="Cambria" w:hAnsi="Cambria" w:cs="Arial"/>
          <w:sz w:val="22"/>
          <w:szCs w:val="22"/>
        </w:rPr>
        <w:t>( please</w:t>
      </w:r>
      <w:proofErr w:type="gramEnd"/>
      <w:r w:rsidRPr="00342FCC">
        <w:rPr>
          <w:rFonts w:ascii="Cambria" w:hAnsi="Cambria" w:cs="Arial"/>
          <w:sz w:val="22"/>
          <w:szCs w:val="22"/>
        </w:rPr>
        <w:t xml:space="preserve"> refer to text for further information )</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 xml:space="preserve">1945-59 - </w:t>
      </w:r>
      <w:proofErr w:type="spellStart"/>
      <w:r w:rsidRPr="00342FCC">
        <w:rPr>
          <w:rFonts w:ascii="Cambria" w:hAnsi="Cambria" w:cs="Arial"/>
          <w:b/>
          <w:bCs/>
          <w:color w:val="222932"/>
          <w:sz w:val="22"/>
          <w:szCs w:val="22"/>
        </w:rPr>
        <w:t>Duplessis</w:t>
      </w:r>
      <w:proofErr w:type="spellEnd"/>
      <w:r w:rsidRPr="00342FCC">
        <w:rPr>
          <w:rFonts w:ascii="Cambria" w:hAnsi="Cambria" w:cs="Arial"/>
          <w:b/>
          <w:bCs/>
          <w:color w:val="222932"/>
          <w:sz w:val="22"/>
          <w:szCs w:val="22"/>
        </w:rPr>
        <w:t xml:space="preserve"> Years</w:t>
      </w:r>
      <w:r w:rsidRPr="00342FCC">
        <w:rPr>
          <w:rFonts w:ascii="Cambria" w:hAnsi="Cambria" w:cs="Arial"/>
          <w:sz w:val="22"/>
          <w:szCs w:val="22"/>
        </w:rPr>
        <w:t xml:space="preserve"> – Premier </w:t>
      </w:r>
      <w:proofErr w:type="spellStart"/>
      <w:r w:rsidRPr="00342FCC">
        <w:rPr>
          <w:rFonts w:ascii="Cambria" w:hAnsi="Cambria" w:cs="Arial"/>
          <w:sz w:val="22"/>
          <w:szCs w:val="22"/>
        </w:rPr>
        <w:t>Duplessis</w:t>
      </w:r>
      <w:proofErr w:type="spellEnd"/>
      <w:r w:rsidRPr="00342FCC">
        <w:rPr>
          <w:rFonts w:ascii="Cambria" w:hAnsi="Cambria" w:cs="Arial"/>
          <w:sz w:val="22"/>
          <w:szCs w:val="22"/>
        </w:rPr>
        <w:t xml:space="preserve"> </w:t>
      </w:r>
      <w:proofErr w:type="gramStart"/>
      <w:r w:rsidRPr="00342FCC">
        <w:rPr>
          <w:rFonts w:ascii="Cambria" w:hAnsi="Cambria" w:cs="Arial"/>
          <w:sz w:val="22"/>
          <w:szCs w:val="22"/>
        </w:rPr>
        <w:t>reigned</w:t>
      </w:r>
      <w:proofErr w:type="gramEnd"/>
      <w:r w:rsidRPr="00342FCC">
        <w:rPr>
          <w:rFonts w:ascii="Cambria" w:hAnsi="Cambria" w:cs="Arial"/>
          <w:sz w:val="22"/>
          <w:szCs w:val="22"/>
        </w:rPr>
        <w:t xml:space="preserve"> Quebec under a traditional and conservative rule between 1945 and 1959. The church had a lot of power during this period and controlled much of Quebec’s institutions, including the education system.</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1960 - Quiet Revolution</w:t>
      </w:r>
      <w:r w:rsidRPr="00342FCC">
        <w:rPr>
          <w:rFonts w:ascii="Cambria" w:hAnsi="Cambria" w:cs="Arial"/>
          <w:sz w:val="22"/>
          <w:szCs w:val="22"/>
        </w:rPr>
        <w:t xml:space="preserve"> – This was a period in Quebec that occurred between 1960 and 1966. After the death of Premier </w:t>
      </w:r>
      <w:proofErr w:type="spellStart"/>
      <w:r w:rsidRPr="00342FCC">
        <w:rPr>
          <w:rFonts w:ascii="Cambria" w:hAnsi="Cambria" w:cs="Arial"/>
          <w:sz w:val="22"/>
          <w:szCs w:val="22"/>
        </w:rPr>
        <w:t>Duplessis</w:t>
      </w:r>
      <w:proofErr w:type="spellEnd"/>
      <w:r w:rsidRPr="00342FCC">
        <w:rPr>
          <w:rFonts w:ascii="Cambria" w:hAnsi="Cambria" w:cs="Arial"/>
          <w:sz w:val="22"/>
          <w:szCs w:val="22"/>
        </w:rPr>
        <w:t xml:space="preserve">, John Lesage, a liberal, took over and changed the social and political as well as cultural lifestyles left behind by Premier </w:t>
      </w:r>
      <w:proofErr w:type="spellStart"/>
      <w:r w:rsidRPr="00342FCC">
        <w:rPr>
          <w:rFonts w:ascii="Cambria" w:hAnsi="Cambria" w:cs="Arial"/>
          <w:sz w:val="22"/>
          <w:szCs w:val="22"/>
        </w:rPr>
        <w:t>Duplessis</w:t>
      </w:r>
      <w:proofErr w:type="spellEnd"/>
      <w:r w:rsidRPr="00342FCC">
        <w:rPr>
          <w:rFonts w:ascii="Cambria" w:hAnsi="Cambria" w:cs="Arial"/>
          <w:sz w:val="22"/>
          <w:szCs w:val="22"/>
        </w:rPr>
        <w:t xml:space="preserve">. During this period, Quebec underwent some major changes, including rapid modernization, adopting a more secular outlook, and he replaced a lot of the traditional values with new and modern ones. Among many of the key factors, language politics played a key role, as well as major social changes, changes to the education system </w:t>
      </w:r>
      <w:proofErr w:type="gramStart"/>
      <w:r w:rsidRPr="00342FCC">
        <w:rPr>
          <w:rFonts w:ascii="Cambria" w:hAnsi="Cambria" w:cs="Arial"/>
          <w:sz w:val="22"/>
          <w:szCs w:val="22"/>
        </w:rPr>
        <w:t>( provinces</w:t>
      </w:r>
      <w:proofErr w:type="gramEnd"/>
      <w:r w:rsidRPr="00342FCC">
        <w:rPr>
          <w:rFonts w:ascii="Cambria" w:hAnsi="Cambria" w:cs="Arial"/>
          <w:sz w:val="22"/>
          <w:szCs w:val="22"/>
        </w:rPr>
        <w:t xml:space="preserve"> had a say now instead of the Church with the introduction of CEGEP and changes in economy and political welfare)</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1963 - Royal Commission of Bilingualism and Biculturalism</w:t>
      </w:r>
      <w:r w:rsidRPr="00342FCC">
        <w:rPr>
          <w:rFonts w:ascii="Cambria" w:hAnsi="Cambria" w:cs="Arial"/>
          <w:sz w:val="22"/>
          <w:szCs w:val="22"/>
        </w:rPr>
        <w:t xml:space="preserve"> - Since English was the main language spoken in Quebec before the Quiet Revolution, the liberal government in power at that time wanted to enact policies to help the French Quebecers to adapt the French language into their culture and businesses. In 1963, Prime Minister Lester Pearson decided to take action against the unrest in Quebec </w:t>
      </w:r>
      <w:r w:rsidRPr="00342FCC">
        <w:rPr>
          <w:rFonts w:ascii="Cambria" w:hAnsi="Cambria" w:cs="Arial"/>
          <w:sz w:val="22"/>
          <w:szCs w:val="22"/>
        </w:rPr>
        <w:lastRenderedPageBreak/>
        <w:t>regarding language rights and proposed the Royal Commission of Bilingualism and Biculturalism (B &amp;B) to improve and repair the relationship between the French and the English. Upon completion of the Royal Commission of B and B, one hundred recommendations were proposed that eventually formed the basis of the Official Languages Act.</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1969 - Official Languages Act</w:t>
      </w:r>
      <w:r w:rsidRPr="00342FCC">
        <w:rPr>
          <w:rFonts w:ascii="Cambria" w:hAnsi="Cambria" w:cs="Arial"/>
          <w:sz w:val="22"/>
          <w:szCs w:val="22"/>
        </w:rPr>
        <w:t xml:space="preserve"> – This was introduced in 1969 by Prime Minister Trudeau and implemented all the recommendations made by the Royal Commission of Bilingualism and Biculturalism. Canada became the first country in the world to have an official policy on multiculturalism as this act replaces Canada as a bicultural nation to a multicultural nation. This act also made the policy of bilingualism more acceptable and it became law in 1969 and was referred to as Bill 120. This new Bill stated that English and French are Canada’s two official languages and both languages must be use in all federal institutions including publishing federal court decisions in both languages. This was also when the reality of bilingualism finally hit hard with French Canadians, as all airline attendants had to be bilingual, packaging and labels had to be printed in both languages and so on.</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1970 - FLQ Crisis - War Measure’s Act</w:t>
      </w:r>
      <w:r w:rsidRPr="00342FCC">
        <w:rPr>
          <w:rFonts w:ascii="Cambria" w:hAnsi="Cambria" w:cs="Arial"/>
          <w:sz w:val="22"/>
          <w:szCs w:val="22"/>
        </w:rPr>
        <w:t xml:space="preserve"> – The period of Quebec separatism began to emerge in the 60s and one wing of the separatist movement, known as the Front De Liberation du Quebec (FLQ) had violence as their main mandate including bombings, kidnapping and the killings of innocent civilians. Prime Minister Trudeau then invoked the Ware Measures Act to give the police and armed forced, emergency powers to subdue the violence caused by the FLQ. (</w:t>
      </w:r>
      <w:proofErr w:type="spellStart"/>
      <w:r w:rsidRPr="00342FCC">
        <w:rPr>
          <w:rFonts w:ascii="Cambria" w:hAnsi="Cambria" w:cs="Arial"/>
          <w:sz w:val="22"/>
          <w:szCs w:val="22"/>
        </w:rPr>
        <w:t>Dyck</w:t>
      </w:r>
      <w:proofErr w:type="spellEnd"/>
      <w:r w:rsidRPr="00342FCC">
        <w:rPr>
          <w:rFonts w:ascii="Cambria" w:hAnsi="Cambria" w:cs="Arial"/>
          <w:sz w:val="22"/>
          <w:szCs w:val="22"/>
        </w:rPr>
        <w:t>, 2006)</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 xml:space="preserve">1976 - </w:t>
      </w:r>
      <w:proofErr w:type="spellStart"/>
      <w:r w:rsidRPr="00342FCC">
        <w:rPr>
          <w:rFonts w:ascii="Cambria" w:hAnsi="Cambria" w:cs="Arial"/>
          <w:b/>
          <w:bCs/>
          <w:color w:val="222932"/>
          <w:sz w:val="22"/>
          <w:szCs w:val="22"/>
        </w:rPr>
        <w:t>Parti</w:t>
      </w:r>
      <w:proofErr w:type="spellEnd"/>
      <w:r w:rsidRPr="00342FCC">
        <w:rPr>
          <w:rFonts w:ascii="Cambria" w:hAnsi="Cambria" w:cs="Arial"/>
          <w:b/>
          <w:bCs/>
          <w:color w:val="222932"/>
          <w:sz w:val="22"/>
          <w:szCs w:val="22"/>
        </w:rPr>
        <w:t xml:space="preserve"> Quebecois Election</w:t>
      </w:r>
      <w:r w:rsidRPr="00342FCC">
        <w:rPr>
          <w:rFonts w:ascii="Cambria" w:hAnsi="Cambria" w:cs="Arial"/>
          <w:sz w:val="22"/>
          <w:szCs w:val="22"/>
        </w:rPr>
        <w:t xml:space="preserve"> – They were elected in 1976 under Rene Levesque and made changes to improve Quebec’s autonomy including the enactment of Bill 101. (</w:t>
      </w:r>
      <w:proofErr w:type="spellStart"/>
      <w:r w:rsidRPr="00342FCC">
        <w:rPr>
          <w:rFonts w:ascii="Cambria" w:hAnsi="Cambria" w:cs="Arial"/>
          <w:sz w:val="22"/>
          <w:szCs w:val="22"/>
        </w:rPr>
        <w:t>Dyck</w:t>
      </w:r>
      <w:proofErr w:type="spellEnd"/>
      <w:r w:rsidRPr="00342FCC">
        <w:rPr>
          <w:rFonts w:ascii="Cambria" w:hAnsi="Cambria" w:cs="Arial"/>
          <w:sz w:val="22"/>
          <w:szCs w:val="22"/>
        </w:rPr>
        <w:t>, 2006)</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1977 - Bill 101 French Language</w:t>
      </w:r>
      <w:r w:rsidRPr="00342FCC">
        <w:rPr>
          <w:rFonts w:ascii="Cambria" w:hAnsi="Cambria" w:cs="Arial"/>
          <w:sz w:val="22"/>
          <w:szCs w:val="22"/>
        </w:rPr>
        <w:t xml:space="preserve"> – This Bill was introduced into the Quebec National Assembly in 1977. Even with the Official Languages Act, Quebecers felt that the French language was still not being recognized to the extent that is should be. Bill 101 was then introduced to make French the normal language of Quebec (French became the main language used in institutions). There were 4 main elements of Bill 101:</w:t>
      </w:r>
    </w:p>
    <w:p w:rsidR="00342FCC" w:rsidRPr="00342FCC" w:rsidRDefault="00342FCC" w:rsidP="00342FCC">
      <w:pPr>
        <w:widowControl w:val="0"/>
        <w:numPr>
          <w:ilvl w:val="1"/>
          <w:numId w:val="2"/>
        </w:numPr>
        <w:tabs>
          <w:tab w:val="left" w:pos="940"/>
          <w:tab w:val="left" w:pos="1440"/>
        </w:tabs>
        <w:autoSpaceDE w:val="0"/>
        <w:autoSpaceDN w:val="0"/>
        <w:adjustRightInd w:val="0"/>
        <w:ind w:hanging="1440"/>
        <w:rPr>
          <w:rFonts w:ascii="Cambria" w:hAnsi="Cambria" w:cs="Arial"/>
          <w:sz w:val="22"/>
          <w:szCs w:val="22"/>
        </w:rPr>
      </w:pPr>
      <w:proofErr w:type="gramStart"/>
      <w:r w:rsidRPr="00342FCC">
        <w:rPr>
          <w:rFonts w:ascii="Cambria" w:hAnsi="Cambria" w:cs="Arial"/>
          <w:sz w:val="22"/>
          <w:szCs w:val="22"/>
        </w:rPr>
        <w:t>Firstly ,</w:t>
      </w:r>
      <w:proofErr w:type="gramEnd"/>
      <w:r w:rsidRPr="00342FCC">
        <w:rPr>
          <w:rFonts w:ascii="Cambria" w:hAnsi="Cambria" w:cs="Arial"/>
          <w:sz w:val="22"/>
          <w:szCs w:val="22"/>
        </w:rPr>
        <w:t xml:space="preserve"> it put a restriction on English Minority Education rights</w:t>
      </w:r>
    </w:p>
    <w:p w:rsidR="00342FCC" w:rsidRPr="00342FCC" w:rsidRDefault="00342FCC" w:rsidP="00342FCC">
      <w:pPr>
        <w:widowControl w:val="0"/>
        <w:numPr>
          <w:ilvl w:val="1"/>
          <w:numId w:val="2"/>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Secondly, business that had 50 or more employees had to operate solely in French</w:t>
      </w:r>
    </w:p>
    <w:p w:rsidR="00342FCC" w:rsidRPr="00342FCC" w:rsidRDefault="00342FCC" w:rsidP="00342FCC">
      <w:pPr>
        <w:widowControl w:val="0"/>
        <w:numPr>
          <w:ilvl w:val="1"/>
          <w:numId w:val="2"/>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Thirdly, declared that French is the official language of Quebec</w:t>
      </w:r>
    </w:p>
    <w:p w:rsidR="00342FCC" w:rsidRPr="00342FCC" w:rsidRDefault="00342FCC" w:rsidP="00342FCC">
      <w:pPr>
        <w:widowControl w:val="0"/>
        <w:numPr>
          <w:ilvl w:val="1"/>
          <w:numId w:val="2"/>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 xml:space="preserve">Fourthly, the bill prohibited signs that used any language other than French </w:t>
      </w:r>
      <w:proofErr w:type="gramStart"/>
      <w:r w:rsidRPr="00342FCC">
        <w:rPr>
          <w:rFonts w:ascii="Cambria" w:hAnsi="Cambria" w:cs="Arial"/>
          <w:sz w:val="22"/>
          <w:szCs w:val="22"/>
        </w:rPr>
        <w:t>( this</w:t>
      </w:r>
      <w:proofErr w:type="gramEnd"/>
      <w:r w:rsidRPr="00342FCC">
        <w:rPr>
          <w:rFonts w:ascii="Cambria" w:hAnsi="Cambria" w:cs="Arial"/>
          <w:sz w:val="22"/>
          <w:szCs w:val="22"/>
        </w:rPr>
        <w:t xml:space="preserve"> was the most controversial component of the Bill that was later revoked)</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1980 – First Quebec Referendum that failed</w:t>
      </w:r>
      <w:r w:rsidRPr="00342FCC">
        <w:rPr>
          <w:rFonts w:ascii="Cambria" w:hAnsi="Cambria" w:cs="Arial"/>
          <w:sz w:val="22"/>
          <w:szCs w:val="22"/>
        </w:rPr>
        <w:t>.</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1982 - Constitution Act</w:t>
      </w:r>
      <w:r w:rsidRPr="00342FCC">
        <w:rPr>
          <w:rFonts w:ascii="Cambria" w:hAnsi="Cambria" w:cs="Arial"/>
          <w:sz w:val="22"/>
          <w:szCs w:val="22"/>
        </w:rPr>
        <w:t xml:space="preserve"> – The British Parliament gave up all remaining ties to Canada and the Constitution Act of 1982 was enacted as Schedule B of the Canada Act of 1982. Part 1 of the Act includes the Charter of Rights and Freedom.</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 xml:space="preserve">1987 - </w:t>
      </w:r>
      <w:proofErr w:type="spellStart"/>
      <w:r w:rsidRPr="00342FCC">
        <w:rPr>
          <w:rFonts w:ascii="Cambria" w:hAnsi="Cambria" w:cs="Arial"/>
          <w:b/>
          <w:bCs/>
          <w:color w:val="222932"/>
          <w:sz w:val="22"/>
          <w:szCs w:val="22"/>
        </w:rPr>
        <w:t>Meech</w:t>
      </w:r>
      <w:proofErr w:type="spellEnd"/>
      <w:r w:rsidRPr="00342FCC">
        <w:rPr>
          <w:rFonts w:ascii="Cambria" w:hAnsi="Cambria" w:cs="Arial"/>
          <w:b/>
          <w:bCs/>
          <w:color w:val="222932"/>
          <w:sz w:val="22"/>
          <w:szCs w:val="22"/>
        </w:rPr>
        <w:t xml:space="preserve"> Lake Accord</w:t>
      </w:r>
      <w:r w:rsidRPr="00342FCC">
        <w:rPr>
          <w:rFonts w:ascii="Cambria" w:hAnsi="Cambria" w:cs="Arial"/>
          <w:sz w:val="22"/>
          <w:szCs w:val="22"/>
        </w:rPr>
        <w:t xml:space="preserve"> – Prime Minister Mulroney attempted to amend the constitution with the </w:t>
      </w:r>
      <w:proofErr w:type="spellStart"/>
      <w:r w:rsidRPr="00342FCC">
        <w:rPr>
          <w:rFonts w:ascii="Cambria" w:hAnsi="Cambria" w:cs="Arial"/>
          <w:sz w:val="22"/>
          <w:szCs w:val="22"/>
        </w:rPr>
        <w:t>Meech</w:t>
      </w:r>
      <w:proofErr w:type="spellEnd"/>
      <w:r w:rsidRPr="00342FCC">
        <w:rPr>
          <w:rFonts w:ascii="Cambria" w:hAnsi="Cambria" w:cs="Arial"/>
          <w:sz w:val="22"/>
          <w:szCs w:val="22"/>
        </w:rPr>
        <w:t xml:space="preserve"> Lake Accord. This accord included (there were a total of 5 demands) changes that called for Quebec being recognized as a distinct society as well as increased jurisdiction over immigration for the province of Quebec. However, the Accord was not successful and failed to ratify in Manitoba and Newfoundland.</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1992 - Charlottetown Accord</w:t>
      </w:r>
      <w:r w:rsidRPr="00342FCC">
        <w:rPr>
          <w:rFonts w:ascii="Cambria" w:hAnsi="Cambria" w:cs="Arial"/>
          <w:sz w:val="22"/>
          <w:szCs w:val="22"/>
        </w:rPr>
        <w:t xml:space="preserve"> – This was another failed attempt to amend the constitution. This Accord attempted to solve the dispute of balance of power between the Federal and Provincial governments. Since the </w:t>
      </w:r>
      <w:proofErr w:type="spellStart"/>
      <w:r w:rsidRPr="00342FCC">
        <w:rPr>
          <w:rFonts w:ascii="Cambria" w:hAnsi="Cambria" w:cs="Arial"/>
          <w:sz w:val="22"/>
          <w:szCs w:val="22"/>
        </w:rPr>
        <w:t>Meech</w:t>
      </w:r>
      <w:proofErr w:type="spellEnd"/>
      <w:r w:rsidRPr="00342FCC">
        <w:rPr>
          <w:rFonts w:ascii="Cambria" w:hAnsi="Cambria" w:cs="Arial"/>
          <w:sz w:val="22"/>
          <w:szCs w:val="22"/>
        </w:rPr>
        <w:t xml:space="preserve"> Lake Accord was criticized for being too focused on Quebec issues, the Charlottetown Accord include various proposals such as:</w:t>
      </w:r>
    </w:p>
    <w:p w:rsidR="00342FCC" w:rsidRPr="00342FCC" w:rsidRDefault="00342FCC" w:rsidP="00342FCC">
      <w:pPr>
        <w:widowControl w:val="0"/>
        <w:numPr>
          <w:ilvl w:val="1"/>
          <w:numId w:val="2"/>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Increased decentralization, particularly with forestry, mining and cultural affairs.</w:t>
      </w:r>
    </w:p>
    <w:p w:rsidR="00342FCC" w:rsidRPr="00342FCC" w:rsidRDefault="00342FCC" w:rsidP="00342FCC">
      <w:pPr>
        <w:widowControl w:val="0"/>
        <w:numPr>
          <w:ilvl w:val="1"/>
          <w:numId w:val="2"/>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Aboriginal self government</w:t>
      </w:r>
    </w:p>
    <w:p w:rsidR="00342FCC" w:rsidRPr="00342FCC" w:rsidRDefault="00342FCC" w:rsidP="00342FCC">
      <w:pPr>
        <w:widowControl w:val="0"/>
        <w:numPr>
          <w:ilvl w:val="1"/>
          <w:numId w:val="2"/>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 xml:space="preserve">Triple E Senate – Equal, Elected and Effective Senate proposition that was demanded mainly by the Western provinces. This reform would have allowed the Senate to be elected, therefore increasing representation. (Currently, the </w:t>
      </w:r>
      <w:proofErr w:type="gramStart"/>
      <w:r w:rsidRPr="00342FCC">
        <w:rPr>
          <w:rFonts w:ascii="Cambria" w:hAnsi="Cambria" w:cs="Arial"/>
          <w:sz w:val="22"/>
          <w:szCs w:val="22"/>
        </w:rPr>
        <w:t>senate is appointed by the governor general with the advice of the Prime Minister</w:t>
      </w:r>
      <w:proofErr w:type="gramEnd"/>
      <w:r w:rsidRPr="00342FCC">
        <w:rPr>
          <w:rFonts w:ascii="Cambria" w:hAnsi="Cambria" w:cs="Arial"/>
          <w:sz w:val="22"/>
          <w:szCs w:val="22"/>
        </w:rPr>
        <w:t>). </w:t>
      </w:r>
    </w:p>
    <w:p w:rsidR="00342FCC" w:rsidRPr="00342FCC" w:rsidRDefault="00342FCC" w:rsidP="00342FCC">
      <w:pPr>
        <w:widowControl w:val="0"/>
        <w:numPr>
          <w:ilvl w:val="1"/>
          <w:numId w:val="2"/>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Distinct Society clause for Quebec The Accord was submitted to a public referendum and defeated (54% said not, and 6/10 provinces voted no as well).</w:t>
      </w:r>
    </w:p>
    <w:p w:rsidR="00BF06E9" w:rsidRDefault="00342FCC" w:rsidP="00342FCC">
      <w:pPr>
        <w:rPr>
          <w:rFonts w:ascii="Cambria" w:hAnsi="Cambria" w:cs="Arial"/>
          <w:sz w:val="22"/>
          <w:szCs w:val="22"/>
        </w:rPr>
      </w:pPr>
      <w:r w:rsidRPr="00342FCC">
        <w:rPr>
          <w:rFonts w:ascii="Cambria" w:hAnsi="Cambria" w:cs="Arial"/>
          <w:b/>
          <w:bCs/>
          <w:color w:val="222932"/>
          <w:sz w:val="22"/>
          <w:szCs w:val="22"/>
        </w:rPr>
        <w:t>1995 – Second Quebec referendum that failed</w:t>
      </w:r>
      <w:r w:rsidRPr="00342FCC">
        <w:rPr>
          <w:rFonts w:ascii="Cambria" w:hAnsi="Cambria" w:cs="Arial"/>
          <w:sz w:val="22"/>
          <w:szCs w:val="22"/>
        </w:rPr>
        <w:t>.</w:t>
      </w:r>
    </w:p>
    <w:p w:rsidR="00342FCC" w:rsidRPr="00342FCC" w:rsidRDefault="00342FCC" w:rsidP="00342FCC">
      <w:pPr>
        <w:widowControl w:val="0"/>
        <w:autoSpaceDE w:val="0"/>
        <w:autoSpaceDN w:val="0"/>
        <w:adjustRightInd w:val="0"/>
        <w:spacing w:after="320"/>
        <w:rPr>
          <w:rFonts w:ascii="Cambria" w:hAnsi="Cambria" w:cs="Arial"/>
          <w:color w:val="0E2D5E"/>
          <w:sz w:val="22"/>
          <w:szCs w:val="22"/>
        </w:rPr>
      </w:pPr>
      <w:r>
        <w:rPr>
          <w:rFonts w:ascii="Cambria" w:hAnsi="Cambria" w:cs="Arial"/>
          <w:sz w:val="22"/>
          <w:szCs w:val="22"/>
        </w:rPr>
        <w:br/>
      </w:r>
      <w:r>
        <w:rPr>
          <w:rFonts w:ascii="Cambria" w:hAnsi="Cambria" w:cs="Arial"/>
          <w:sz w:val="22"/>
          <w:szCs w:val="22"/>
        </w:rPr>
        <w:br/>
      </w:r>
      <w:r>
        <w:rPr>
          <w:rFonts w:ascii="Cambria" w:hAnsi="Cambria" w:cs="Arial"/>
          <w:sz w:val="22"/>
          <w:szCs w:val="22"/>
        </w:rPr>
        <w:br/>
      </w:r>
      <w:r w:rsidRPr="00342FCC">
        <w:rPr>
          <w:rFonts w:ascii="Cambria" w:hAnsi="Cambria" w:cs="Arial"/>
          <w:b/>
          <w:sz w:val="22"/>
          <w:szCs w:val="22"/>
          <w:u w:val="single"/>
        </w:rPr>
        <w:t>Final Exam Review – Week 08 Chapter 04</w:t>
      </w:r>
      <w:r>
        <w:rPr>
          <w:rFonts w:ascii="Cambria" w:hAnsi="Cambria" w:cs="Arial"/>
          <w:b/>
          <w:sz w:val="22"/>
          <w:szCs w:val="22"/>
          <w:u w:val="single"/>
        </w:rPr>
        <w:br/>
      </w:r>
      <w:r>
        <w:rPr>
          <w:rFonts w:ascii="Cambria" w:hAnsi="Cambria" w:cs="Arial"/>
          <w:b/>
          <w:sz w:val="22"/>
          <w:szCs w:val="22"/>
          <w:u w:val="single"/>
        </w:rPr>
        <w:br/>
      </w:r>
      <w:r w:rsidRPr="008A7E6C">
        <w:rPr>
          <w:rFonts w:ascii="Cambria" w:hAnsi="Cambria" w:cs="Arial"/>
          <w:b/>
          <w:color w:val="0E2D5E"/>
          <w:sz w:val="22"/>
          <w:szCs w:val="22"/>
        </w:rPr>
        <w:t>Themes and Concepts to Remember</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Aboriginal people</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The White Paper</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James Bay Agreement</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Oka Crisis</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 xml:space="preserve">Royal Commission on Aboriginal People </w:t>
      </w:r>
      <w:proofErr w:type="gramStart"/>
      <w:r w:rsidRPr="00342FCC">
        <w:rPr>
          <w:rFonts w:ascii="Cambria" w:hAnsi="Cambria" w:cs="Arial"/>
          <w:sz w:val="22"/>
          <w:szCs w:val="22"/>
        </w:rPr>
        <w:t>( RCAP</w:t>
      </w:r>
      <w:proofErr w:type="gramEnd"/>
      <w:r w:rsidRPr="00342FCC">
        <w:rPr>
          <w:rFonts w:ascii="Cambria" w:hAnsi="Cambria" w:cs="Arial"/>
          <w:sz w:val="22"/>
          <w:szCs w:val="22"/>
        </w:rPr>
        <w:t>)</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Creation of Nunavut</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proofErr w:type="spellStart"/>
      <w:r w:rsidRPr="00342FCC">
        <w:rPr>
          <w:rFonts w:ascii="Cambria" w:hAnsi="Cambria" w:cs="Arial"/>
          <w:sz w:val="22"/>
          <w:szCs w:val="22"/>
        </w:rPr>
        <w:t>Nisga</w:t>
      </w:r>
      <w:proofErr w:type="spellEnd"/>
      <w:r w:rsidRPr="00342FCC">
        <w:rPr>
          <w:rFonts w:ascii="Cambria" w:hAnsi="Cambria" w:cs="Arial"/>
          <w:sz w:val="22"/>
          <w:szCs w:val="22"/>
        </w:rPr>
        <w:t xml:space="preserve"> Treaty</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Land issues</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proofErr w:type="spellStart"/>
      <w:r w:rsidRPr="00342FCC">
        <w:rPr>
          <w:rFonts w:ascii="Cambria" w:hAnsi="Cambria" w:cs="Arial"/>
          <w:sz w:val="22"/>
          <w:szCs w:val="22"/>
        </w:rPr>
        <w:t>Meech</w:t>
      </w:r>
      <w:proofErr w:type="spellEnd"/>
      <w:r w:rsidRPr="00342FCC">
        <w:rPr>
          <w:rFonts w:ascii="Cambria" w:hAnsi="Cambria" w:cs="Arial"/>
          <w:sz w:val="22"/>
          <w:szCs w:val="22"/>
        </w:rPr>
        <w:t xml:space="preserve"> Lake and Charlottetown Accords</w:t>
      </w:r>
    </w:p>
    <w:p w:rsidR="00342FCC" w:rsidRPr="00342FCC" w:rsidRDefault="00342FCC" w:rsidP="00342FCC">
      <w:pPr>
        <w:widowControl w:val="0"/>
        <w:autoSpaceDE w:val="0"/>
        <w:autoSpaceDN w:val="0"/>
        <w:adjustRightInd w:val="0"/>
        <w:spacing w:after="280"/>
        <w:rPr>
          <w:rFonts w:ascii="Cambria" w:hAnsi="Cambria" w:cs="Arial"/>
          <w:color w:val="0E2D5E"/>
          <w:sz w:val="22"/>
          <w:szCs w:val="22"/>
        </w:rPr>
      </w:pPr>
      <w:r w:rsidRPr="00342FCC">
        <w:rPr>
          <w:rFonts w:ascii="Cambria" w:hAnsi="Cambria" w:cs="Arial"/>
          <w:color w:val="0E2D5E"/>
          <w:sz w:val="22"/>
          <w:szCs w:val="22"/>
        </w:rPr>
        <w:t>UNIT OVERVIEW</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b/>
          <w:bCs/>
          <w:color w:val="222932"/>
          <w:sz w:val="22"/>
          <w:szCs w:val="22"/>
        </w:rPr>
        <w:t>Aboriginal People</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Aboriginal people are defined as a descendant of any of the indigenous peoples who inhabited Canada before the arrival of European Settlers. Constitutionally speaking, the aboriginal peoples includes three different groups that make up the term “aboriginals” and they are” The First Nation/Indians, The Inuit and the Metis.</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b/>
          <w:bCs/>
          <w:color w:val="222932"/>
          <w:sz w:val="22"/>
          <w:szCs w:val="22"/>
        </w:rPr>
        <w:t xml:space="preserve">First Nations </w:t>
      </w:r>
      <w:r w:rsidRPr="00342FCC">
        <w:rPr>
          <w:rFonts w:ascii="Cambria" w:hAnsi="Cambria" w:cs="Arial"/>
          <w:sz w:val="22"/>
          <w:szCs w:val="22"/>
        </w:rPr>
        <w:t xml:space="preserve">– First nations are also referred to as Indians and the term “Indian” was legally defined in 1876 under the Indian Act. The Indians make up roughly around 73% of the Aboriginal people and the classification of Indians can be further divided into Status and Non Status Indians. Status Indians refer to a group of Indians that have registered with the Indian Act to solidify and claim their status as an Indian. </w:t>
      </w:r>
      <w:proofErr w:type="gramStart"/>
      <w:r w:rsidRPr="00342FCC">
        <w:rPr>
          <w:rFonts w:ascii="Cambria" w:hAnsi="Cambria" w:cs="Arial"/>
          <w:sz w:val="22"/>
          <w:szCs w:val="22"/>
        </w:rPr>
        <w:t>Non status</w:t>
      </w:r>
      <w:proofErr w:type="gramEnd"/>
      <w:r w:rsidRPr="00342FCC">
        <w:rPr>
          <w:rFonts w:ascii="Cambria" w:hAnsi="Cambria" w:cs="Arial"/>
          <w:sz w:val="22"/>
          <w:szCs w:val="22"/>
        </w:rPr>
        <w:t xml:space="preserve"> Indians on the other hand are Indians who have given up their Indian rights as a status Indian, but not their Indian identity. Historically speaking, many of the Natives had surrendered their land titles in exchange for reserve, protection and other benefits. The Indian Act started to assimilate the Indians through the reserve system, and this system tended to favor the government, as the government acquired more land in exchange for small reserves. There has been a lot of criticism, particularly with the Indian Act as the Indians became very dependent on the government, especially with the benefits that were guaranteed through the Indian Act. This started to change in the 1960s, with the enactment of the White Paper.  </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b/>
          <w:bCs/>
          <w:color w:val="222932"/>
          <w:sz w:val="22"/>
          <w:szCs w:val="22"/>
        </w:rPr>
        <w:t xml:space="preserve">The </w:t>
      </w:r>
      <w:proofErr w:type="spellStart"/>
      <w:r w:rsidRPr="00342FCC">
        <w:rPr>
          <w:rFonts w:ascii="Cambria" w:hAnsi="Cambria" w:cs="Arial"/>
          <w:b/>
          <w:bCs/>
          <w:color w:val="222932"/>
          <w:sz w:val="22"/>
          <w:szCs w:val="22"/>
        </w:rPr>
        <w:t>Inuits</w:t>
      </w:r>
      <w:proofErr w:type="spellEnd"/>
      <w:r w:rsidRPr="00342FCC">
        <w:rPr>
          <w:rFonts w:ascii="Cambria" w:hAnsi="Cambria" w:cs="Arial"/>
          <w:sz w:val="22"/>
          <w:szCs w:val="22"/>
        </w:rPr>
        <w:t xml:space="preserve"> – Most of the </w:t>
      </w:r>
      <w:proofErr w:type="spellStart"/>
      <w:r w:rsidRPr="00342FCC">
        <w:rPr>
          <w:rFonts w:ascii="Cambria" w:hAnsi="Cambria" w:cs="Arial"/>
          <w:sz w:val="22"/>
          <w:szCs w:val="22"/>
        </w:rPr>
        <w:t>Inuits</w:t>
      </w:r>
      <w:proofErr w:type="spellEnd"/>
      <w:r w:rsidRPr="00342FCC">
        <w:rPr>
          <w:rFonts w:ascii="Cambria" w:hAnsi="Cambria" w:cs="Arial"/>
          <w:sz w:val="22"/>
          <w:szCs w:val="22"/>
        </w:rPr>
        <w:t xml:space="preserve"> are scattered throughout the artic region and make up about 23% of the total Aboriginal population. The </w:t>
      </w:r>
      <w:proofErr w:type="spellStart"/>
      <w:r w:rsidRPr="00342FCC">
        <w:rPr>
          <w:rFonts w:ascii="Cambria" w:hAnsi="Cambria" w:cs="Arial"/>
          <w:sz w:val="22"/>
          <w:szCs w:val="22"/>
        </w:rPr>
        <w:t>Inuits</w:t>
      </w:r>
      <w:proofErr w:type="spellEnd"/>
      <w:r w:rsidRPr="00342FCC">
        <w:rPr>
          <w:rFonts w:ascii="Cambria" w:hAnsi="Cambria" w:cs="Arial"/>
          <w:sz w:val="22"/>
          <w:szCs w:val="22"/>
        </w:rPr>
        <w:t xml:space="preserve"> are not part of the Indian Act and in fact, were ignored for the most part by the federal government. The </w:t>
      </w:r>
      <w:proofErr w:type="spellStart"/>
      <w:r w:rsidRPr="00342FCC">
        <w:rPr>
          <w:rFonts w:ascii="Cambria" w:hAnsi="Cambria" w:cs="Arial"/>
          <w:sz w:val="22"/>
          <w:szCs w:val="22"/>
        </w:rPr>
        <w:t>Inuits</w:t>
      </w:r>
      <w:proofErr w:type="spellEnd"/>
      <w:r w:rsidRPr="00342FCC">
        <w:rPr>
          <w:rFonts w:ascii="Cambria" w:hAnsi="Cambria" w:cs="Arial"/>
          <w:sz w:val="22"/>
          <w:szCs w:val="22"/>
        </w:rPr>
        <w:t xml:space="preserve"> were not treated the same as the Indians, as they were considered to be full citizens.</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b/>
          <w:bCs/>
          <w:color w:val="222932"/>
          <w:sz w:val="22"/>
          <w:szCs w:val="22"/>
        </w:rPr>
        <w:t>The Metis</w:t>
      </w:r>
      <w:r w:rsidRPr="00342FCC">
        <w:rPr>
          <w:rFonts w:ascii="Cambria" w:hAnsi="Cambria" w:cs="Arial"/>
          <w:sz w:val="22"/>
          <w:szCs w:val="22"/>
        </w:rPr>
        <w:t xml:space="preserve"> –this is the smallest group among the three main aboriginal groups consisting of only 4% of the population. The Metis are the descendants of unions between the white and the Indian and similar to the Inuit, they do not enjoy special status. They are mostly scattered around Alberta and Manitoba and do not live in reserves. Most Metis are largely marginalized and live in extreme poverty.</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b/>
          <w:bCs/>
          <w:i/>
          <w:iCs/>
          <w:color w:val="222932"/>
          <w:sz w:val="22"/>
          <w:szCs w:val="22"/>
        </w:rPr>
        <w:t>The White Paper</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 xml:space="preserve">The 1969 White Paper called for a different kind of assimilation from the Indian Act. Prime Minister Trudeau wanted an Act that would completely integrate the Indian population into Canadian society. Trudeau felt that the Indian Act held the Indians back because of their separate and differential treatment. Because of this different treatment, Trudeau felt that the native social problems arose from the fact that they were not treated as equal citizens. The solution was therefore based on the philosophy that equality means more assimilation, the fact that if everyone </w:t>
      </w:r>
      <w:proofErr w:type="gramStart"/>
      <w:r w:rsidRPr="00342FCC">
        <w:rPr>
          <w:rFonts w:ascii="Cambria" w:hAnsi="Cambria" w:cs="Arial"/>
          <w:sz w:val="22"/>
          <w:szCs w:val="22"/>
        </w:rPr>
        <w:t>was</w:t>
      </w:r>
      <w:proofErr w:type="gramEnd"/>
      <w:r w:rsidRPr="00342FCC">
        <w:rPr>
          <w:rFonts w:ascii="Cambria" w:hAnsi="Cambria" w:cs="Arial"/>
          <w:sz w:val="22"/>
          <w:szCs w:val="22"/>
        </w:rPr>
        <w:t xml:space="preserve"> equal, it would make the transition of assimilating with each other a little smoother. The White Paper sought to</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proofErr w:type="gramStart"/>
      <w:r w:rsidRPr="00342FCC">
        <w:rPr>
          <w:rFonts w:ascii="Cambria" w:hAnsi="Cambria" w:cs="Arial"/>
          <w:sz w:val="22"/>
          <w:szCs w:val="22"/>
        </w:rPr>
        <w:t>end</w:t>
      </w:r>
      <w:proofErr w:type="gramEnd"/>
      <w:r w:rsidRPr="00342FCC">
        <w:rPr>
          <w:rFonts w:ascii="Cambria" w:hAnsi="Cambria" w:cs="Arial"/>
          <w:sz w:val="22"/>
          <w:szCs w:val="22"/>
        </w:rPr>
        <w:t xml:space="preserve"> all collective rights</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proofErr w:type="gramStart"/>
      <w:r w:rsidRPr="00342FCC">
        <w:rPr>
          <w:rFonts w:ascii="Cambria" w:hAnsi="Cambria" w:cs="Arial"/>
          <w:sz w:val="22"/>
          <w:szCs w:val="22"/>
        </w:rPr>
        <w:t>end</w:t>
      </w:r>
      <w:proofErr w:type="gramEnd"/>
      <w:r w:rsidRPr="00342FCC">
        <w:rPr>
          <w:rFonts w:ascii="Cambria" w:hAnsi="Cambria" w:cs="Arial"/>
          <w:sz w:val="22"/>
          <w:szCs w:val="22"/>
        </w:rPr>
        <w:t xml:space="preserve"> all protection of reserve lands and</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proofErr w:type="gramStart"/>
      <w:r w:rsidRPr="00342FCC">
        <w:rPr>
          <w:rFonts w:ascii="Cambria" w:hAnsi="Cambria" w:cs="Arial"/>
          <w:sz w:val="22"/>
          <w:szCs w:val="22"/>
        </w:rPr>
        <w:t>end</w:t>
      </w:r>
      <w:proofErr w:type="gramEnd"/>
      <w:r w:rsidRPr="00342FCC">
        <w:rPr>
          <w:rFonts w:ascii="Cambria" w:hAnsi="Cambria" w:cs="Arial"/>
          <w:sz w:val="22"/>
          <w:szCs w:val="22"/>
        </w:rPr>
        <w:t xml:space="preserve"> all legal status of status Indians as specified in the Indian Act.</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The White Paper received severe backlash from the Indian community who felt that assimilation would hinder their development even further since they have been dependent on the Canadian government for a very long time and therefore the White Paper failed to pass.</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b/>
          <w:bCs/>
          <w:i/>
          <w:iCs/>
          <w:color w:val="222932"/>
          <w:sz w:val="22"/>
          <w:szCs w:val="22"/>
        </w:rPr>
        <w:t>Royal Commission of Aboriginal Peoples</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 xml:space="preserve">This Commission was set up in 1996 and reported back to the federal government. This commission proposed new and better solutions to solving some of the major issues that have plagued the Aboriginal communities, including a proposal to recognize </w:t>
      </w:r>
      <w:proofErr w:type="gramStart"/>
      <w:r w:rsidRPr="00342FCC">
        <w:rPr>
          <w:rFonts w:ascii="Cambria" w:hAnsi="Cambria" w:cs="Arial"/>
          <w:sz w:val="22"/>
          <w:szCs w:val="22"/>
        </w:rPr>
        <w:t>self government</w:t>
      </w:r>
      <w:proofErr w:type="gramEnd"/>
      <w:r w:rsidRPr="00342FCC">
        <w:rPr>
          <w:rFonts w:ascii="Cambria" w:hAnsi="Cambria" w:cs="Arial"/>
          <w:sz w:val="22"/>
          <w:szCs w:val="22"/>
        </w:rPr>
        <w:t>. Many sub committees and plans were created in response to the Royal Commission of Aboriginal peoples, including the Aboriginal Action Plan created in 1997 to strengthen aboriginal governance and renew partnerships with other fellow Canadians and groups. Other proposals to find better solutions for the aboriginal people include: Creation of third order of government: an aboriginal parliament</w:t>
      </w:r>
      <w:proofErr w:type="gramStart"/>
      <w:r w:rsidRPr="00342FCC">
        <w:rPr>
          <w:rFonts w:ascii="Cambria" w:hAnsi="Cambria" w:cs="Arial"/>
          <w:sz w:val="22"/>
          <w:szCs w:val="22"/>
        </w:rPr>
        <w:t>,  Independent</w:t>
      </w:r>
      <w:proofErr w:type="gramEnd"/>
      <w:r w:rsidRPr="00342FCC">
        <w:rPr>
          <w:rFonts w:ascii="Cambria" w:hAnsi="Cambria" w:cs="Arial"/>
          <w:sz w:val="22"/>
          <w:szCs w:val="22"/>
        </w:rPr>
        <w:t xml:space="preserve"> tribunal to handle land claims, more money for housing,  health, education, and employment, Establishment of Native University and an immediate infusion of Cash for Aboriginals .</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b/>
          <w:bCs/>
          <w:i/>
          <w:iCs/>
          <w:color w:val="222932"/>
          <w:sz w:val="22"/>
          <w:szCs w:val="22"/>
        </w:rPr>
        <w:t>Creation of Nunavut</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 xml:space="preserve">The Nunavut Land Claims Agreement created the territory of Nunavut in 1999. This was a land claim agreement that included </w:t>
      </w:r>
      <w:proofErr w:type="gramStart"/>
      <w:r w:rsidRPr="00342FCC">
        <w:rPr>
          <w:rFonts w:ascii="Cambria" w:hAnsi="Cambria" w:cs="Arial"/>
          <w:sz w:val="22"/>
          <w:szCs w:val="22"/>
        </w:rPr>
        <w:t>self governing</w:t>
      </w:r>
      <w:proofErr w:type="gramEnd"/>
      <w:r w:rsidRPr="00342FCC">
        <w:rPr>
          <w:rFonts w:ascii="Cambria" w:hAnsi="Cambria" w:cs="Arial"/>
          <w:sz w:val="22"/>
          <w:szCs w:val="22"/>
        </w:rPr>
        <w:t xml:space="preserve"> powers. There are two main things that are significant to the agreement; firstly the government is part of the public political system (as opposed to an ethnic Inuit government). Although the </w:t>
      </w:r>
      <w:proofErr w:type="spellStart"/>
      <w:r w:rsidRPr="00342FCC">
        <w:rPr>
          <w:rFonts w:ascii="Cambria" w:hAnsi="Cambria" w:cs="Arial"/>
          <w:sz w:val="22"/>
          <w:szCs w:val="22"/>
        </w:rPr>
        <w:t>Inuits</w:t>
      </w:r>
      <w:proofErr w:type="spellEnd"/>
      <w:r w:rsidRPr="00342FCC">
        <w:rPr>
          <w:rFonts w:ascii="Cambria" w:hAnsi="Cambria" w:cs="Arial"/>
          <w:sz w:val="22"/>
          <w:szCs w:val="22"/>
        </w:rPr>
        <w:t xml:space="preserve"> wanted to have an ethnically based government to ensure that the Inuit tradition is carried on, the federal government opposed this idea and decided to replace it with a public system to encompass the Canadian political traditions as a whole. This also means that all residents, regardless of their ethnicity may run for office and that the political system is not merely based on Inuit traditions. Secondly, Nunavut is considered a territory and not a </w:t>
      </w:r>
      <w:proofErr w:type="gramStart"/>
      <w:r w:rsidRPr="00342FCC">
        <w:rPr>
          <w:rFonts w:ascii="Cambria" w:hAnsi="Cambria" w:cs="Arial"/>
          <w:sz w:val="22"/>
          <w:szCs w:val="22"/>
        </w:rPr>
        <w:t>province which</w:t>
      </w:r>
      <w:proofErr w:type="gramEnd"/>
      <w:r w:rsidRPr="00342FCC">
        <w:rPr>
          <w:rFonts w:ascii="Cambria" w:hAnsi="Cambria" w:cs="Arial"/>
          <w:sz w:val="22"/>
          <w:szCs w:val="22"/>
        </w:rPr>
        <w:t xml:space="preserve"> gives the federal government access to enter into provincial affairs in territories.</w:t>
      </w:r>
    </w:p>
    <w:p w:rsidR="00342FCC" w:rsidRPr="00342FCC" w:rsidRDefault="00342FCC" w:rsidP="00342FCC">
      <w:pPr>
        <w:widowControl w:val="0"/>
        <w:autoSpaceDE w:val="0"/>
        <w:autoSpaceDN w:val="0"/>
        <w:adjustRightInd w:val="0"/>
        <w:spacing w:after="280"/>
        <w:rPr>
          <w:rFonts w:ascii="Cambria" w:hAnsi="Cambria" w:cs="Arial"/>
          <w:sz w:val="22"/>
          <w:szCs w:val="22"/>
        </w:rPr>
      </w:pPr>
      <w:proofErr w:type="spellStart"/>
      <w:r w:rsidRPr="00342FCC">
        <w:rPr>
          <w:rFonts w:ascii="Cambria" w:hAnsi="Cambria" w:cs="Arial"/>
          <w:b/>
          <w:bCs/>
          <w:i/>
          <w:iCs/>
          <w:color w:val="222932"/>
          <w:sz w:val="22"/>
          <w:szCs w:val="22"/>
        </w:rPr>
        <w:t>Nisga</w:t>
      </w:r>
      <w:proofErr w:type="spellEnd"/>
      <w:r w:rsidRPr="00342FCC">
        <w:rPr>
          <w:rFonts w:ascii="Cambria" w:hAnsi="Cambria" w:cs="Arial"/>
          <w:b/>
          <w:bCs/>
          <w:i/>
          <w:iCs/>
          <w:color w:val="222932"/>
          <w:sz w:val="22"/>
          <w:szCs w:val="22"/>
        </w:rPr>
        <w:t xml:space="preserve"> Treaty</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 xml:space="preserve">This treaty was part of a series of </w:t>
      </w:r>
      <w:proofErr w:type="gramStart"/>
      <w:r w:rsidRPr="00342FCC">
        <w:rPr>
          <w:rFonts w:ascii="Cambria" w:hAnsi="Cambria" w:cs="Arial"/>
          <w:sz w:val="22"/>
          <w:szCs w:val="22"/>
        </w:rPr>
        <w:t>self government</w:t>
      </w:r>
      <w:proofErr w:type="gramEnd"/>
      <w:r w:rsidRPr="00342FCC">
        <w:rPr>
          <w:rFonts w:ascii="Cambria" w:hAnsi="Cambria" w:cs="Arial"/>
          <w:sz w:val="22"/>
          <w:szCs w:val="22"/>
        </w:rPr>
        <w:t xml:space="preserve"> agreements, giving the </w:t>
      </w:r>
      <w:proofErr w:type="spellStart"/>
      <w:r w:rsidRPr="00342FCC">
        <w:rPr>
          <w:rFonts w:ascii="Cambria" w:hAnsi="Cambria" w:cs="Arial"/>
          <w:sz w:val="22"/>
          <w:szCs w:val="22"/>
        </w:rPr>
        <w:t>Nisga</w:t>
      </w:r>
      <w:proofErr w:type="spellEnd"/>
      <w:r w:rsidRPr="00342FCC">
        <w:rPr>
          <w:rFonts w:ascii="Cambria" w:hAnsi="Cambria" w:cs="Arial"/>
          <w:sz w:val="22"/>
          <w:szCs w:val="22"/>
        </w:rPr>
        <w:t xml:space="preserve"> community money, land, resource rights and some powers of self government.  The </w:t>
      </w:r>
      <w:proofErr w:type="gramStart"/>
      <w:r w:rsidRPr="00342FCC">
        <w:rPr>
          <w:rFonts w:ascii="Cambria" w:hAnsi="Cambria" w:cs="Arial"/>
          <w:sz w:val="22"/>
          <w:szCs w:val="22"/>
        </w:rPr>
        <w:t>self governing</w:t>
      </w:r>
      <w:proofErr w:type="gramEnd"/>
      <w:r w:rsidRPr="00342FCC">
        <w:rPr>
          <w:rFonts w:ascii="Cambria" w:hAnsi="Cambria" w:cs="Arial"/>
          <w:sz w:val="22"/>
          <w:szCs w:val="22"/>
        </w:rPr>
        <w:t xml:space="preserve"> powers go beyond municipalities and are secured by federal-provincial and aboriginal agreements (</w:t>
      </w:r>
      <w:proofErr w:type="spellStart"/>
      <w:r w:rsidRPr="00342FCC">
        <w:rPr>
          <w:rFonts w:ascii="Cambria" w:hAnsi="Cambria" w:cs="Arial"/>
          <w:sz w:val="22"/>
          <w:szCs w:val="22"/>
        </w:rPr>
        <w:t>Dyck</w:t>
      </w:r>
      <w:proofErr w:type="spellEnd"/>
      <w:r w:rsidRPr="00342FCC">
        <w:rPr>
          <w:rFonts w:ascii="Cambria" w:hAnsi="Cambria" w:cs="Arial"/>
          <w:sz w:val="22"/>
          <w:szCs w:val="22"/>
        </w:rPr>
        <w:t>, 2006).</w:t>
      </w:r>
    </w:p>
    <w:p w:rsidR="00342FCC" w:rsidRPr="00342FCC" w:rsidRDefault="00342FCC" w:rsidP="00342FCC">
      <w:pPr>
        <w:widowControl w:val="0"/>
        <w:autoSpaceDE w:val="0"/>
        <w:autoSpaceDN w:val="0"/>
        <w:adjustRightInd w:val="0"/>
        <w:spacing w:after="320"/>
        <w:rPr>
          <w:rFonts w:ascii="Cambria" w:hAnsi="Cambria" w:cs="Arial"/>
          <w:color w:val="0E2D5E"/>
          <w:sz w:val="22"/>
          <w:szCs w:val="22"/>
        </w:rPr>
      </w:pPr>
      <w:r w:rsidRPr="00342FCC">
        <w:rPr>
          <w:rFonts w:ascii="Cambria" w:hAnsi="Cambria" w:cs="Arial"/>
          <w:color w:val="0E2D5E"/>
          <w:sz w:val="22"/>
          <w:szCs w:val="22"/>
        </w:rPr>
        <w:t>Why is Aboriginal Self Government difficult to achieve?</w:t>
      </w:r>
    </w:p>
    <w:p w:rsidR="00342FCC" w:rsidRPr="00342FCC" w:rsidRDefault="00342FCC" w:rsidP="00342FC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Legitimacy Problems</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Many natives do not see themselves as Canadian citizens</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 xml:space="preserve">Very </w:t>
      </w:r>
      <w:proofErr w:type="spellStart"/>
      <w:r w:rsidRPr="00342FCC">
        <w:rPr>
          <w:rFonts w:ascii="Cambria" w:hAnsi="Cambria" w:cs="Arial"/>
          <w:sz w:val="22"/>
          <w:szCs w:val="22"/>
        </w:rPr>
        <w:t>very</w:t>
      </w:r>
      <w:proofErr w:type="spellEnd"/>
      <w:r w:rsidRPr="00342FCC">
        <w:rPr>
          <w:rFonts w:ascii="Cambria" w:hAnsi="Cambria" w:cs="Arial"/>
          <w:sz w:val="22"/>
          <w:szCs w:val="22"/>
        </w:rPr>
        <w:t xml:space="preserve"> few natives have voted since 1960</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A contempt for the white state apparatus</w:t>
      </w:r>
    </w:p>
    <w:p w:rsidR="00342FCC" w:rsidRPr="00342FCC" w:rsidRDefault="00342FCC" w:rsidP="00342FC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Constitutional Ambivalence</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BNA 1867 sec. 91: Federal Government has jurisdiction over “Indians and land reserved for the Indians”</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Constitution Act 1982: “existing aboriginal and treaty rights of the aboriginal peoples of Canada”.</w:t>
      </w:r>
    </w:p>
    <w:p w:rsidR="00342FCC" w:rsidRPr="00342FCC" w:rsidRDefault="00342FCC" w:rsidP="00342FC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Demographic Issues</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Over 600 First Nations</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First Nations demand the same kind of jurisdictions that Quebec does.</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But even with financial resources, it would be difficult to deliver governance</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proofErr w:type="gramStart"/>
      <w:r w:rsidRPr="00342FCC">
        <w:rPr>
          <w:rFonts w:ascii="Cambria" w:hAnsi="Cambria" w:cs="Arial"/>
          <w:sz w:val="22"/>
          <w:szCs w:val="22"/>
        </w:rPr>
        <w:t>The extend</w:t>
      </w:r>
      <w:proofErr w:type="gramEnd"/>
      <w:r w:rsidRPr="00342FCC">
        <w:rPr>
          <w:rFonts w:ascii="Cambria" w:hAnsi="Cambria" w:cs="Arial"/>
          <w:sz w:val="22"/>
          <w:szCs w:val="22"/>
        </w:rPr>
        <w:t xml:space="preserve"> of the federal and provincial government’s involvement in aboriginal governments.</w:t>
      </w:r>
    </w:p>
    <w:p w:rsidR="00342FCC" w:rsidRPr="00342FCC" w:rsidRDefault="00342FCC" w:rsidP="00342FC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The issue of the Urban Aboriginal population</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How can first nations be self-governing if half of them live in cities. Can two policies co-exist?</w:t>
      </w:r>
    </w:p>
    <w:p w:rsidR="00342FCC" w:rsidRPr="00342FCC" w:rsidRDefault="00342FCC" w:rsidP="00342FCC">
      <w:pPr>
        <w:widowControl w:val="0"/>
        <w:autoSpaceDE w:val="0"/>
        <w:autoSpaceDN w:val="0"/>
        <w:adjustRightInd w:val="0"/>
        <w:spacing w:after="320"/>
        <w:rPr>
          <w:rFonts w:ascii="Cambria" w:hAnsi="Cambria" w:cs="Arial"/>
          <w:color w:val="0E2D5E"/>
          <w:sz w:val="22"/>
          <w:szCs w:val="22"/>
        </w:rPr>
      </w:pPr>
      <w:r w:rsidRPr="00342FCC">
        <w:rPr>
          <w:rFonts w:ascii="Cambria" w:hAnsi="Cambria" w:cs="Arial"/>
          <w:sz w:val="22"/>
          <w:szCs w:val="22"/>
        </w:rPr>
        <w:t>Urban situation of natives is extremely difficult</w:t>
      </w:r>
      <w:r>
        <w:rPr>
          <w:rFonts w:ascii="Cambria" w:hAnsi="Cambria" w:cs="Arial"/>
          <w:sz w:val="22"/>
          <w:szCs w:val="22"/>
        </w:rPr>
        <w:br/>
      </w:r>
      <w:r>
        <w:rPr>
          <w:rFonts w:ascii="Cambria" w:hAnsi="Cambria" w:cs="Arial"/>
          <w:sz w:val="22"/>
          <w:szCs w:val="22"/>
        </w:rPr>
        <w:br/>
      </w:r>
      <w:r>
        <w:rPr>
          <w:rFonts w:ascii="Cambria" w:hAnsi="Cambria" w:cs="Arial"/>
          <w:sz w:val="22"/>
          <w:szCs w:val="22"/>
        </w:rPr>
        <w:br/>
      </w:r>
      <w:r w:rsidRPr="00342FCC">
        <w:rPr>
          <w:rFonts w:ascii="Cambria" w:hAnsi="Cambria" w:cs="Arial"/>
          <w:b/>
          <w:sz w:val="22"/>
          <w:szCs w:val="22"/>
          <w:u w:val="single"/>
        </w:rPr>
        <w:t>Final Exam Review Week 10 Chapter 10</w:t>
      </w:r>
      <w:r>
        <w:rPr>
          <w:rFonts w:ascii="Cambria" w:hAnsi="Cambria" w:cs="Arial"/>
          <w:b/>
          <w:sz w:val="22"/>
          <w:szCs w:val="22"/>
          <w:u w:val="single"/>
        </w:rPr>
        <w:br/>
      </w:r>
      <w:r>
        <w:rPr>
          <w:rFonts w:ascii="Cambria" w:hAnsi="Cambria" w:cs="Arial"/>
          <w:b/>
          <w:sz w:val="22"/>
          <w:szCs w:val="22"/>
          <w:u w:val="single"/>
        </w:rPr>
        <w:br/>
      </w:r>
      <w:r w:rsidRPr="008A7E6C">
        <w:rPr>
          <w:rFonts w:ascii="Cambria" w:hAnsi="Cambria" w:cs="Arial"/>
          <w:b/>
          <w:color w:val="0E2D5E"/>
          <w:sz w:val="22"/>
          <w:szCs w:val="22"/>
        </w:rPr>
        <w:t>Themes and Concepts to Remember</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Globalization</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International Trade</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Defense Policy and International Terrorism</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Foreign Policy</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Border Policy</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International and Transnational Corporations</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Climate change case study - International or “made in Canada” solution</w:t>
      </w:r>
      <w:r w:rsidR="008A7E6C">
        <w:rPr>
          <w:rFonts w:ascii="Cambria" w:hAnsi="Cambria" w:cs="Arial"/>
          <w:sz w:val="22"/>
          <w:szCs w:val="22"/>
        </w:rPr>
        <w:br/>
      </w:r>
    </w:p>
    <w:p w:rsidR="00342FCC" w:rsidRPr="00342FCC" w:rsidRDefault="00342FCC" w:rsidP="00342FCC">
      <w:pPr>
        <w:widowControl w:val="0"/>
        <w:autoSpaceDE w:val="0"/>
        <w:autoSpaceDN w:val="0"/>
        <w:adjustRightInd w:val="0"/>
        <w:spacing w:after="280"/>
        <w:rPr>
          <w:rFonts w:ascii="Cambria" w:hAnsi="Cambria" w:cs="Arial"/>
          <w:color w:val="0E2D5E"/>
          <w:sz w:val="22"/>
          <w:szCs w:val="22"/>
        </w:rPr>
      </w:pPr>
      <w:r w:rsidRPr="00342FCC">
        <w:rPr>
          <w:rFonts w:ascii="Cambria" w:hAnsi="Cambria" w:cs="Arial"/>
          <w:color w:val="0E2D5E"/>
          <w:sz w:val="22"/>
          <w:szCs w:val="22"/>
        </w:rPr>
        <w:t>UNIT OVERVIEW</w:t>
      </w:r>
    </w:p>
    <w:p w:rsidR="00342FCC" w:rsidRPr="00342FCC" w:rsidRDefault="00342FCC" w:rsidP="00342FCC">
      <w:pPr>
        <w:widowControl w:val="0"/>
        <w:autoSpaceDE w:val="0"/>
        <w:autoSpaceDN w:val="0"/>
        <w:adjustRightInd w:val="0"/>
        <w:spacing w:after="320"/>
        <w:rPr>
          <w:rFonts w:ascii="Cambria" w:hAnsi="Cambria" w:cs="Arial"/>
          <w:color w:val="0E2D5E"/>
          <w:sz w:val="22"/>
          <w:szCs w:val="22"/>
        </w:rPr>
      </w:pPr>
      <w:proofErr w:type="gramStart"/>
      <w:r w:rsidRPr="00342FCC">
        <w:rPr>
          <w:rFonts w:ascii="Cambria" w:hAnsi="Cambria" w:cs="Arial"/>
          <w:color w:val="0E2D5E"/>
          <w:sz w:val="22"/>
          <w:szCs w:val="22"/>
        </w:rPr>
        <w:t>Global Economic Influences on Canada – Climate Change and Kyoto, a case study.</w:t>
      </w:r>
      <w:proofErr w:type="gramEnd"/>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 xml:space="preserve">Aside from the increasing spread of globalization and foreign influences discussed in the textbook, Canada has also undertaken and committed itself </w:t>
      </w:r>
      <w:proofErr w:type="gramStart"/>
      <w:r w:rsidRPr="00342FCC">
        <w:rPr>
          <w:rFonts w:ascii="Cambria" w:hAnsi="Cambria" w:cs="Arial"/>
          <w:sz w:val="22"/>
          <w:szCs w:val="22"/>
        </w:rPr>
        <w:t>to  numerous</w:t>
      </w:r>
      <w:proofErr w:type="gramEnd"/>
      <w:r w:rsidRPr="00342FCC">
        <w:rPr>
          <w:rFonts w:ascii="Cambria" w:hAnsi="Cambria" w:cs="Arial"/>
          <w:sz w:val="22"/>
          <w:szCs w:val="22"/>
        </w:rPr>
        <w:t xml:space="preserve"> international agreements. One of the most significant of these international agreements is the Kyoto Protocol. The biggest controversy surrounding the implementation of the Kyoto Protocol is the significance of Canada’s actual involvement. Should Canada commit to an International agreement on climate change or would it be more effective to control our climate via a “Made in Canada” solution? The following link provides a detailed timeline on the chronological order of climate change and Canada’s involvement with Kyoto.</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Kyoto Accord Timeline from CBC</w:t>
      </w:r>
      <w:proofErr w:type="gramStart"/>
      <w:r w:rsidRPr="00342FCC">
        <w:rPr>
          <w:rFonts w:ascii="Cambria" w:hAnsi="Cambria" w:cs="Arial"/>
          <w:sz w:val="22"/>
          <w:szCs w:val="22"/>
        </w:rPr>
        <w:t>: </w:t>
      </w:r>
      <w:proofErr w:type="gramEnd"/>
      <w:r w:rsidRPr="00342FCC">
        <w:rPr>
          <w:rFonts w:ascii="Cambria" w:hAnsi="Cambria" w:cs="Arial"/>
          <w:sz w:val="22"/>
          <w:szCs w:val="22"/>
        </w:rPr>
        <w:fldChar w:fldCharType="begin"/>
      </w:r>
      <w:r w:rsidRPr="00342FCC">
        <w:rPr>
          <w:rFonts w:ascii="Cambria" w:hAnsi="Cambria" w:cs="Arial"/>
          <w:sz w:val="22"/>
          <w:szCs w:val="22"/>
        </w:rPr>
        <w:instrText>HYPERLINK "http://www.cbc.ca/news/background/kyoto/timeline.html"</w:instrText>
      </w:r>
      <w:r w:rsidRPr="00342FCC">
        <w:rPr>
          <w:rFonts w:ascii="Cambria" w:hAnsi="Cambria" w:cs="Arial"/>
          <w:sz w:val="22"/>
          <w:szCs w:val="22"/>
        </w:rPr>
      </w:r>
      <w:r w:rsidRPr="00342FCC">
        <w:rPr>
          <w:rFonts w:ascii="Cambria" w:hAnsi="Cambria" w:cs="Arial"/>
          <w:sz w:val="22"/>
          <w:szCs w:val="22"/>
        </w:rPr>
        <w:fldChar w:fldCharType="separate"/>
      </w:r>
      <w:r w:rsidRPr="00342FCC">
        <w:rPr>
          <w:rFonts w:ascii="Cambria" w:hAnsi="Cambria" w:cs="Arial"/>
          <w:color w:val="0000E9"/>
          <w:sz w:val="22"/>
          <w:szCs w:val="22"/>
          <w:u w:val="single" w:color="0000E9"/>
        </w:rPr>
        <w:t>http://www.cbc.ca/news/background/kyoto/timeline.html</w:t>
      </w:r>
      <w:r w:rsidRPr="00342FCC">
        <w:rPr>
          <w:rFonts w:ascii="Cambria" w:hAnsi="Cambria" w:cs="Arial"/>
          <w:sz w:val="22"/>
          <w:szCs w:val="22"/>
        </w:rPr>
        <w:fldChar w:fldCharType="end"/>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Important Dates and Information from Timeline:</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April 1998 - Canada signs Accord</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March 2001 - Bush refuses to ratify</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December 2002 - Canada ratifies; Climate Change for Canada Plan</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April 2004 - 2.1% increase in emissions</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April 2005 - Liberals scale back timeline</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January 2006 - Conservatives run on scrapping Accord</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March 2006 - Rona Ambrose - made in Canada solution</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b/>
          <w:bCs/>
          <w:color w:val="222932"/>
          <w:sz w:val="22"/>
          <w:szCs w:val="22"/>
        </w:rPr>
        <w:t>Sustainable Development</w:t>
      </w:r>
      <w:r w:rsidRPr="00342FCC">
        <w:rPr>
          <w:rFonts w:ascii="Cambria" w:hAnsi="Cambria" w:cs="Arial"/>
          <w:sz w:val="22"/>
          <w:szCs w:val="22"/>
        </w:rPr>
        <w:t xml:space="preserve"> — Development that meets the needs of the present without compromising the ability of future generations to meet their own needs. </w:t>
      </w:r>
      <w:proofErr w:type="gramStart"/>
      <w:r w:rsidRPr="00342FCC">
        <w:rPr>
          <w:rFonts w:ascii="Cambria" w:hAnsi="Cambria" w:cs="Arial"/>
          <w:sz w:val="22"/>
          <w:szCs w:val="22"/>
        </w:rPr>
        <w:t>( Federal</w:t>
      </w:r>
      <w:proofErr w:type="gramEnd"/>
      <w:r w:rsidRPr="00342FCC">
        <w:rPr>
          <w:rFonts w:ascii="Cambria" w:hAnsi="Cambria" w:cs="Arial"/>
          <w:sz w:val="22"/>
          <w:szCs w:val="22"/>
        </w:rPr>
        <w:t xml:space="preserve"> Sustainability Development Strategy).</w:t>
      </w:r>
    </w:p>
    <w:p w:rsidR="00342FCC" w:rsidRPr="00342FCC" w:rsidRDefault="00342FCC" w:rsidP="00342FCC">
      <w:pPr>
        <w:widowControl w:val="0"/>
        <w:autoSpaceDE w:val="0"/>
        <w:autoSpaceDN w:val="0"/>
        <w:adjustRightInd w:val="0"/>
        <w:spacing w:after="320"/>
        <w:rPr>
          <w:rFonts w:ascii="Cambria" w:hAnsi="Cambria" w:cs="Arial"/>
          <w:color w:val="0E2D5E"/>
          <w:sz w:val="22"/>
          <w:szCs w:val="22"/>
        </w:rPr>
      </w:pPr>
      <w:r>
        <w:rPr>
          <w:rFonts w:ascii="Cambria" w:hAnsi="Cambria"/>
          <w:b/>
          <w:sz w:val="22"/>
          <w:szCs w:val="22"/>
          <w:u w:val="single"/>
        </w:rPr>
        <w:t>Final Exam Review Week 11 – Chapter 10 and 3</w:t>
      </w:r>
      <w:r>
        <w:rPr>
          <w:rFonts w:ascii="Cambria" w:hAnsi="Cambria"/>
          <w:b/>
          <w:sz w:val="22"/>
          <w:szCs w:val="22"/>
          <w:u w:val="single"/>
        </w:rPr>
        <w:br/>
      </w:r>
      <w:r>
        <w:rPr>
          <w:rFonts w:ascii="Cambria" w:hAnsi="Cambria"/>
          <w:b/>
          <w:sz w:val="22"/>
          <w:szCs w:val="22"/>
          <w:u w:val="single"/>
        </w:rPr>
        <w:br/>
      </w:r>
      <w:r w:rsidRPr="008A7E6C">
        <w:rPr>
          <w:rFonts w:ascii="Cambria" w:hAnsi="Cambria" w:cs="Arial"/>
          <w:b/>
          <w:color w:val="0E2D5E"/>
          <w:sz w:val="22"/>
          <w:szCs w:val="22"/>
        </w:rPr>
        <w:t>Themes and Concepts to Remember</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Regionalism</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Western Alienation</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Class Cleavages</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Globalization</w:t>
      </w:r>
    </w:p>
    <w:p w:rsidR="00342FCC" w:rsidRPr="00342FCC" w:rsidRDefault="00342FCC" w:rsidP="00342FC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International Trade</w:t>
      </w:r>
    </w:p>
    <w:p w:rsidR="00342FCC" w:rsidRPr="00342FCC" w:rsidRDefault="00342FCC" w:rsidP="00342FCC">
      <w:pPr>
        <w:widowControl w:val="0"/>
        <w:autoSpaceDE w:val="0"/>
        <w:autoSpaceDN w:val="0"/>
        <w:adjustRightInd w:val="0"/>
        <w:spacing w:after="280"/>
        <w:rPr>
          <w:rFonts w:ascii="Cambria" w:hAnsi="Cambria" w:cs="Arial"/>
          <w:color w:val="0E2D5E"/>
          <w:sz w:val="22"/>
          <w:szCs w:val="22"/>
        </w:rPr>
      </w:pPr>
      <w:r w:rsidRPr="00342FCC">
        <w:rPr>
          <w:rFonts w:ascii="Cambria" w:hAnsi="Cambria" w:cs="Arial"/>
          <w:color w:val="0E2D5E"/>
          <w:sz w:val="22"/>
          <w:szCs w:val="22"/>
        </w:rPr>
        <w:t>UNIT OVERVIEW</w:t>
      </w:r>
    </w:p>
    <w:p w:rsidR="00342FCC" w:rsidRPr="00342FCC" w:rsidRDefault="00342FCC" w:rsidP="00342FCC">
      <w:pPr>
        <w:widowControl w:val="0"/>
        <w:autoSpaceDE w:val="0"/>
        <w:autoSpaceDN w:val="0"/>
        <w:adjustRightInd w:val="0"/>
        <w:spacing w:after="320"/>
        <w:rPr>
          <w:rFonts w:ascii="Cambria" w:hAnsi="Cambria" w:cs="Arial"/>
          <w:color w:val="0E2D5E"/>
          <w:sz w:val="22"/>
          <w:szCs w:val="22"/>
        </w:rPr>
      </w:pPr>
      <w:r w:rsidRPr="00342FCC">
        <w:rPr>
          <w:rFonts w:ascii="Cambria" w:hAnsi="Cambria" w:cs="Arial"/>
          <w:color w:val="0E2D5E"/>
          <w:sz w:val="22"/>
          <w:szCs w:val="22"/>
        </w:rPr>
        <w:t>Regionalism in Canada</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Regionalism in Canada can be categorized as the following:</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proofErr w:type="gramStart"/>
      <w:r w:rsidRPr="00342FCC">
        <w:rPr>
          <w:rFonts w:ascii="Cambria" w:hAnsi="Cambria" w:cs="Arial"/>
          <w:sz w:val="22"/>
          <w:szCs w:val="22"/>
        </w:rPr>
        <w:t>territorial</w:t>
      </w:r>
      <w:proofErr w:type="gramEnd"/>
      <w:r w:rsidRPr="00342FCC">
        <w:rPr>
          <w:rFonts w:ascii="Cambria" w:hAnsi="Cambria" w:cs="Arial"/>
          <w:sz w:val="22"/>
          <w:szCs w:val="22"/>
        </w:rPr>
        <w:t xml:space="preserve"> tensions brought about by groups that demand a change in the political, economic, and cultural relations between regions and central powers within the state.</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It does not directly challenge territorial sovereignty, less threatening than nationalism</w:t>
      </w:r>
    </w:p>
    <w:p w:rsidR="00342FCC" w:rsidRPr="00342FCC" w:rsidRDefault="00342FCC" w:rsidP="00342FC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In extreme circumstance: it could provide the basis to develop separatist movements for e.g. Quebec, and Western Alienation.</w:t>
      </w:r>
    </w:p>
    <w:p w:rsidR="00342FCC" w:rsidRPr="00342FCC" w:rsidRDefault="00342FCC" w:rsidP="00342FCC">
      <w:pPr>
        <w:widowControl w:val="0"/>
        <w:autoSpaceDE w:val="0"/>
        <w:autoSpaceDN w:val="0"/>
        <w:adjustRightInd w:val="0"/>
        <w:spacing w:after="320"/>
        <w:rPr>
          <w:rFonts w:ascii="Cambria" w:hAnsi="Cambria" w:cs="Arial"/>
          <w:color w:val="0E2D5E"/>
          <w:sz w:val="22"/>
          <w:szCs w:val="22"/>
        </w:rPr>
      </w:pPr>
      <w:r w:rsidRPr="00342FCC">
        <w:rPr>
          <w:rFonts w:ascii="Cambria" w:hAnsi="Cambria" w:cs="Arial"/>
          <w:b/>
          <w:bCs/>
          <w:color w:val="222932"/>
          <w:sz w:val="22"/>
          <w:szCs w:val="22"/>
        </w:rPr>
        <w:t>How to determine Regions in Canada</w:t>
      </w:r>
    </w:p>
    <w:p w:rsidR="00342FCC" w:rsidRPr="00342FCC" w:rsidRDefault="00342FCC" w:rsidP="00342FC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Economic Regionalism is based on differences with primary industries and resources</w:t>
      </w:r>
      <w:proofErr w:type="gramStart"/>
      <w:r w:rsidRPr="00342FCC">
        <w:rPr>
          <w:rFonts w:ascii="Cambria" w:hAnsi="Cambria" w:cs="Arial"/>
          <w:sz w:val="22"/>
          <w:szCs w:val="22"/>
        </w:rPr>
        <w:t>. </w:t>
      </w:r>
      <w:proofErr w:type="gramEnd"/>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Atlantic Canada- Fisheries</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Ontario and Quebec – Manufacturing Base</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British Columbia- Forestry</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Western Canada- Grain Production and natural resources</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sz w:val="22"/>
          <w:szCs w:val="22"/>
        </w:rPr>
        <w:t>North - Minerals</w:t>
      </w:r>
    </w:p>
    <w:p w:rsidR="00342FCC" w:rsidRPr="00342FCC" w:rsidRDefault="00342FCC" w:rsidP="00342FC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 xml:space="preserve">Cultural regionalism refers to sub cultures within a political region, for example Northern </w:t>
      </w:r>
      <w:proofErr w:type="spellStart"/>
      <w:r w:rsidRPr="00342FCC">
        <w:rPr>
          <w:rFonts w:ascii="Cambria" w:hAnsi="Cambria" w:cs="Arial"/>
          <w:sz w:val="22"/>
          <w:szCs w:val="22"/>
        </w:rPr>
        <w:t>Ontarions</w:t>
      </w:r>
      <w:proofErr w:type="spellEnd"/>
      <w:r w:rsidRPr="00342FCC">
        <w:rPr>
          <w:rFonts w:ascii="Cambria" w:hAnsi="Cambria" w:cs="Arial"/>
          <w:sz w:val="22"/>
          <w:szCs w:val="22"/>
        </w:rPr>
        <w:t xml:space="preserve">, or Cape </w:t>
      </w:r>
      <w:proofErr w:type="spellStart"/>
      <w:r w:rsidRPr="00342FCC">
        <w:rPr>
          <w:rFonts w:ascii="Cambria" w:hAnsi="Cambria" w:cs="Arial"/>
          <w:sz w:val="22"/>
          <w:szCs w:val="22"/>
        </w:rPr>
        <w:t>Bretoners</w:t>
      </w:r>
      <w:proofErr w:type="spellEnd"/>
      <w:r w:rsidRPr="00342FCC">
        <w:rPr>
          <w:rFonts w:ascii="Cambria" w:hAnsi="Cambria" w:cs="Arial"/>
          <w:sz w:val="22"/>
          <w:szCs w:val="22"/>
        </w:rPr>
        <w:t>. Cultural regionalism is based on social class, religion, ethnicity, language, community heritage and even political culture</w:t>
      </w:r>
      <w:proofErr w:type="gramStart"/>
      <w:r w:rsidRPr="00342FCC">
        <w:rPr>
          <w:rFonts w:ascii="Cambria" w:hAnsi="Cambria" w:cs="Arial"/>
          <w:sz w:val="22"/>
          <w:szCs w:val="22"/>
        </w:rPr>
        <w:t>. </w:t>
      </w:r>
      <w:proofErr w:type="gramEnd"/>
    </w:p>
    <w:p w:rsidR="00342FCC" w:rsidRPr="00342FCC" w:rsidRDefault="00342FCC" w:rsidP="00342FC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b/>
          <w:bCs/>
          <w:color w:val="222932"/>
          <w:sz w:val="22"/>
          <w:szCs w:val="22"/>
        </w:rPr>
        <w:t>Western Alienation</w:t>
      </w:r>
      <w:r w:rsidRPr="00342FCC">
        <w:rPr>
          <w:rFonts w:ascii="Cambria" w:hAnsi="Cambria" w:cs="Arial"/>
          <w:sz w:val="22"/>
          <w:szCs w:val="22"/>
        </w:rPr>
        <w:t xml:space="preserve"> is another important concept of regionalism in Canada and affects the western provinces, mainly Alberta. Western Alienation can be viewed from three different points:</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b/>
          <w:bCs/>
          <w:color w:val="222932"/>
          <w:sz w:val="22"/>
          <w:szCs w:val="22"/>
        </w:rPr>
        <w:t>Economic Issues</w:t>
      </w:r>
      <w:r w:rsidRPr="00342FCC">
        <w:rPr>
          <w:rFonts w:ascii="Cambria" w:hAnsi="Cambria" w:cs="Arial"/>
          <w:sz w:val="22"/>
          <w:szCs w:val="22"/>
        </w:rPr>
        <w:t> The West felt that the federal government should reduce their power on economic issues and strongly opposed the National Energy Program.</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b/>
          <w:bCs/>
          <w:color w:val="222932"/>
          <w:sz w:val="22"/>
          <w:szCs w:val="22"/>
        </w:rPr>
        <w:t>Political Culture</w:t>
      </w:r>
      <w:r w:rsidRPr="00342FCC">
        <w:rPr>
          <w:rFonts w:ascii="Cambria" w:hAnsi="Cambria" w:cs="Arial"/>
          <w:sz w:val="22"/>
          <w:szCs w:val="22"/>
        </w:rPr>
        <w:t xml:space="preserve">  The West feels powerless against centralist policies as their version of democratic political process includes referendum, free votes, </w:t>
      </w:r>
      <w:proofErr w:type="gramStart"/>
      <w:r w:rsidRPr="00342FCC">
        <w:rPr>
          <w:rFonts w:ascii="Cambria" w:hAnsi="Cambria" w:cs="Arial"/>
          <w:sz w:val="22"/>
          <w:szCs w:val="22"/>
        </w:rPr>
        <w:t>greater</w:t>
      </w:r>
      <w:proofErr w:type="gramEnd"/>
      <w:r w:rsidRPr="00342FCC">
        <w:rPr>
          <w:rFonts w:ascii="Cambria" w:hAnsi="Cambria" w:cs="Arial"/>
          <w:sz w:val="22"/>
          <w:szCs w:val="22"/>
        </w:rPr>
        <w:t xml:space="preserve"> accountability, for example, the Reform Party, Canadian Alliance Party.</w:t>
      </w:r>
    </w:p>
    <w:p w:rsidR="00342FCC" w:rsidRPr="00342FCC" w:rsidRDefault="00342FCC" w:rsidP="00342FCC">
      <w:pPr>
        <w:widowControl w:val="0"/>
        <w:numPr>
          <w:ilvl w:val="2"/>
          <w:numId w:val="3"/>
        </w:numPr>
        <w:tabs>
          <w:tab w:val="left" w:pos="1660"/>
          <w:tab w:val="left" w:pos="2160"/>
        </w:tabs>
        <w:autoSpaceDE w:val="0"/>
        <w:autoSpaceDN w:val="0"/>
        <w:adjustRightInd w:val="0"/>
        <w:ind w:left="2160" w:hanging="2160"/>
        <w:rPr>
          <w:rFonts w:ascii="Cambria" w:hAnsi="Cambria" w:cs="Arial"/>
          <w:sz w:val="22"/>
          <w:szCs w:val="22"/>
        </w:rPr>
      </w:pPr>
      <w:r w:rsidRPr="00342FCC">
        <w:rPr>
          <w:rFonts w:ascii="Cambria" w:hAnsi="Cambria" w:cs="Arial"/>
          <w:b/>
          <w:bCs/>
          <w:color w:val="222932"/>
          <w:sz w:val="22"/>
          <w:szCs w:val="22"/>
        </w:rPr>
        <w:t xml:space="preserve">The Reform Party - </w:t>
      </w:r>
      <w:r w:rsidRPr="00342FCC">
        <w:rPr>
          <w:rFonts w:ascii="Cambria" w:hAnsi="Cambria" w:cs="Arial"/>
          <w:sz w:val="22"/>
          <w:szCs w:val="22"/>
        </w:rPr>
        <w:t xml:space="preserve">Based on </w:t>
      </w:r>
      <w:r w:rsidRPr="00342FCC">
        <w:rPr>
          <w:rFonts w:ascii="Cambria" w:hAnsi="Cambria" w:cs="Arial"/>
          <w:i/>
          <w:iCs/>
          <w:sz w:val="22"/>
          <w:szCs w:val="22"/>
        </w:rPr>
        <w:t>Preston</w:t>
      </w:r>
      <w:r w:rsidRPr="00342FCC">
        <w:rPr>
          <w:rFonts w:ascii="Cambria" w:hAnsi="Cambria" w:cs="Arial"/>
          <w:sz w:val="22"/>
          <w:szCs w:val="22"/>
        </w:rPr>
        <w:t xml:space="preserve"> Manning’s principles of social conservatism where</w:t>
      </w:r>
    </w:p>
    <w:p w:rsidR="00342FCC" w:rsidRPr="00342FCC" w:rsidRDefault="00342FCC" w:rsidP="00342FCC">
      <w:pPr>
        <w:widowControl w:val="0"/>
        <w:numPr>
          <w:ilvl w:val="2"/>
          <w:numId w:val="3"/>
        </w:numPr>
        <w:tabs>
          <w:tab w:val="left" w:pos="1660"/>
          <w:tab w:val="left" w:pos="2160"/>
        </w:tabs>
        <w:autoSpaceDE w:val="0"/>
        <w:autoSpaceDN w:val="0"/>
        <w:adjustRightInd w:val="0"/>
        <w:ind w:left="2160" w:hanging="2160"/>
        <w:rPr>
          <w:rFonts w:ascii="Cambria" w:hAnsi="Cambria" w:cs="Arial"/>
          <w:sz w:val="22"/>
          <w:szCs w:val="22"/>
        </w:rPr>
      </w:pPr>
      <w:r w:rsidRPr="00342FCC">
        <w:rPr>
          <w:rFonts w:ascii="Cambria" w:hAnsi="Cambria" w:cs="Arial"/>
          <w:sz w:val="22"/>
          <w:szCs w:val="22"/>
        </w:rPr>
        <w:t>Freedom of individual important</w:t>
      </w:r>
    </w:p>
    <w:p w:rsidR="00342FCC" w:rsidRPr="00342FCC" w:rsidRDefault="00342FCC" w:rsidP="00342FCC">
      <w:pPr>
        <w:widowControl w:val="0"/>
        <w:numPr>
          <w:ilvl w:val="2"/>
          <w:numId w:val="3"/>
        </w:numPr>
        <w:tabs>
          <w:tab w:val="left" w:pos="1660"/>
          <w:tab w:val="left" w:pos="2160"/>
        </w:tabs>
        <w:autoSpaceDE w:val="0"/>
        <w:autoSpaceDN w:val="0"/>
        <w:adjustRightInd w:val="0"/>
        <w:ind w:left="2160" w:hanging="2160"/>
        <w:rPr>
          <w:rFonts w:ascii="Cambria" w:hAnsi="Cambria" w:cs="Arial"/>
          <w:sz w:val="22"/>
          <w:szCs w:val="22"/>
        </w:rPr>
      </w:pPr>
      <w:r w:rsidRPr="00342FCC">
        <w:rPr>
          <w:rFonts w:ascii="Cambria" w:hAnsi="Cambria" w:cs="Arial"/>
          <w:sz w:val="22"/>
          <w:szCs w:val="22"/>
        </w:rPr>
        <w:t>Capitalism even more important</w:t>
      </w:r>
    </w:p>
    <w:p w:rsidR="00342FCC" w:rsidRPr="00342FCC" w:rsidRDefault="00342FCC" w:rsidP="00342FCC">
      <w:pPr>
        <w:widowControl w:val="0"/>
        <w:numPr>
          <w:ilvl w:val="1"/>
          <w:numId w:val="3"/>
        </w:numPr>
        <w:tabs>
          <w:tab w:val="left" w:pos="940"/>
          <w:tab w:val="left" w:pos="1440"/>
        </w:tabs>
        <w:autoSpaceDE w:val="0"/>
        <w:autoSpaceDN w:val="0"/>
        <w:adjustRightInd w:val="0"/>
        <w:ind w:hanging="1440"/>
        <w:rPr>
          <w:rFonts w:ascii="Cambria" w:hAnsi="Cambria" w:cs="Arial"/>
          <w:sz w:val="22"/>
          <w:szCs w:val="22"/>
        </w:rPr>
      </w:pPr>
      <w:r w:rsidRPr="00342FCC">
        <w:rPr>
          <w:rFonts w:ascii="Cambria" w:hAnsi="Cambria" w:cs="Arial"/>
          <w:b/>
          <w:bCs/>
          <w:color w:val="222932"/>
          <w:sz w:val="22"/>
          <w:szCs w:val="22"/>
        </w:rPr>
        <w:t>Social Issues</w:t>
      </w:r>
      <w:r w:rsidRPr="00342FCC">
        <w:rPr>
          <w:rFonts w:ascii="Cambria" w:hAnsi="Cambria" w:cs="Arial"/>
          <w:sz w:val="22"/>
          <w:szCs w:val="22"/>
        </w:rPr>
        <w:t xml:space="preserve"> The Westerners generally have very conservative views on social issues; they opposed the Kyoto Protocol and were not willing to accept some of the liberal interpretations of the Canadian Charter of Rights and Freedom. They also strongly supported the Triple E senate Reform, which called for an elected Senate, rather than an appointed Senate </w:t>
      </w:r>
      <w:proofErr w:type="gramStart"/>
      <w:r w:rsidRPr="00342FCC">
        <w:rPr>
          <w:rFonts w:ascii="Cambria" w:hAnsi="Cambria" w:cs="Arial"/>
          <w:sz w:val="22"/>
          <w:szCs w:val="22"/>
        </w:rPr>
        <w:t xml:space="preserve">( </w:t>
      </w:r>
      <w:proofErr w:type="spellStart"/>
      <w:r w:rsidRPr="00342FCC">
        <w:rPr>
          <w:rFonts w:ascii="Cambria" w:hAnsi="Cambria" w:cs="Arial"/>
          <w:sz w:val="22"/>
          <w:szCs w:val="22"/>
        </w:rPr>
        <w:t>Dyck</w:t>
      </w:r>
      <w:proofErr w:type="spellEnd"/>
      <w:proofErr w:type="gramEnd"/>
      <w:r w:rsidRPr="00342FCC">
        <w:rPr>
          <w:rFonts w:ascii="Cambria" w:hAnsi="Cambria" w:cs="Arial"/>
          <w:sz w:val="22"/>
          <w:szCs w:val="22"/>
        </w:rPr>
        <w:t>, 2006)</w:t>
      </w:r>
    </w:p>
    <w:p w:rsidR="00342FCC" w:rsidRPr="00342FCC" w:rsidRDefault="00342FCC" w:rsidP="00342FCC">
      <w:pPr>
        <w:widowControl w:val="0"/>
        <w:autoSpaceDE w:val="0"/>
        <w:autoSpaceDN w:val="0"/>
        <w:adjustRightInd w:val="0"/>
        <w:spacing w:after="320"/>
        <w:rPr>
          <w:rFonts w:ascii="Cambria" w:hAnsi="Cambria" w:cs="Arial"/>
          <w:color w:val="0E2D5E"/>
          <w:sz w:val="22"/>
          <w:szCs w:val="22"/>
        </w:rPr>
      </w:pPr>
      <w:r w:rsidRPr="00342FCC">
        <w:rPr>
          <w:rFonts w:ascii="Cambria" w:hAnsi="Cambria" w:cs="Arial"/>
          <w:color w:val="0E2D5E"/>
          <w:sz w:val="22"/>
          <w:szCs w:val="22"/>
        </w:rPr>
        <w:t>Class Cleavages</w:t>
      </w:r>
    </w:p>
    <w:p w:rsidR="00342FCC" w:rsidRPr="00342FCC" w:rsidRDefault="00342FCC" w:rsidP="00342FCC">
      <w:pPr>
        <w:widowControl w:val="0"/>
        <w:autoSpaceDE w:val="0"/>
        <w:autoSpaceDN w:val="0"/>
        <w:adjustRightInd w:val="0"/>
        <w:spacing w:after="280"/>
        <w:rPr>
          <w:rFonts w:ascii="Cambria" w:hAnsi="Cambria" w:cs="Arial"/>
          <w:sz w:val="22"/>
          <w:szCs w:val="22"/>
        </w:rPr>
      </w:pPr>
      <w:r w:rsidRPr="00342FCC">
        <w:rPr>
          <w:rFonts w:ascii="Cambria" w:hAnsi="Cambria" w:cs="Arial"/>
          <w:sz w:val="22"/>
          <w:szCs w:val="22"/>
        </w:rPr>
        <w:t xml:space="preserve">Another regional difference in Canada comes in the form of class cleavages. A more thorough review of each class can be found in your </w:t>
      </w:r>
      <w:proofErr w:type="gramStart"/>
      <w:r w:rsidRPr="00342FCC">
        <w:rPr>
          <w:rFonts w:ascii="Cambria" w:hAnsi="Cambria" w:cs="Arial"/>
          <w:sz w:val="22"/>
          <w:szCs w:val="22"/>
        </w:rPr>
        <w:t>text book</w:t>
      </w:r>
      <w:proofErr w:type="gramEnd"/>
      <w:r w:rsidRPr="00342FCC">
        <w:rPr>
          <w:rFonts w:ascii="Cambria" w:hAnsi="Cambria" w:cs="Arial"/>
          <w:sz w:val="22"/>
          <w:szCs w:val="22"/>
        </w:rPr>
        <w:t>; however below is a brief summary of the different classes in Canada.</w:t>
      </w:r>
    </w:p>
    <w:p w:rsidR="00342FCC" w:rsidRPr="00342FCC" w:rsidRDefault="00342FCC" w:rsidP="00342FCC">
      <w:pPr>
        <w:widowControl w:val="0"/>
        <w:numPr>
          <w:ilvl w:val="0"/>
          <w:numId w:val="4"/>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i/>
          <w:iCs/>
          <w:sz w:val="22"/>
          <w:szCs w:val="22"/>
        </w:rPr>
        <w:t>Upper Class</w:t>
      </w:r>
      <w:r w:rsidRPr="00342FCC">
        <w:rPr>
          <w:rFonts w:ascii="Cambria" w:hAnsi="Cambria" w:cs="Arial"/>
          <w:sz w:val="22"/>
          <w:szCs w:val="22"/>
        </w:rPr>
        <w:t xml:space="preserve"> – Is the smallest but wealthiest of the groups. They are mainly situated in Ontario and Quebec, and are rather conservative or right wing supporters. This class mainly depends on the private section and most politicians come from these ranks (for e.g. Martin and Mulroney). They control the mass media outlets, and are the strongest lobby groups and usually finance political parties,</w:t>
      </w:r>
    </w:p>
    <w:p w:rsidR="00342FCC" w:rsidRPr="00342FCC" w:rsidRDefault="00342FCC" w:rsidP="00342FCC">
      <w:pPr>
        <w:widowControl w:val="0"/>
        <w:numPr>
          <w:ilvl w:val="0"/>
          <w:numId w:val="4"/>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i/>
          <w:iCs/>
          <w:sz w:val="22"/>
          <w:szCs w:val="22"/>
        </w:rPr>
        <w:t>Middle Class</w:t>
      </w:r>
      <w:r w:rsidRPr="00342FCC">
        <w:rPr>
          <w:rFonts w:ascii="Cambria" w:hAnsi="Cambria" w:cs="Arial"/>
          <w:sz w:val="22"/>
          <w:szCs w:val="22"/>
        </w:rPr>
        <w:t xml:space="preserve"> – is one of the largest classes in Canada as most Canadians feel that they can identify to this particular group. This group usually consists of civil servants, teachers, nurses and small business owners. Politically speaking, they are usually liberal supporters and depend on both the private and public sector services. Some politicians come from these ranks and have mediocre lobbying power.</w:t>
      </w:r>
    </w:p>
    <w:p w:rsidR="00342FCC" w:rsidRPr="00342FCC" w:rsidRDefault="00342FCC" w:rsidP="00342FCC">
      <w:pPr>
        <w:widowControl w:val="0"/>
        <w:numPr>
          <w:ilvl w:val="0"/>
          <w:numId w:val="4"/>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i/>
          <w:iCs/>
          <w:sz w:val="22"/>
          <w:szCs w:val="22"/>
        </w:rPr>
        <w:t>Working Class</w:t>
      </w:r>
      <w:r w:rsidRPr="00342FCC">
        <w:rPr>
          <w:rFonts w:ascii="Cambria" w:hAnsi="Cambria" w:cs="Arial"/>
          <w:sz w:val="22"/>
          <w:szCs w:val="22"/>
        </w:rPr>
        <w:t xml:space="preserve"> – The third group consist of </w:t>
      </w:r>
      <w:proofErr w:type="gramStart"/>
      <w:r w:rsidRPr="00342FCC">
        <w:rPr>
          <w:rFonts w:ascii="Cambria" w:hAnsi="Cambria" w:cs="Arial"/>
          <w:sz w:val="22"/>
          <w:szCs w:val="22"/>
        </w:rPr>
        <w:t>blue collar</w:t>
      </w:r>
      <w:proofErr w:type="gramEnd"/>
      <w:r w:rsidRPr="00342FCC">
        <w:rPr>
          <w:rFonts w:ascii="Cambria" w:hAnsi="Cambria" w:cs="Arial"/>
          <w:sz w:val="22"/>
          <w:szCs w:val="22"/>
        </w:rPr>
        <w:t xml:space="preserve"> workers, usually involved in manual and routine work. They are usually the less educated group in comparison to the other classes. Politically speaking, working class citizens usually consists of both a mixture of NDP and conservative supporters and relies on public sector for basic amenities and services. Their lobbying power comes directly from unions.</w:t>
      </w:r>
    </w:p>
    <w:p w:rsidR="00342FCC" w:rsidRPr="00342FCC" w:rsidRDefault="00342FCC" w:rsidP="00342FCC">
      <w:pPr>
        <w:widowControl w:val="0"/>
        <w:numPr>
          <w:ilvl w:val="0"/>
          <w:numId w:val="4"/>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i/>
          <w:iCs/>
          <w:sz w:val="22"/>
          <w:szCs w:val="22"/>
        </w:rPr>
        <w:t xml:space="preserve">Poor </w:t>
      </w:r>
      <w:r w:rsidRPr="00342FCC">
        <w:rPr>
          <w:rFonts w:ascii="Cambria" w:hAnsi="Cambria" w:cs="Arial"/>
          <w:sz w:val="22"/>
          <w:szCs w:val="22"/>
        </w:rPr>
        <w:t xml:space="preserve">– Citizens living below the poverty line is described as belonging to the poor class. Poverty line is measured as anyone that spends more than 55% of </w:t>
      </w:r>
      <w:proofErr w:type="gramStart"/>
      <w:r w:rsidRPr="00342FCC">
        <w:rPr>
          <w:rFonts w:ascii="Cambria" w:hAnsi="Cambria" w:cs="Arial"/>
          <w:sz w:val="22"/>
          <w:szCs w:val="22"/>
        </w:rPr>
        <w:t>their</w:t>
      </w:r>
      <w:proofErr w:type="gramEnd"/>
      <w:r w:rsidRPr="00342FCC">
        <w:rPr>
          <w:rFonts w:ascii="Cambria" w:hAnsi="Cambria" w:cs="Arial"/>
          <w:sz w:val="22"/>
          <w:szCs w:val="22"/>
        </w:rPr>
        <w:t xml:space="preserve"> income on food, clothing and shelter. They are seldom involved in politics, and rely mostly on the welfare system. They have very little power, and usually have others speaking on behalf of them.</w:t>
      </w:r>
    </w:p>
    <w:p w:rsidR="00342FCC" w:rsidRPr="00342FCC" w:rsidRDefault="00342FCC" w:rsidP="00342FCC">
      <w:pPr>
        <w:widowControl w:val="0"/>
        <w:autoSpaceDE w:val="0"/>
        <w:autoSpaceDN w:val="0"/>
        <w:adjustRightInd w:val="0"/>
        <w:spacing w:after="320"/>
        <w:rPr>
          <w:rFonts w:ascii="Cambria" w:hAnsi="Cambria" w:cs="Arial"/>
          <w:color w:val="0E2D5E"/>
          <w:sz w:val="22"/>
          <w:szCs w:val="22"/>
        </w:rPr>
      </w:pPr>
      <w:r w:rsidRPr="00342FCC">
        <w:rPr>
          <w:rFonts w:ascii="Cambria" w:hAnsi="Cambria" w:cs="Arial"/>
          <w:color w:val="0E2D5E"/>
          <w:sz w:val="22"/>
          <w:szCs w:val="22"/>
        </w:rPr>
        <w:t>Globalization and Canada – Global Factors that influence Canada</w:t>
      </w:r>
    </w:p>
    <w:p w:rsidR="00342FCC" w:rsidRPr="00342FCC" w:rsidRDefault="00342FCC" w:rsidP="00342FCC">
      <w:pPr>
        <w:widowControl w:val="0"/>
        <w:numPr>
          <w:ilvl w:val="0"/>
          <w:numId w:val="5"/>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Foreign Governments</w:t>
      </w:r>
    </w:p>
    <w:p w:rsidR="00342FCC" w:rsidRPr="00342FCC" w:rsidRDefault="00342FCC" w:rsidP="00342FCC">
      <w:pPr>
        <w:widowControl w:val="0"/>
        <w:numPr>
          <w:ilvl w:val="0"/>
          <w:numId w:val="5"/>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International Organizations</w:t>
      </w:r>
    </w:p>
    <w:p w:rsidR="00342FCC" w:rsidRPr="00342FCC" w:rsidRDefault="00342FCC" w:rsidP="00342FCC">
      <w:pPr>
        <w:widowControl w:val="0"/>
        <w:numPr>
          <w:ilvl w:val="0"/>
          <w:numId w:val="5"/>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International Agreements</w:t>
      </w:r>
    </w:p>
    <w:p w:rsidR="00342FCC" w:rsidRPr="00342FCC" w:rsidRDefault="00342FCC" w:rsidP="00342FCC">
      <w:pPr>
        <w:widowControl w:val="0"/>
        <w:numPr>
          <w:ilvl w:val="0"/>
          <w:numId w:val="5"/>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Transnational Corporations</w:t>
      </w:r>
    </w:p>
    <w:p w:rsidR="00342FCC" w:rsidRDefault="00342FCC" w:rsidP="00342FCC">
      <w:pPr>
        <w:widowControl w:val="0"/>
        <w:numPr>
          <w:ilvl w:val="0"/>
          <w:numId w:val="5"/>
        </w:numPr>
        <w:tabs>
          <w:tab w:val="left" w:pos="220"/>
          <w:tab w:val="left" w:pos="720"/>
        </w:tabs>
        <w:autoSpaceDE w:val="0"/>
        <w:autoSpaceDN w:val="0"/>
        <w:adjustRightInd w:val="0"/>
        <w:ind w:hanging="720"/>
        <w:rPr>
          <w:rFonts w:ascii="Cambria" w:hAnsi="Cambria" w:cs="Arial"/>
          <w:sz w:val="22"/>
          <w:szCs w:val="22"/>
        </w:rPr>
      </w:pPr>
      <w:r w:rsidRPr="00342FCC">
        <w:rPr>
          <w:rFonts w:ascii="Cambria" w:hAnsi="Cambria" w:cs="Arial"/>
          <w:sz w:val="22"/>
          <w:szCs w:val="22"/>
        </w:rPr>
        <w:t>International Terrorism</w:t>
      </w:r>
    </w:p>
    <w:p w:rsidR="00342FCC" w:rsidRDefault="00342FCC" w:rsidP="00342FCC">
      <w:pPr>
        <w:widowControl w:val="0"/>
        <w:numPr>
          <w:ilvl w:val="0"/>
          <w:numId w:val="5"/>
        </w:numPr>
        <w:tabs>
          <w:tab w:val="left" w:pos="220"/>
          <w:tab w:val="left" w:pos="720"/>
        </w:tabs>
        <w:autoSpaceDE w:val="0"/>
        <w:autoSpaceDN w:val="0"/>
        <w:adjustRightInd w:val="0"/>
        <w:ind w:hanging="720"/>
        <w:rPr>
          <w:rFonts w:ascii="Cambria" w:hAnsi="Cambria" w:cs="Arial"/>
          <w:sz w:val="22"/>
          <w:szCs w:val="22"/>
        </w:rPr>
      </w:pPr>
      <w:r>
        <w:rPr>
          <w:rFonts w:ascii="Cambria" w:hAnsi="Cambria" w:cs="Arial"/>
          <w:sz w:val="22"/>
          <w:szCs w:val="22"/>
        </w:rPr>
        <w:t>Media</w:t>
      </w:r>
    </w:p>
    <w:p w:rsidR="008A7E6C" w:rsidRPr="008A7E6C" w:rsidRDefault="00342FCC" w:rsidP="00342FCC">
      <w:pPr>
        <w:widowControl w:val="0"/>
        <w:tabs>
          <w:tab w:val="left" w:pos="220"/>
          <w:tab w:val="left" w:pos="720"/>
        </w:tabs>
        <w:autoSpaceDE w:val="0"/>
        <w:autoSpaceDN w:val="0"/>
        <w:adjustRightInd w:val="0"/>
        <w:rPr>
          <w:rFonts w:ascii="Cambria" w:hAnsi="Cambria" w:cs="Arial"/>
          <w:b/>
          <w:sz w:val="22"/>
          <w:szCs w:val="22"/>
          <w:u w:val="single"/>
        </w:rPr>
      </w:pPr>
      <w:r>
        <w:rPr>
          <w:rFonts w:ascii="Cambria" w:hAnsi="Cambria" w:cs="Arial"/>
          <w:sz w:val="22"/>
          <w:szCs w:val="22"/>
        </w:rPr>
        <w:br/>
      </w:r>
      <w:r w:rsidRPr="008A7E6C">
        <w:rPr>
          <w:rFonts w:ascii="Cambria" w:hAnsi="Cambria" w:cs="Arial"/>
          <w:b/>
          <w:sz w:val="22"/>
          <w:szCs w:val="22"/>
          <w:u w:val="single"/>
        </w:rPr>
        <w:t xml:space="preserve">Final Exam Review Week 12 Chapter </w:t>
      </w:r>
      <w:r w:rsidR="008A7E6C" w:rsidRPr="008A7E6C">
        <w:rPr>
          <w:rFonts w:ascii="Cambria" w:hAnsi="Cambria" w:cs="Arial"/>
          <w:b/>
          <w:sz w:val="22"/>
          <w:szCs w:val="22"/>
          <w:u w:val="single"/>
        </w:rPr>
        <w:t>18</w:t>
      </w:r>
      <w:r w:rsidR="008A7E6C" w:rsidRPr="008A7E6C">
        <w:rPr>
          <w:rFonts w:ascii="Cambria" w:hAnsi="Cambria" w:cs="Arial"/>
          <w:b/>
          <w:sz w:val="22"/>
          <w:szCs w:val="22"/>
          <w:u w:val="single"/>
        </w:rPr>
        <w:br/>
      </w:r>
    </w:p>
    <w:p w:rsidR="008A7E6C" w:rsidRPr="008A7E6C" w:rsidRDefault="00342FCC" w:rsidP="008A7E6C">
      <w:pPr>
        <w:widowControl w:val="0"/>
        <w:autoSpaceDE w:val="0"/>
        <w:autoSpaceDN w:val="0"/>
        <w:adjustRightInd w:val="0"/>
        <w:spacing w:after="320"/>
        <w:rPr>
          <w:rFonts w:ascii="Cambria" w:hAnsi="Cambria" w:cs="Arial"/>
          <w:b/>
          <w:color w:val="0E2D5E"/>
          <w:sz w:val="22"/>
          <w:szCs w:val="22"/>
        </w:rPr>
      </w:pPr>
      <w:bookmarkStart w:id="0" w:name="_GoBack"/>
      <w:r w:rsidRPr="008A7E6C">
        <w:rPr>
          <w:rFonts w:ascii="Cambria" w:hAnsi="Cambria" w:cs="Arial"/>
          <w:b/>
          <w:sz w:val="22"/>
          <w:szCs w:val="22"/>
        </w:rPr>
        <w:t xml:space="preserve"> </w:t>
      </w:r>
      <w:r w:rsidR="008A7E6C" w:rsidRPr="008A7E6C">
        <w:rPr>
          <w:rFonts w:ascii="Cambria" w:hAnsi="Cambria" w:cs="Arial"/>
          <w:b/>
          <w:color w:val="0E2D5E"/>
          <w:sz w:val="22"/>
          <w:szCs w:val="22"/>
        </w:rPr>
        <w:t>Themes and Concepts to Remember</w:t>
      </w:r>
    </w:p>
    <w:bookmarkEnd w:id="0"/>
    <w:p w:rsidR="008A7E6C" w:rsidRPr="008A7E6C" w:rsidRDefault="008A7E6C" w:rsidP="008A7E6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Federalism</w:t>
      </w:r>
    </w:p>
    <w:p w:rsidR="008A7E6C" w:rsidRPr="008A7E6C" w:rsidRDefault="008A7E6C" w:rsidP="008A7E6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Types of Federalism</w:t>
      </w:r>
    </w:p>
    <w:p w:rsidR="008A7E6C" w:rsidRPr="008A7E6C" w:rsidRDefault="008A7E6C" w:rsidP="008A7E6C">
      <w:pPr>
        <w:widowControl w:val="0"/>
        <w:numPr>
          <w:ilvl w:val="0"/>
          <w:numId w:val="1"/>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Peace Order and Good Government</w:t>
      </w:r>
    </w:p>
    <w:p w:rsidR="008A7E6C" w:rsidRPr="008A7E6C" w:rsidRDefault="008A7E6C" w:rsidP="008A7E6C">
      <w:pPr>
        <w:widowControl w:val="0"/>
        <w:autoSpaceDE w:val="0"/>
        <w:autoSpaceDN w:val="0"/>
        <w:adjustRightInd w:val="0"/>
        <w:spacing w:after="280"/>
        <w:rPr>
          <w:rFonts w:ascii="Cambria" w:hAnsi="Cambria" w:cs="Arial"/>
          <w:color w:val="0E2D5E"/>
          <w:sz w:val="22"/>
          <w:szCs w:val="22"/>
        </w:rPr>
      </w:pPr>
      <w:r w:rsidRPr="008A7E6C">
        <w:rPr>
          <w:rFonts w:ascii="Cambria" w:hAnsi="Cambria" w:cs="Arial"/>
          <w:color w:val="0E2D5E"/>
          <w:sz w:val="22"/>
          <w:szCs w:val="22"/>
        </w:rPr>
        <w:t>UNIT OVERVIEW</w:t>
      </w:r>
    </w:p>
    <w:p w:rsidR="008A7E6C" w:rsidRPr="008A7E6C" w:rsidRDefault="008A7E6C" w:rsidP="008A7E6C">
      <w:pPr>
        <w:widowControl w:val="0"/>
        <w:autoSpaceDE w:val="0"/>
        <w:autoSpaceDN w:val="0"/>
        <w:adjustRightInd w:val="0"/>
        <w:spacing w:after="320"/>
        <w:rPr>
          <w:rFonts w:ascii="Cambria" w:hAnsi="Cambria" w:cs="Arial"/>
          <w:color w:val="0E2D5E"/>
          <w:sz w:val="22"/>
          <w:szCs w:val="22"/>
        </w:rPr>
      </w:pPr>
      <w:r w:rsidRPr="008A7E6C">
        <w:rPr>
          <w:rFonts w:ascii="Cambria" w:hAnsi="Cambria" w:cs="Arial"/>
          <w:color w:val="0E2D5E"/>
          <w:sz w:val="22"/>
          <w:szCs w:val="22"/>
        </w:rPr>
        <w:t>Federalism</w:t>
      </w:r>
    </w:p>
    <w:p w:rsidR="008A7E6C" w:rsidRPr="008A7E6C" w:rsidRDefault="008A7E6C" w:rsidP="008A7E6C">
      <w:pPr>
        <w:widowControl w:val="0"/>
        <w:autoSpaceDE w:val="0"/>
        <w:autoSpaceDN w:val="0"/>
        <w:adjustRightInd w:val="0"/>
        <w:spacing w:after="280"/>
        <w:rPr>
          <w:rFonts w:ascii="Cambria" w:hAnsi="Cambria" w:cs="Arial"/>
          <w:sz w:val="22"/>
          <w:szCs w:val="22"/>
        </w:rPr>
      </w:pPr>
      <w:r w:rsidRPr="008A7E6C">
        <w:rPr>
          <w:rFonts w:ascii="Cambria" w:hAnsi="Cambria" w:cs="Arial"/>
          <w:sz w:val="22"/>
          <w:szCs w:val="22"/>
        </w:rPr>
        <w:t>Federalism is a system of government characterized by two levels of government and a division of powers. The best way to look at it is from 3 different perspectives: division of powers; division of financial resources</w:t>
      </w:r>
      <w:proofErr w:type="gramStart"/>
      <w:r w:rsidRPr="008A7E6C">
        <w:rPr>
          <w:rFonts w:ascii="Cambria" w:hAnsi="Cambria" w:cs="Arial"/>
          <w:sz w:val="22"/>
          <w:szCs w:val="22"/>
        </w:rPr>
        <w:t>;</w:t>
      </w:r>
      <w:proofErr w:type="gramEnd"/>
      <w:r w:rsidRPr="008A7E6C">
        <w:rPr>
          <w:rFonts w:ascii="Cambria" w:hAnsi="Cambria" w:cs="Arial"/>
          <w:sz w:val="22"/>
          <w:szCs w:val="22"/>
        </w:rPr>
        <w:t xml:space="preserve"> federal control over provinces.  </w:t>
      </w:r>
      <w:r w:rsidRPr="008A7E6C">
        <w:rPr>
          <w:rFonts w:ascii="Cambria" w:hAnsi="Cambria" w:cs="Arial"/>
          <w:b/>
          <w:bCs/>
          <w:color w:val="222932"/>
          <w:sz w:val="22"/>
          <w:szCs w:val="22"/>
        </w:rPr>
        <w:t>Division of Power</w:t>
      </w:r>
      <w:r w:rsidRPr="008A7E6C">
        <w:rPr>
          <w:rFonts w:ascii="Cambria" w:hAnsi="Cambria" w:cs="Arial"/>
          <w:sz w:val="22"/>
          <w:szCs w:val="22"/>
        </w:rPr>
        <w:t> In terms of division of power, the federal and provincial governments take on different responsibilities:</w:t>
      </w:r>
    </w:p>
    <w:p w:rsidR="008A7E6C" w:rsidRPr="008A7E6C" w:rsidRDefault="008A7E6C" w:rsidP="008A7E6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Federal Powers found in Section 91 of the Constitution Act 1867  - Trade and Commerce, Taxation, Defense, Banking, Indians, Criminal Law, Transport and communication.</w:t>
      </w:r>
    </w:p>
    <w:p w:rsidR="008A7E6C" w:rsidRPr="008A7E6C" w:rsidRDefault="008A7E6C" w:rsidP="008A7E6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Provincial found in Section 92 of the Constitution Act 1867 - direct taxation; public lands; hospitals; municipalities; education; property and civil rights</w:t>
      </w:r>
    </w:p>
    <w:p w:rsidR="008A7E6C" w:rsidRPr="008A7E6C" w:rsidRDefault="008A7E6C" w:rsidP="008A7E6C">
      <w:pPr>
        <w:widowControl w:val="0"/>
        <w:numPr>
          <w:ilvl w:val="0"/>
          <w:numId w:val="2"/>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Concurrent Powers – agriculture and immigration</w:t>
      </w:r>
    </w:p>
    <w:p w:rsidR="008A7E6C" w:rsidRPr="008A7E6C" w:rsidRDefault="008A7E6C" w:rsidP="008A7E6C">
      <w:pPr>
        <w:widowControl w:val="0"/>
        <w:autoSpaceDE w:val="0"/>
        <w:autoSpaceDN w:val="0"/>
        <w:adjustRightInd w:val="0"/>
        <w:spacing w:after="320"/>
        <w:rPr>
          <w:rFonts w:ascii="Cambria" w:hAnsi="Cambria" w:cs="Arial"/>
          <w:color w:val="0E2D5E"/>
          <w:sz w:val="22"/>
          <w:szCs w:val="22"/>
        </w:rPr>
      </w:pPr>
      <w:r w:rsidRPr="008A7E6C">
        <w:rPr>
          <w:rFonts w:ascii="Cambria" w:hAnsi="Cambria" w:cs="Arial"/>
          <w:color w:val="0E2D5E"/>
          <w:sz w:val="22"/>
          <w:szCs w:val="22"/>
        </w:rPr>
        <w:t>Division of Financial Resources</w:t>
      </w:r>
    </w:p>
    <w:p w:rsidR="008A7E6C" w:rsidRPr="008A7E6C" w:rsidRDefault="008A7E6C" w:rsidP="008A7E6C">
      <w:pPr>
        <w:widowControl w:val="0"/>
        <w:autoSpaceDE w:val="0"/>
        <w:autoSpaceDN w:val="0"/>
        <w:adjustRightInd w:val="0"/>
        <w:spacing w:after="280"/>
        <w:rPr>
          <w:rFonts w:ascii="Cambria" w:hAnsi="Cambria" w:cs="Arial"/>
          <w:sz w:val="22"/>
          <w:szCs w:val="22"/>
        </w:rPr>
      </w:pPr>
      <w:r w:rsidRPr="008A7E6C">
        <w:rPr>
          <w:rFonts w:ascii="Cambria" w:hAnsi="Cambria" w:cs="Arial"/>
          <w:sz w:val="22"/>
          <w:szCs w:val="22"/>
        </w:rPr>
        <w:t>When it comes to division of financial resources, there are various ways to review the allocation of resources, i.e., through</w:t>
      </w:r>
    </w:p>
    <w:p w:rsidR="008A7E6C" w:rsidRPr="008A7E6C" w:rsidRDefault="008A7E6C" w:rsidP="008A7E6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proofErr w:type="gramStart"/>
      <w:r w:rsidRPr="008A7E6C">
        <w:rPr>
          <w:rFonts w:ascii="Cambria" w:hAnsi="Cambria" w:cs="Arial"/>
          <w:sz w:val="22"/>
          <w:szCs w:val="22"/>
        </w:rPr>
        <w:t>conditional</w:t>
      </w:r>
      <w:proofErr w:type="gramEnd"/>
      <w:r w:rsidRPr="008A7E6C">
        <w:rPr>
          <w:rFonts w:ascii="Cambria" w:hAnsi="Cambria" w:cs="Arial"/>
          <w:sz w:val="22"/>
          <w:szCs w:val="22"/>
        </w:rPr>
        <w:t xml:space="preserve"> grants</w:t>
      </w:r>
    </w:p>
    <w:p w:rsidR="008A7E6C" w:rsidRPr="008A7E6C" w:rsidRDefault="008A7E6C" w:rsidP="008A7E6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 </w:t>
      </w:r>
      <w:proofErr w:type="gramStart"/>
      <w:r w:rsidRPr="008A7E6C">
        <w:rPr>
          <w:rFonts w:ascii="Cambria" w:hAnsi="Cambria" w:cs="Arial"/>
          <w:sz w:val="22"/>
          <w:szCs w:val="22"/>
        </w:rPr>
        <w:t>block</w:t>
      </w:r>
      <w:proofErr w:type="gramEnd"/>
      <w:r w:rsidRPr="008A7E6C">
        <w:rPr>
          <w:rFonts w:ascii="Cambria" w:hAnsi="Cambria" w:cs="Arial"/>
          <w:sz w:val="22"/>
          <w:szCs w:val="22"/>
        </w:rPr>
        <w:t xml:space="preserve"> grants</w:t>
      </w:r>
    </w:p>
    <w:p w:rsidR="008A7E6C" w:rsidRPr="008A7E6C" w:rsidRDefault="008A7E6C" w:rsidP="008A7E6C">
      <w:pPr>
        <w:widowControl w:val="0"/>
        <w:numPr>
          <w:ilvl w:val="0"/>
          <w:numId w:val="3"/>
        </w:numPr>
        <w:tabs>
          <w:tab w:val="left" w:pos="220"/>
          <w:tab w:val="left" w:pos="720"/>
        </w:tabs>
        <w:autoSpaceDE w:val="0"/>
        <w:autoSpaceDN w:val="0"/>
        <w:adjustRightInd w:val="0"/>
        <w:ind w:hanging="720"/>
        <w:rPr>
          <w:rFonts w:ascii="Cambria" w:hAnsi="Cambria" w:cs="Arial"/>
          <w:sz w:val="22"/>
          <w:szCs w:val="22"/>
        </w:rPr>
      </w:pPr>
      <w:proofErr w:type="gramStart"/>
      <w:r w:rsidRPr="008A7E6C">
        <w:rPr>
          <w:rFonts w:ascii="Cambria" w:hAnsi="Cambria" w:cs="Arial"/>
          <w:sz w:val="22"/>
          <w:szCs w:val="22"/>
        </w:rPr>
        <w:t>equalization</w:t>
      </w:r>
      <w:proofErr w:type="gramEnd"/>
      <w:r w:rsidRPr="008A7E6C">
        <w:rPr>
          <w:rFonts w:ascii="Cambria" w:hAnsi="Cambria" w:cs="Arial"/>
          <w:sz w:val="22"/>
          <w:szCs w:val="22"/>
        </w:rPr>
        <w:t xml:space="preserve"> payments.</w:t>
      </w:r>
    </w:p>
    <w:p w:rsidR="008A7E6C" w:rsidRPr="008A7E6C" w:rsidRDefault="008A7E6C" w:rsidP="008A7E6C">
      <w:pPr>
        <w:widowControl w:val="0"/>
        <w:autoSpaceDE w:val="0"/>
        <w:autoSpaceDN w:val="0"/>
        <w:adjustRightInd w:val="0"/>
        <w:spacing w:after="320"/>
        <w:rPr>
          <w:rFonts w:ascii="Cambria" w:hAnsi="Cambria" w:cs="Arial"/>
          <w:color w:val="0E2D5E"/>
          <w:sz w:val="22"/>
          <w:szCs w:val="22"/>
        </w:rPr>
      </w:pPr>
      <w:r w:rsidRPr="008A7E6C">
        <w:rPr>
          <w:rFonts w:ascii="Cambria" w:hAnsi="Cambria" w:cs="Arial"/>
          <w:color w:val="0E2D5E"/>
          <w:sz w:val="22"/>
          <w:szCs w:val="22"/>
        </w:rPr>
        <w:t>Federal Control over provinces</w:t>
      </w:r>
    </w:p>
    <w:p w:rsidR="008A7E6C" w:rsidRPr="008A7E6C" w:rsidRDefault="008A7E6C" w:rsidP="008A7E6C">
      <w:pPr>
        <w:widowControl w:val="0"/>
        <w:autoSpaceDE w:val="0"/>
        <w:autoSpaceDN w:val="0"/>
        <w:adjustRightInd w:val="0"/>
        <w:spacing w:after="280"/>
        <w:rPr>
          <w:rFonts w:ascii="Cambria" w:hAnsi="Cambria" w:cs="Arial"/>
          <w:sz w:val="22"/>
          <w:szCs w:val="22"/>
        </w:rPr>
      </w:pPr>
      <w:r w:rsidRPr="008A7E6C">
        <w:rPr>
          <w:rFonts w:ascii="Cambria" w:hAnsi="Cambria" w:cs="Arial"/>
          <w:sz w:val="22"/>
          <w:szCs w:val="22"/>
        </w:rPr>
        <w:t>Thirdly, the three key powers for Federal Government are</w:t>
      </w:r>
    </w:p>
    <w:p w:rsidR="008A7E6C" w:rsidRPr="008A7E6C" w:rsidRDefault="008A7E6C" w:rsidP="008A7E6C">
      <w:pPr>
        <w:widowControl w:val="0"/>
        <w:numPr>
          <w:ilvl w:val="0"/>
          <w:numId w:val="4"/>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Reservation (provincial legislation is reviewed by Federal government through Lieutenant Governor);</w:t>
      </w:r>
    </w:p>
    <w:p w:rsidR="008A7E6C" w:rsidRPr="008A7E6C" w:rsidRDefault="008A7E6C" w:rsidP="008A7E6C">
      <w:pPr>
        <w:widowControl w:val="0"/>
        <w:numPr>
          <w:ilvl w:val="0"/>
          <w:numId w:val="4"/>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Disallowance (federal government in theory could disallow provincial legislation);</w:t>
      </w:r>
    </w:p>
    <w:p w:rsidR="008A7E6C" w:rsidRPr="008A7E6C" w:rsidRDefault="008A7E6C" w:rsidP="008A7E6C">
      <w:pPr>
        <w:widowControl w:val="0"/>
        <w:numPr>
          <w:ilvl w:val="0"/>
          <w:numId w:val="4"/>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Declaratory Powers (federal government could declare an issue a federal power).</w:t>
      </w:r>
    </w:p>
    <w:p w:rsidR="008A7E6C" w:rsidRPr="008A7E6C" w:rsidRDefault="008A7E6C" w:rsidP="008A7E6C">
      <w:pPr>
        <w:widowControl w:val="0"/>
        <w:autoSpaceDE w:val="0"/>
        <w:autoSpaceDN w:val="0"/>
        <w:adjustRightInd w:val="0"/>
        <w:spacing w:after="280"/>
        <w:rPr>
          <w:rFonts w:ascii="Cambria" w:hAnsi="Cambria" w:cs="Arial"/>
          <w:sz w:val="22"/>
          <w:szCs w:val="22"/>
        </w:rPr>
      </w:pPr>
      <w:r w:rsidRPr="008A7E6C">
        <w:rPr>
          <w:rFonts w:ascii="Cambria" w:hAnsi="Cambria" w:cs="Arial"/>
          <w:sz w:val="22"/>
          <w:szCs w:val="22"/>
        </w:rPr>
        <w:t> </w:t>
      </w:r>
    </w:p>
    <w:p w:rsidR="008A7E6C" w:rsidRPr="008A7E6C" w:rsidRDefault="008A7E6C" w:rsidP="008A7E6C">
      <w:pPr>
        <w:widowControl w:val="0"/>
        <w:autoSpaceDE w:val="0"/>
        <w:autoSpaceDN w:val="0"/>
        <w:adjustRightInd w:val="0"/>
        <w:spacing w:after="280"/>
        <w:rPr>
          <w:rFonts w:ascii="Cambria" w:hAnsi="Cambria" w:cs="Arial"/>
          <w:sz w:val="22"/>
          <w:szCs w:val="22"/>
        </w:rPr>
      </w:pPr>
      <w:r w:rsidRPr="008A7E6C">
        <w:rPr>
          <w:rFonts w:ascii="Cambria" w:hAnsi="Cambria" w:cs="Arial"/>
          <w:i/>
          <w:iCs/>
          <w:sz w:val="22"/>
          <w:szCs w:val="22"/>
        </w:rPr>
        <w:t>Peace, Order and Good Government</w:t>
      </w:r>
    </w:p>
    <w:p w:rsidR="008A7E6C" w:rsidRPr="008A7E6C" w:rsidRDefault="008A7E6C" w:rsidP="008A7E6C">
      <w:pPr>
        <w:widowControl w:val="0"/>
        <w:autoSpaceDE w:val="0"/>
        <w:autoSpaceDN w:val="0"/>
        <w:adjustRightInd w:val="0"/>
        <w:spacing w:after="280"/>
        <w:rPr>
          <w:rFonts w:ascii="Cambria" w:hAnsi="Cambria" w:cs="Arial"/>
          <w:sz w:val="22"/>
          <w:szCs w:val="22"/>
        </w:rPr>
      </w:pPr>
      <w:r w:rsidRPr="008A7E6C">
        <w:rPr>
          <w:rFonts w:ascii="Cambria" w:hAnsi="Cambria" w:cs="Arial"/>
          <w:sz w:val="22"/>
          <w:szCs w:val="22"/>
        </w:rPr>
        <w:t xml:space="preserve">Now that we have determined the responsibilities of the federal and provincial governments, where does the federal government get their power? The first source is from the Peace Order and Good Government clause (POGG) and is used to describe the principles upon which the country’s confederation first took place. It also defines all the principles under which a Canadian Parliament should operate, specifically Section 91. This section divides the powers between the federal and provincial governments. Some of the functions include: invoking emergency </w:t>
      </w:r>
      <w:proofErr w:type="gramStart"/>
      <w:r w:rsidRPr="008A7E6C">
        <w:rPr>
          <w:rFonts w:ascii="Cambria" w:hAnsi="Cambria" w:cs="Arial"/>
          <w:sz w:val="22"/>
          <w:szCs w:val="22"/>
        </w:rPr>
        <w:t>powers ,</w:t>
      </w:r>
      <w:proofErr w:type="gramEnd"/>
      <w:r w:rsidRPr="008A7E6C">
        <w:rPr>
          <w:rFonts w:ascii="Cambria" w:hAnsi="Cambria" w:cs="Arial"/>
          <w:sz w:val="22"/>
          <w:szCs w:val="22"/>
        </w:rPr>
        <w:t xml:space="preserve"> for e.g. even though liquor is the province’s problem, however during prohibition, the federal government can invoke emergency powers to give the federal government powers to ensure peace and order on a temporary basis.</w:t>
      </w:r>
    </w:p>
    <w:p w:rsidR="008A7E6C" w:rsidRPr="008A7E6C" w:rsidRDefault="008A7E6C" w:rsidP="008A7E6C">
      <w:pPr>
        <w:widowControl w:val="0"/>
        <w:autoSpaceDE w:val="0"/>
        <w:autoSpaceDN w:val="0"/>
        <w:adjustRightInd w:val="0"/>
        <w:spacing w:after="280"/>
        <w:rPr>
          <w:rFonts w:ascii="Cambria" w:hAnsi="Cambria" w:cs="Arial"/>
          <w:sz w:val="22"/>
          <w:szCs w:val="22"/>
        </w:rPr>
      </w:pPr>
      <w:r w:rsidRPr="008A7E6C">
        <w:rPr>
          <w:rFonts w:ascii="Cambria" w:hAnsi="Cambria" w:cs="Arial"/>
          <w:i/>
          <w:iCs/>
          <w:sz w:val="22"/>
          <w:szCs w:val="22"/>
        </w:rPr>
        <w:t>Types of Federalism</w:t>
      </w:r>
    </w:p>
    <w:p w:rsidR="008A7E6C" w:rsidRPr="008A7E6C" w:rsidRDefault="008A7E6C" w:rsidP="008A7E6C">
      <w:pPr>
        <w:widowControl w:val="0"/>
        <w:autoSpaceDE w:val="0"/>
        <w:autoSpaceDN w:val="0"/>
        <w:adjustRightInd w:val="0"/>
        <w:spacing w:after="280"/>
        <w:rPr>
          <w:rFonts w:ascii="Cambria" w:hAnsi="Cambria" w:cs="Arial"/>
          <w:sz w:val="22"/>
          <w:szCs w:val="22"/>
        </w:rPr>
      </w:pPr>
      <w:r w:rsidRPr="008A7E6C">
        <w:rPr>
          <w:rFonts w:ascii="Cambria" w:hAnsi="Cambria" w:cs="Arial"/>
          <w:sz w:val="22"/>
          <w:szCs w:val="22"/>
        </w:rPr>
        <w:t>There are various eras of federalism in Canada, beginning with classical federalism, quasi federalism; however the two most important periods in Canadian federalism are the periods of cooperative federalism and executive federalism.</w:t>
      </w:r>
    </w:p>
    <w:p w:rsidR="008A7E6C" w:rsidRPr="008A7E6C" w:rsidRDefault="008A7E6C" w:rsidP="008A7E6C">
      <w:pPr>
        <w:widowControl w:val="0"/>
        <w:numPr>
          <w:ilvl w:val="0"/>
          <w:numId w:val="5"/>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 xml:space="preserve">The period of </w:t>
      </w:r>
      <w:r w:rsidRPr="008A7E6C">
        <w:rPr>
          <w:rFonts w:ascii="Cambria" w:hAnsi="Cambria" w:cs="Arial"/>
          <w:b/>
          <w:bCs/>
          <w:color w:val="222932"/>
          <w:sz w:val="22"/>
          <w:szCs w:val="22"/>
        </w:rPr>
        <w:t>cooperative federalism</w:t>
      </w:r>
      <w:r w:rsidRPr="008A7E6C">
        <w:rPr>
          <w:rFonts w:ascii="Cambria" w:hAnsi="Cambria" w:cs="Arial"/>
          <w:sz w:val="22"/>
          <w:szCs w:val="22"/>
        </w:rPr>
        <w:t xml:space="preserve"> occurred between 1940 and 1960 following the Second World War. This was a time when the federal government managed to centralize its powers again after an extended period of decentralization during the time of classical federalism. There was a lot of tension between the governments; however there was also room for cooperation. Following the war, intergovernmental relations consisted of a constant exchange of ideas, policies and decisions (Brooks, 2006). The federal- provincial relationship during this period dealt with social programs and post war economic restructuring.  Their main focus was therefore to come out of the economic depression following the war, which resulted in mutual cooperation between the federal and provincial governments.</w:t>
      </w:r>
    </w:p>
    <w:p w:rsidR="008A7E6C" w:rsidRPr="008A7E6C" w:rsidRDefault="008A7E6C" w:rsidP="008A7E6C">
      <w:pPr>
        <w:widowControl w:val="0"/>
        <w:numPr>
          <w:ilvl w:val="0"/>
          <w:numId w:val="5"/>
        </w:numPr>
        <w:tabs>
          <w:tab w:val="left" w:pos="220"/>
          <w:tab w:val="left" w:pos="720"/>
        </w:tabs>
        <w:autoSpaceDE w:val="0"/>
        <w:autoSpaceDN w:val="0"/>
        <w:adjustRightInd w:val="0"/>
        <w:ind w:hanging="720"/>
        <w:rPr>
          <w:rFonts w:ascii="Cambria" w:hAnsi="Cambria" w:cs="Arial"/>
          <w:sz w:val="22"/>
          <w:szCs w:val="22"/>
        </w:rPr>
      </w:pPr>
      <w:r w:rsidRPr="008A7E6C">
        <w:rPr>
          <w:rFonts w:ascii="Cambria" w:hAnsi="Cambria" w:cs="Arial"/>
          <w:sz w:val="22"/>
          <w:szCs w:val="22"/>
        </w:rPr>
        <w:t xml:space="preserve">The second type of federalism, </w:t>
      </w:r>
      <w:r w:rsidRPr="008A7E6C">
        <w:rPr>
          <w:rFonts w:ascii="Cambria" w:hAnsi="Cambria" w:cs="Arial"/>
          <w:b/>
          <w:bCs/>
          <w:color w:val="222932"/>
          <w:sz w:val="22"/>
          <w:szCs w:val="22"/>
        </w:rPr>
        <w:t>executive federalism</w:t>
      </w:r>
      <w:r w:rsidRPr="008A7E6C">
        <w:rPr>
          <w:rFonts w:ascii="Cambria" w:hAnsi="Cambria" w:cs="Arial"/>
          <w:sz w:val="22"/>
          <w:szCs w:val="22"/>
        </w:rPr>
        <w:t xml:space="preserve"> dominated the scene during the 1960s and to the mid 90s. During this time, there was </w:t>
      </w:r>
      <w:proofErr w:type="gramStart"/>
      <w:r w:rsidRPr="008A7E6C">
        <w:rPr>
          <w:rFonts w:ascii="Cambria" w:hAnsi="Cambria" w:cs="Arial"/>
          <w:sz w:val="22"/>
          <w:szCs w:val="22"/>
        </w:rPr>
        <w:t>less corporation</w:t>
      </w:r>
      <w:proofErr w:type="gramEnd"/>
      <w:r w:rsidRPr="008A7E6C">
        <w:rPr>
          <w:rFonts w:ascii="Cambria" w:hAnsi="Cambria" w:cs="Arial"/>
          <w:sz w:val="22"/>
          <w:szCs w:val="22"/>
        </w:rPr>
        <w:t xml:space="preserve"> and more confrontation. The first clear sign of change with this type of federalism was that talks shifted from including public servants to conducting more secretive meetings among politicians. Because some of the executive decisions made were usually done in secrecy, it provided very little opportunity for public debates, particularly with important issues such as health and welfare (Brooks, 2006). This type of federalism also proved to be very troublesome and difficult to establish clearer lines of accountability as it was unclear as to who was doing what and when. Today, we are slowly moving away from executive federalism and embarking on a new more cooperative type of federalism known as collaborative federalism where the intergovernmental relations is more focused on development and problem solving.</w:t>
      </w:r>
    </w:p>
    <w:p w:rsidR="00342FCC" w:rsidRPr="00342FCC" w:rsidRDefault="008A7E6C" w:rsidP="008A7E6C">
      <w:pPr>
        <w:widowControl w:val="0"/>
        <w:tabs>
          <w:tab w:val="left" w:pos="220"/>
          <w:tab w:val="left" w:pos="720"/>
        </w:tabs>
        <w:autoSpaceDE w:val="0"/>
        <w:autoSpaceDN w:val="0"/>
        <w:adjustRightInd w:val="0"/>
        <w:rPr>
          <w:rFonts w:ascii="Cambria" w:hAnsi="Cambria" w:cs="Arial"/>
          <w:b/>
          <w:sz w:val="22"/>
          <w:szCs w:val="22"/>
        </w:rPr>
      </w:pPr>
      <w:r w:rsidRPr="008A7E6C">
        <w:rPr>
          <w:rFonts w:ascii="Cambria" w:hAnsi="Cambria" w:cs="Arial"/>
          <w:sz w:val="22"/>
          <w:szCs w:val="22"/>
        </w:rPr>
        <w:t>Open Federalism- More recently, Stephen Harper proposed a very decentralized approach to federalism in the form of “open federalism”. This type of federalism will take on the role of creating more dialogue and corporation between the two levels of government.</w:t>
      </w:r>
      <w:r w:rsidR="00342FCC" w:rsidRPr="00342FCC">
        <w:rPr>
          <w:rFonts w:ascii="Cambria" w:hAnsi="Cambria" w:cs="Arial"/>
          <w:b/>
          <w:sz w:val="22"/>
          <w:szCs w:val="22"/>
        </w:rPr>
        <w:br/>
      </w:r>
      <w:r w:rsidR="00342FCC" w:rsidRPr="00342FCC">
        <w:rPr>
          <w:rFonts w:ascii="Cambria" w:hAnsi="Cambria" w:cs="Arial"/>
          <w:b/>
          <w:sz w:val="22"/>
          <w:szCs w:val="22"/>
        </w:rPr>
        <w:br/>
      </w:r>
    </w:p>
    <w:sectPr w:rsidR="00342FCC" w:rsidRPr="00342FCC" w:rsidSect="0052769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FCC"/>
    <w:rsid w:val="00342FCC"/>
    <w:rsid w:val="0052769A"/>
    <w:rsid w:val="008A7E6C"/>
    <w:rsid w:val="00BF06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0607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3611</Words>
  <Characters>20586</Characters>
  <Application>Microsoft Macintosh Word</Application>
  <DocSecurity>0</DocSecurity>
  <Lines>171</Lines>
  <Paragraphs>48</Paragraphs>
  <ScaleCrop>false</ScaleCrop>
  <Company>tempadmin</Company>
  <LinksUpToDate>false</LinksUpToDate>
  <CharactersWithSpaces>24149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tempadmin tempadmin</dc:creator>
  <cp:keywords/>
  <dc:description/>
  <cp:lastModifiedBy>tempadmin tempadmin</cp:lastModifiedBy>
  <cp:revision>1</cp:revision>
  <dcterms:created xsi:type="dcterms:W3CDTF">2013-12-08T23:18:00Z</dcterms:created>
  <dcterms:modified xsi:type="dcterms:W3CDTF">2013-12-08T23:30:00Z</dcterms:modified>
</cp:coreProperties>
</file>