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670" w:rsidRPr="004B3E6F" w:rsidRDefault="002F2670">
      <w:pPr>
        <w:contextualSpacing/>
        <w:rPr>
          <w:sz w:val="28"/>
          <w:szCs w:val="28"/>
          <w:u w:val="single"/>
        </w:rPr>
      </w:pPr>
      <w:r w:rsidRPr="004B3E6F">
        <w:rPr>
          <w:sz w:val="28"/>
          <w:szCs w:val="28"/>
          <w:u w:val="single"/>
        </w:rPr>
        <w:t>Chapter 4- Tort Law</w:t>
      </w:r>
    </w:p>
    <w:p w:rsidR="002F2670" w:rsidRDefault="002F2670">
      <w:pPr>
        <w:contextualSpacing/>
      </w:pPr>
    </w:p>
    <w:p w:rsidR="002F2670" w:rsidRPr="004B3E6F" w:rsidRDefault="002F2670">
      <w:pPr>
        <w:contextualSpacing/>
        <w:rPr>
          <w:b/>
          <w:u w:val="single"/>
        </w:rPr>
      </w:pPr>
      <w:r w:rsidRPr="004B3E6F">
        <w:rPr>
          <w:b/>
          <w:u w:val="single"/>
        </w:rPr>
        <w:t>Tort:</w:t>
      </w:r>
    </w:p>
    <w:p w:rsidR="002F2670" w:rsidRDefault="002F2670">
      <w:pPr>
        <w:contextualSpacing/>
      </w:pPr>
      <w:r>
        <w:t>-law of actionable wrongs between private individuals (criminal law</w:t>
      </w:r>
      <w:r>
        <w:sym w:font="Wingdings" w:char="F0E0"/>
      </w:r>
      <w:r>
        <w:t>between individual and state)</w:t>
      </w:r>
    </w:p>
    <w:p w:rsidR="0063021C" w:rsidRDefault="0063021C">
      <w:pPr>
        <w:contextualSpacing/>
      </w:pPr>
      <w:r>
        <w:t>-is a civil law where one person sues another for the wrong thing done</w:t>
      </w:r>
    </w:p>
    <w:p w:rsidR="00A67A26" w:rsidRDefault="00FC5D15">
      <w:pPr>
        <w:contextualSpacing/>
      </w:pPr>
      <w:r>
        <w:t>-</w:t>
      </w:r>
      <w:r w:rsidRPr="004B3E6F">
        <w:rPr>
          <w:u w:val="single"/>
        </w:rPr>
        <w:t>Actionable</w:t>
      </w:r>
      <w:r>
        <w:sym w:font="Wingdings" w:char="F0E0"/>
      </w:r>
      <w:r w:rsidR="00A67A26">
        <w:t>something you can sue for</w:t>
      </w:r>
    </w:p>
    <w:p w:rsidR="00FC5D15" w:rsidRDefault="00FC5D15">
      <w:pPr>
        <w:contextualSpacing/>
      </w:pPr>
      <w:r>
        <w:t>-</w:t>
      </w:r>
      <w:r w:rsidRPr="004B3E6F">
        <w:rPr>
          <w:u w:val="single"/>
        </w:rPr>
        <w:t>Damages</w:t>
      </w:r>
      <w:r>
        <w:sym w:font="Wingdings" w:char="F0E0"/>
      </w:r>
      <w:r>
        <w:t>the usual remedy, means money judgement</w:t>
      </w:r>
      <w:r>
        <w:sym w:font="Wingdings" w:char="F0E0"/>
      </w:r>
      <w:r>
        <w:t>purpose is to place the plaintiff in the same position it would have been if no tort had occurred</w:t>
      </w:r>
    </w:p>
    <w:p w:rsidR="00FC5D15" w:rsidRDefault="00FC5D15">
      <w:pPr>
        <w:contextualSpacing/>
      </w:pPr>
    </w:p>
    <w:p w:rsidR="00526C46" w:rsidRPr="004B3E6F" w:rsidRDefault="00526C46">
      <w:pPr>
        <w:contextualSpacing/>
        <w:rPr>
          <w:b/>
          <w:u w:val="single"/>
        </w:rPr>
      </w:pPr>
      <w:r w:rsidRPr="004B3E6F">
        <w:rPr>
          <w:b/>
          <w:u w:val="single"/>
        </w:rPr>
        <w:t>Classification of Damages:</w:t>
      </w:r>
    </w:p>
    <w:p w:rsidR="00526C46" w:rsidRDefault="00526C46">
      <w:pPr>
        <w:contextualSpacing/>
      </w:pPr>
      <w:r>
        <w:t>-</w:t>
      </w:r>
      <w:r w:rsidRPr="004B3E6F">
        <w:rPr>
          <w:u w:val="single"/>
        </w:rPr>
        <w:t>General</w:t>
      </w:r>
      <w:r>
        <w:sym w:font="Wingdings" w:char="F0E0"/>
      </w:r>
      <w:r>
        <w:t>non-pecuniary loss, pain and suffering, difficult to quantify precisely</w:t>
      </w:r>
    </w:p>
    <w:p w:rsidR="00084B2E" w:rsidRDefault="00084B2E">
      <w:pPr>
        <w:contextualSpacing/>
      </w:pPr>
      <w:r>
        <w:t>-</w:t>
      </w:r>
      <w:r w:rsidRPr="004B3E6F">
        <w:rPr>
          <w:u w:val="single"/>
        </w:rPr>
        <w:t>Special</w:t>
      </w:r>
      <w:r>
        <w:sym w:font="Wingdings" w:char="F0E0"/>
      </w:r>
      <w:r>
        <w:t>pecuniary (relating to money), what can be quantified in dollars and cents</w:t>
      </w:r>
    </w:p>
    <w:p w:rsidR="00084B2E" w:rsidRDefault="00084B2E">
      <w:pPr>
        <w:contextualSpacing/>
      </w:pPr>
      <w:r>
        <w:t>-both general and special are based on compensation to pay for injury or loss</w:t>
      </w:r>
    </w:p>
    <w:p w:rsidR="00084B2E" w:rsidRDefault="00AC0270">
      <w:pPr>
        <w:contextualSpacing/>
      </w:pPr>
      <w:r>
        <w:t>-</w:t>
      </w:r>
      <w:r w:rsidR="00084B2E" w:rsidRPr="004B3E6F">
        <w:rPr>
          <w:u w:val="single"/>
        </w:rPr>
        <w:t>Punitive</w:t>
      </w:r>
      <w:r w:rsidR="00084B2E">
        <w:sym w:font="Wingdings" w:char="F0E0"/>
      </w:r>
      <w:r w:rsidR="00084B2E">
        <w:t>to punish</w:t>
      </w:r>
      <w:r w:rsidR="00084B2E">
        <w:sym w:font="Wingdings" w:char="F0E0"/>
      </w:r>
      <w:r w:rsidR="00084B2E">
        <w:t>where the defendants conduct (behaviour) is bad</w:t>
      </w:r>
      <w:r w:rsidR="00084B2E">
        <w:sym w:font="Wingdings" w:char="F0E0"/>
      </w:r>
      <w:r w:rsidR="00084B2E">
        <w:t xml:space="preserve"> deter (prevent) that person from behaviour</w:t>
      </w:r>
    </w:p>
    <w:p w:rsidR="00AC0270" w:rsidRDefault="00AC0270">
      <w:pPr>
        <w:contextualSpacing/>
      </w:pPr>
      <w:r>
        <w:t>-</w:t>
      </w:r>
      <w:r w:rsidRPr="004B3E6F">
        <w:rPr>
          <w:u w:val="single"/>
        </w:rPr>
        <w:t>Exemplary</w:t>
      </w:r>
      <w:r>
        <w:sym w:font="Wingdings" w:char="F0E0"/>
      </w:r>
      <w:r w:rsidR="00D05333">
        <w:t>to make an example</w:t>
      </w:r>
      <w:r w:rsidR="00D05333">
        <w:sym w:font="Wingdings" w:char="F0E0"/>
      </w:r>
      <w:r w:rsidR="00D05333">
        <w:t>where conduct is outrageous</w:t>
      </w:r>
      <w:r w:rsidR="00D05333">
        <w:sym w:font="Wingdings" w:char="F0E0"/>
      </w:r>
      <w:r w:rsidR="00D05333">
        <w:t>judgement is to show disapproval of defendants conduct</w:t>
      </w:r>
      <w:r w:rsidR="00D05333">
        <w:sym w:font="Wingdings" w:char="F0E0"/>
      </w:r>
      <w:r w:rsidR="00D05333">
        <w:t>to deter the public</w:t>
      </w:r>
    </w:p>
    <w:p w:rsidR="00470144" w:rsidRDefault="00470144">
      <w:pPr>
        <w:contextualSpacing/>
      </w:pPr>
      <w:r>
        <w:t>-</w:t>
      </w:r>
      <w:r w:rsidRPr="004B3E6F">
        <w:rPr>
          <w:u w:val="single"/>
        </w:rPr>
        <w:t>Nominal</w:t>
      </w:r>
      <w:r>
        <w:sym w:font="Wingdings" w:char="F0E0"/>
      </w:r>
      <w:r>
        <w:t>small, not compensatory, can be little as one dollar</w:t>
      </w:r>
      <w:r>
        <w:sym w:font="Wingdings" w:char="F0E0"/>
      </w:r>
      <w:r>
        <w:t>even a monetary award of $1000 is classified as nominal</w:t>
      </w:r>
    </w:p>
    <w:p w:rsidR="00470144" w:rsidRDefault="00470144">
      <w:pPr>
        <w:contextualSpacing/>
      </w:pPr>
      <w:r>
        <w:t>-these are awarded when the case has been won</w:t>
      </w:r>
    </w:p>
    <w:p w:rsidR="00470144" w:rsidRDefault="00470144">
      <w:pPr>
        <w:contextualSpacing/>
      </w:pPr>
      <w:r>
        <w:t>-there is no loss or injury</w:t>
      </w:r>
    </w:p>
    <w:p w:rsidR="00470144" w:rsidRDefault="00470144">
      <w:pPr>
        <w:contextualSpacing/>
      </w:pPr>
      <w:r>
        <w:t>-generally applies to intentional torts</w:t>
      </w:r>
    </w:p>
    <w:p w:rsidR="00470144" w:rsidRDefault="00470144">
      <w:pPr>
        <w:contextualSpacing/>
      </w:pPr>
      <w:r>
        <w:t>-may be a way to show disapproval of a law suit</w:t>
      </w:r>
      <w:r>
        <w:sym w:font="Wingdings" w:char="F0E0"/>
      </w:r>
      <w:r>
        <w:t>i.e. trivial matter</w:t>
      </w:r>
    </w:p>
    <w:p w:rsidR="008B4CC5" w:rsidRDefault="008B4CC5">
      <w:pPr>
        <w:contextualSpacing/>
      </w:pPr>
    </w:p>
    <w:p w:rsidR="008B4CC5" w:rsidRPr="004B3E6F" w:rsidRDefault="008B4CC5">
      <w:pPr>
        <w:contextualSpacing/>
        <w:rPr>
          <w:b/>
          <w:u w:val="single"/>
        </w:rPr>
      </w:pPr>
      <w:r w:rsidRPr="004B3E6F">
        <w:rPr>
          <w:b/>
          <w:u w:val="single"/>
        </w:rPr>
        <w:t>2 Kinds of Tort: Intentional and Unintentional</w:t>
      </w:r>
    </w:p>
    <w:p w:rsidR="008B4CC5" w:rsidRPr="004B3E6F" w:rsidRDefault="008B4CC5">
      <w:pPr>
        <w:contextualSpacing/>
        <w:rPr>
          <w:b/>
          <w:u w:val="single"/>
        </w:rPr>
      </w:pPr>
      <w:r w:rsidRPr="004B3E6F">
        <w:rPr>
          <w:b/>
          <w:u w:val="single"/>
        </w:rPr>
        <w:t>Intentional:</w:t>
      </w:r>
    </w:p>
    <w:p w:rsidR="008B4CC5" w:rsidRDefault="008B4CC5">
      <w:pPr>
        <w:contextualSpacing/>
      </w:pPr>
      <w:r>
        <w:t>-the oldest tort</w:t>
      </w:r>
    </w:p>
    <w:p w:rsidR="008B4CC5" w:rsidRDefault="008B4CC5">
      <w:pPr>
        <w:contextualSpacing/>
      </w:pPr>
      <w:r>
        <w:t>-many intentional torts are considered to be crimes</w:t>
      </w:r>
      <w:r>
        <w:sym w:font="Wingdings" w:char="F0E0"/>
      </w:r>
      <w:r w:rsidR="009E4BB7">
        <w:t xml:space="preserve">there may be liability in both </w:t>
      </w:r>
      <w:r>
        <w:t>tort (civil) and criminal</w:t>
      </w:r>
    </w:p>
    <w:p w:rsidR="00817A68" w:rsidRDefault="00817A68">
      <w:pPr>
        <w:contextualSpacing/>
      </w:pPr>
      <w:r>
        <w:t>-</w:t>
      </w:r>
      <w:r w:rsidRPr="004B3E6F">
        <w:rPr>
          <w:u w:val="single"/>
        </w:rPr>
        <w:t>criminal conviction</w:t>
      </w:r>
      <w:r>
        <w:sym w:font="Wingdings" w:char="F0E0"/>
      </w:r>
      <w:r>
        <w:t>courts do not generally award damages</w:t>
      </w:r>
    </w:p>
    <w:p w:rsidR="00817A68" w:rsidRDefault="00817A68">
      <w:pPr>
        <w:contextualSpacing/>
      </w:pPr>
      <w:r>
        <w:t>-a party may want to sue to recover compensation for loss or injury</w:t>
      </w:r>
    </w:p>
    <w:p w:rsidR="00DB3F1E" w:rsidRDefault="00B53074">
      <w:pPr>
        <w:contextualSpacing/>
      </w:pPr>
      <w:r>
        <w:t>-</w:t>
      </w:r>
      <w:r w:rsidR="00DB3F1E" w:rsidRPr="00A33B9E">
        <w:rPr>
          <w:u w:val="single"/>
        </w:rPr>
        <w:t>civil action</w:t>
      </w:r>
      <w:r w:rsidR="00DB3F1E">
        <w:sym w:font="Wingdings" w:char="F0E0"/>
      </w:r>
      <w:r w:rsidR="00DB3F1E">
        <w:t>plaintiff sues defendant</w:t>
      </w:r>
    </w:p>
    <w:p w:rsidR="00DB3F1E" w:rsidRDefault="00CE4D00">
      <w:pPr>
        <w:contextualSpacing/>
      </w:pPr>
      <w:r>
        <w:t>-</w:t>
      </w:r>
      <w:r w:rsidRPr="00A33B9E">
        <w:rPr>
          <w:u w:val="single"/>
        </w:rPr>
        <w:t>criminal proceeding</w:t>
      </w:r>
      <w:r>
        <w:sym w:font="Wingdings" w:char="F0E0"/>
      </w:r>
      <w:r w:rsidR="000E56C7">
        <w:t>crown charges the defendant</w:t>
      </w:r>
    </w:p>
    <w:p w:rsidR="00B53074" w:rsidRDefault="00B53074">
      <w:pPr>
        <w:contextualSpacing/>
      </w:pPr>
      <w:r>
        <w:t>-</w:t>
      </w:r>
      <w:proofErr w:type="spellStart"/>
      <w:r w:rsidRPr="00A33B9E">
        <w:rPr>
          <w:u w:val="single"/>
        </w:rPr>
        <w:t>Tortfeasor</w:t>
      </w:r>
      <w:proofErr w:type="spellEnd"/>
      <w:r>
        <w:sym w:font="Wingdings" w:char="F0E0"/>
      </w:r>
      <w:r>
        <w:t>wrong doer, a defendant in a tort action</w:t>
      </w:r>
    </w:p>
    <w:p w:rsidR="00B53074" w:rsidRDefault="00B53074">
      <w:pPr>
        <w:contextualSpacing/>
      </w:pPr>
      <w:r>
        <w:t>*NOTE</w:t>
      </w:r>
      <w:r>
        <w:sym w:font="Wingdings" w:char="F0E0"/>
      </w:r>
      <w:r>
        <w:t>each tort, intentional or unintentional has certain elements a plaintiff must prove to succeed</w:t>
      </w:r>
      <w:r>
        <w:sym w:font="Wingdings" w:char="F0E0"/>
      </w:r>
      <w:r>
        <w:t>for the wrong to be actionable</w:t>
      </w:r>
    </w:p>
    <w:p w:rsidR="005A7A09" w:rsidRDefault="005A7A09">
      <w:pPr>
        <w:contextualSpacing/>
      </w:pPr>
      <w:r>
        <w:t>*intentional tort are actionable</w:t>
      </w:r>
      <w:r>
        <w:sym w:font="Wingdings" w:char="F0E0"/>
      </w:r>
      <w:r>
        <w:t>i.e. the elements necessary to prove the tort does not include loss or injury</w:t>
      </w:r>
      <w:r>
        <w:sym w:font="Wingdings" w:char="F0E0"/>
      </w:r>
      <w:r>
        <w:t>this is why nominal damages may be awarded, when there is no harm for which to compensate</w:t>
      </w:r>
    </w:p>
    <w:p w:rsidR="007C622A" w:rsidRDefault="007C622A">
      <w:pPr>
        <w:contextualSpacing/>
      </w:pPr>
      <w:r>
        <w:t>*unintentional torts (negligence) loss or injury must be present OR the plaintiff loses the whole case</w:t>
      </w:r>
      <w:r>
        <w:sym w:font="Wingdings" w:char="F0E0"/>
      </w:r>
      <w:r>
        <w:t>loss and injury is a necessary element of an unintentional tort</w:t>
      </w:r>
    </w:p>
    <w:p w:rsidR="004E3CF6" w:rsidRDefault="004E3CF6">
      <w:pPr>
        <w:contextualSpacing/>
      </w:pPr>
    </w:p>
    <w:p w:rsidR="004E3CF6" w:rsidRPr="00A33B9E" w:rsidRDefault="004E3CF6">
      <w:pPr>
        <w:contextualSpacing/>
        <w:rPr>
          <w:b/>
          <w:u w:val="single"/>
        </w:rPr>
      </w:pPr>
      <w:r w:rsidRPr="00A33B9E">
        <w:rPr>
          <w:b/>
          <w:u w:val="single"/>
        </w:rPr>
        <w:lastRenderedPageBreak/>
        <w:t>Assault as a Crime:</w:t>
      </w:r>
    </w:p>
    <w:p w:rsidR="004E3CF6" w:rsidRDefault="004E3CF6">
      <w:pPr>
        <w:contextualSpacing/>
      </w:pPr>
      <w:r>
        <w:t>-under the Criminal code</w:t>
      </w:r>
    </w:p>
    <w:p w:rsidR="004E3CF6" w:rsidRDefault="004E3CF6">
      <w:pPr>
        <w:contextualSpacing/>
      </w:pPr>
      <w:r>
        <w:t>-it is intentional force without consent</w:t>
      </w:r>
    </w:p>
    <w:p w:rsidR="004E3CF6" w:rsidRDefault="004E3CF6">
      <w:pPr>
        <w:contextualSpacing/>
      </w:pPr>
      <w:r>
        <w:t>-this is a tort definition of battery</w:t>
      </w:r>
    </w:p>
    <w:p w:rsidR="004E3CF6" w:rsidRDefault="004E3CF6">
      <w:pPr>
        <w:contextualSpacing/>
      </w:pPr>
      <w:r>
        <w:t>-assault as a tort is a threat only</w:t>
      </w:r>
    </w:p>
    <w:p w:rsidR="00532254" w:rsidRDefault="00532254">
      <w:pPr>
        <w:contextualSpacing/>
      </w:pPr>
    </w:p>
    <w:p w:rsidR="00532254" w:rsidRPr="00B766A6" w:rsidRDefault="00532254">
      <w:pPr>
        <w:contextualSpacing/>
        <w:rPr>
          <w:b/>
          <w:u w:val="single"/>
        </w:rPr>
      </w:pPr>
      <w:r w:rsidRPr="00B766A6">
        <w:rPr>
          <w:b/>
          <w:u w:val="single"/>
        </w:rPr>
        <w:t>Battery:</w:t>
      </w:r>
    </w:p>
    <w:p w:rsidR="00532254" w:rsidRDefault="00532254">
      <w:pPr>
        <w:contextualSpacing/>
      </w:pPr>
      <w:r>
        <w:t>-intentional actual application of force without consent</w:t>
      </w:r>
    </w:p>
    <w:p w:rsidR="00532254" w:rsidRDefault="00532254">
      <w:pPr>
        <w:contextualSpacing/>
      </w:pPr>
      <w:r>
        <w:t>-</w:t>
      </w:r>
      <w:r w:rsidRPr="00B766A6">
        <w:rPr>
          <w:u w:val="single"/>
        </w:rPr>
        <w:t>actionable battery</w:t>
      </w:r>
      <w:r>
        <w:sym w:font="Wingdings" w:char="F0E0"/>
      </w:r>
      <w:r>
        <w:t>intentional harm or if no harm then without consent, or in anger, or threat of violence</w:t>
      </w:r>
    </w:p>
    <w:p w:rsidR="00B932CF" w:rsidRDefault="00B932CF">
      <w:pPr>
        <w:contextualSpacing/>
      </w:pPr>
    </w:p>
    <w:p w:rsidR="00B932CF" w:rsidRPr="00B766A6" w:rsidRDefault="00B932CF">
      <w:pPr>
        <w:contextualSpacing/>
        <w:rPr>
          <w:b/>
          <w:u w:val="single"/>
        </w:rPr>
      </w:pPr>
      <w:r w:rsidRPr="00B766A6">
        <w:rPr>
          <w:b/>
          <w:u w:val="single"/>
        </w:rPr>
        <w:t>Surgeons:</w:t>
      </w:r>
    </w:p>
    <w:p w:rsidR="00B932CF" w:rsidRDefault="00B932CF">
      <w:pPr>
        <w:contextualSpacing/>
      </w:pPr>
      <w:r>
        <w:t>Q: Assuming a patient has consented to a procedure, can a surgical operation still be actionable battery at common law?</w:t>
      </w:r>
    </w:p>
    <w:p w:rsidR="00B932CF" w:rsidRDefault="00B932CF">
      <w:pPr>
        <w:contextualSpacing/>
      </w:pPr>
      <w:r>
        <w:t>A: Yes, they have been found liable for battery when they failed to inform the patients of the risks involved in the operation or when they use experimental techniques without fully explaining the risks</w:t>
      </w:r>
    </w:p>
    <w:p w:rsidR="00C50E7B" w:rsidRDefault="00C50E7B">
      <w:pPr>
        <w:contextualSpacing/>
      </w:pPr>
    </w:p>
    <w:p w:rsidR="00C50E7B" w:rsidRDefault="00C50E7B">
      <w:pPr>
        <w:contextualSpacing/>
      </w:pPr>
      <w:r>
        <w:t>-</w:t>
      </w:r>
      <w:r w:rsidRPr="00B766A6">
        <w:rPr>
          <w:u w:val="single"/>
        </w:rPr>
        <w:t>Provocation</w:t>
      </w:r>
      <w:r>
        <w:sym w:font="Wingdings" w:char="F0E0"/>
      </w:r>
      <w:r>
        <w:t>not a defence to battery, may reduce punitive or exemplary damages</w:t>
      </w:r>
    </w:p>
    <w:p w:rsidR="007234E6" w:rsidRDefault="007234E6">
      <w:pPr>
        <w:contextualSpacing/>
      </w:pPr>
      <w:r>
        <w:t>-</w:t>
      </w:r>
      <w:r w:rsidRPr="00B766A6">
        <w:rPr>
          <w:u w:val="single"/>
        </w:rPr>
        <w:t>Self-Defence</w:t>
      </w:r>
      <w:r>
        <w:sym w:font="Wingdings" w:char="F0E0"/>
      </w:r>
      <w:r>
        <w:t xml:space="preserve">a defence, proves genuine fear of harm </w:t>
      </w:r>
      <w:r>
        <w:sym w:font="Wingdings" w:char="F0E0"/>
      </w:r>
      <w:r>
        <w:t>use of force must be reasonable</w:t>
      </w:r>
      <w:r>
        <w:sym w:font="Wingdings" w:char="F0E0"/>
      </w:r>
      <w:r>
        <w:t>successful defendant is not liable</w:t>
      </w:r>
    </w:p>
    <w:p w:rsidR="006D30A8" w:rsidRDefault="006D30A8">
      <w:pPr>
        <w:contextualSpacing/>
      </w:pPr>
      <w:r>
        <w:br/>
        <w:t>Q: Who has the onus of proving the case? What does the defendant have to prove?</w:t>
      </w:r>
    </w:p>
    <w:p w:rsidR="006D30A8" w:rsidRDefault="006D30A8">
      <w:pPr>
        <w:contextualSpacing/>
      </w:pPr>
      <w:r>
        <w:t>A: the onus is on the plaintiff or crown. The defendant has to prove that the assault was justified and that the assault, even if justified was not made with any unreasonable force</w:t>
      </w:r>
    </w:p>
    <w:p w:rsidR="00D67AC8" w:rsidRDefault="00D67AC8">
      <w:pPr>
        <w:contextualSpacing/>
      </w:pPr>
    </w:p>
    <w:p w:rsidR="00D67AC8" w:rsidRPr="00B766A6" w:rsidRDefault="00D67AC8">
      <w:pPr>
        <w:contextualSpacing/>
        <w:rPr>
          <w:b/>
          <w:u w:val="single"/>
        </w:rPr>
      </w:pPr>
      <w:r w:rsidRPr="00B766A6">
        <w:rPr>
          <w:b/>
          <w:u w:val="single"/>
        </w:rPr>
        <w:t>False Imprisonment:</w:t>
      </w:r>
    </w:p>
    <w:p w:rsidR="00D67AC8" w:rsidRDefault="00D67AC8">
      <w:pPr>
        <w:contextualSpacing/>
      </w:pPr>
      <w:r>
        <w:t>-confinement by person with a lawful right to do so</w:t>
      </w:r>
    </w:p>
    <w:p w:rsidR="00412AAA" w:rsidRDefault="00412AAA">
      <w:pPr>
        <w:contextualSpacing/>
      </w:pPr>
      <w:r>
        <w:t>-limited to those that have authority to do so</w:t>
      </w:r>
    </w:p>
    <w:p w:rsidR="00412AAA" w:rsidRDefault="00412AAA">
      <w:pPr>
        <w:contextualSpacing/>
      </w:pPr>
      <w:r>
        <w:t>-</w:t>
      </w:r>
      <w:r w:rsidRPr="00B766A6">
        <w:rPr>
          <w:u w:val="single"/>
        </w:rPr>
        <w:t>citizen</w:t>
      </w:r>
      <w:r w:rsidR="00846FCA" w:rsidRPr="00B766A6">
        <w:rPr>
          <w:u w:val="single"/>
        </w:rPr>
        <w:t>’</w:t>
      </w:r>
      <w:r w:rsidRPr="00B766A6">
        <w:rPr>
          <w:u w:val="single"/>
        </w:rPr>
        <w:t>s arrest</w:t>
      </w:r>
      <w:r>
        <w:sym w:font="Wingdings" w:char="F0E0"/>
      </w:r>
      <w:r>
        <w:t>turn person over to the authorities at first opportunity</w:t>
      </w:r>
    </w:p>
    <w:p w:rsidR="00846FCA" w:rsidRDefault="00C4200B">
      <w:pPr>
        <w:contextualSpacing/>
      </w:pPr>
      <w:r>
        <w:t>*look at CCC s.494</w:t>
      </w:r>
    </w:p>
    <w:p w:rsidR="008273CD" w:rsidRDefault="008273CD">
      <w:pPr>
        <w:contextualSpacing/>
      </w:pPr>
    </w:p>
    <w:p w:rsidR="008273CD" w:rsidRPr="00B766A6" w:rsidRDefault="008273CD">
      <w:pPr>
        <w:contextualSpacing/>
        <w:rPr>
          <w:b/>
          <w:u w:val="single"/>
        </w:rPr>
      </w:pPr>
      <w:r w:rsidRPr="00B766A6">
        <w:rPr>
          <w:b/>
          <w:u w:val="single"/>
        </w:rPr>
        <w:t>Defamation:</w:t>
      </w:r>
    </w:p>
    <w:p w:rsidR="008273CD" w:rsidRDefault="008273CD">
      <w:pPr>
        <w:contextualSpacing/>
      </w:pPr>
      <w:r>
        <w:t>-2 kinds</w:t>
      </w:r>
    </w:p>
    <w:p w:rsidR="008273CD" w:rsidRDefault="008273CD">
      <w:pPr>
        <w:contextualSpacing/>
      </w:pPr>
      <w:r>
        <w:t>-</w:t>
      </w:r>
      <w:r w:rsidRPr="00B766A6">
        <w:rPr>
          <w:u w:val="single"/>
        </w:rPr>
        <w:t>Libel</w:t>
      </w:r>
      <w:r>
        <w:sym w:font="Wingdings" w:char="F0E0"/>
      </w:r>
      <w:r>
        <w:t>defamatory statements that are published, more permanent, more serious</w:t>
      </w:r>
    </w:p>
    <w:p w:rsidR="008273CD" w:rsidRDefault="008273CD">
      <w:pPr>
        <w:contextualSpacing/>
      </w:pPr>
      <w:r>
        <w:t>-</w:t>
      </w:r>
      <w:r w:rsidRPr="00B766A6">
        <w:rPr>
          <w:u w:val="single"/>
        </w:rPr>
        <w:t>Slander</w:t>
      </w:r>
      <w:r>
        <w:sym w:font="Wingdings" w:char="F0E0"/>
      </w:r>
      <w:r>
        <w:t>defamatory statements that are verbal</w:t>
      </w:r>
    </w:p>
    <w:p w:rsidR="008273CD" w:rsidRDefault="008273CD">
      <w:pPr>
        <w:contextualSpacing/>
      </w:pPr>
      <w:r>
        <w:t>-there is a related criminal offence</w:t>
      </w:r>
      <w:r>
        <w:sym w:font="Wingdings" w:char="F0E0"/>
      </w:r>
      <w:r>
        <w:t>Defamatory Libel CCC</w:t>
      </w:r>
    </w:p>
    <w:p w:rsidR="008273CD" w:rsidRDefault="008273CD">
      <w:pPr>
        <w:contextualSpacing/>
      </w:pPr>
      <w:r>
        <w:t>-words must be intentional</w:t>
      </w:r>
    </w:p>
    <w:p w:rsidR="008273CD" w:rsidRDefault="008273CD">
      <w:pPr>
        <w:contextualSpacing/>
      </w:pPr>
      <w:r>
        <w:t>-with an intent to harm reputation of another</w:t>
      </w:r>
    </w:p>
    <w:p w:rsidR="0007483F" w:rsidRDefault="0007483F">
      <w:pPr>
        <w:contextualSpacing/>
      </w:pPr>
      <w:r>
        <w:t>-</w:t>
      </w:r>
      <w:r w:rsidRPr="00B766A6">
        <w:rPr>
          <w:u w:val="single"/>
        </w:rPr>
        <w:t>defamatory in nature</w:t>
      </w:r>
      <w:r>
        <w:sym w:font="Wingdings" w:char="F0E0"/>
      </w:r>
      <w:r>
        <w:t>tendency to make others hold plaintiff in lower esteem</w:t>
      </w:r>
    </w:p>
    <w:p w:rsidR="00CD031C" w:rsidRDefault="00CD031C">
      <w:pPr>
        <w:contextualSpacing/>
      </w:pPr>
      <w:r>
        <w:t>-it is not necessary for anyone to believe these statements</w:t>
      </w:r>
    </w:p>
    <w:p w:rsidR="00CD031C" w:rsidRDefault="00CD031C">
      <w:pPr>
        <w:contextualSpacing/>
      </w:pPr>
      <w:r>
        <w:t>-if the statement is true</w:t>
      </w:r>
      <w:r>
        <w:sym w:font="Wingdings" w:char="F0E0"/>
      </w:r>
      <w:r>
        <w:t>a defence</w:t>
      </w:r>
    </w:p>
    <w:p w:rsidR="000D293B" w:rsidRDefault="000D293B">
      <w:pPr>
        <w:contextualSpacing/>
      </w:pPr>
    </w:p>
    <w:p w:rsidR="000D293B" w:rsidRPr="008C1D54" w:rsidRDefault="000D293B" w:rsidP="000D293B">
      <w:pPr>
        <w:contextualSpacing/>
        <w:rPr>
          <w:b/>
          <w:u w:val="single"/>
        </w:rPr>
      </w:pPr>
      <w:r w:rsidRPr="008C1D54">
        <w:rPr>
          <w:b/>
          <w:u w:val="single"/>
        </w:rPr>
        <w:lastRenderedPageBreak/>
        <w:t>2 Other Defences:</w:t>
      </w:r>
    </w:p>
    <w:p w:rsidR="000D293B" w:rsidRPr="008C1D54" w:rsidRDefault="000D293B" w:rsidP="000D293B">
      <w:pPr>
        <w:contextualSpacing/>
        <w:rPr>
          <w:b/>
          <w:u w:val="single"/>
        </w:rPr>
      </w:pPr>
      <w:r w:rsidRPr="008C1D54">
        <w:rPr>
          <w:b/>
          <w:u w:val="single"/>
        </w:rPr>
        <w:t>Absolute Privilege:</w:t>
      </w:r>
    </w:p>
    <w:p w:rsidR="000D293B" w:rsidRDefault="000D293B" w:rsidP="000D293B">
      <w:pPr>
        <w:contextualSpacing/>
      </w:pPr>
      <w:r>
        <w:t>-defence to slander or libel</w:t>
      </w:r>
    </w:p>
    <w:p w:rsidR="000D293B" w:rsidRDefault="000D293B" w:rsidP="000D293B">
      <w:pPr>
        <w:contextualSpacing/>
      </w:pPr>
      <w:r>
        <w:t>-can make statements regardless of truth of statements or malicious intent</w:t>
      </w:r>
    </w:p>
    <w:p w:rsidR="00B15793" w:rsidRDefault="00B15793" w:rsidP="000D293B">
      <w:pPr>
        <w:contextualSpacing/>
      </w:pPr>
      <w:r>
        <w:t>-limited to</w:t>
      </w:r>
      <w:r>
        <w:sym w:font="Wingdings" w:char="F0E0"/>
      </w:r>
      <w:r>
        <w:t xml:space="preserve"> Parliament, Royal Commission, court, coroner’s inquest</w:t>
      </w:r>
    </w:p>
    <w:p w:rsidR="00B15793" w:rsidRDefault="00B15793" w:rsidP="000D293B">
      <w:pPr>
        <w:contextualSpacing/>
      </w:pPr>
    </w:p>
    <w:p w:rsidR="00B15793" w:rsidRPr="008C1D54" w:rsidRDefault="00B15793" w:rsidP="000D293B">
      <w:pPr>
        <w:contextualSpacing/>
        <w:rPr>
          <w:b/>
          <w:u w:val="single"/>
        </w:rPr>
      </w:pPr>
      <w:r w:rsidRPr="008C1D54">
        <w:rPr>
          <w:b/>
          <w:u w:val="single"/>
        </w:rPr>
        <w:t>Qualified Privilege:</w:t>
      </w:r>
    </w:p>
    <w:p w:rsidR="00B15793" w:rsidRDefault="00B15793" w:rsidP="000D293B">
      <w:pPr>
        <w:contextualSpacing/>
      </w:pPr>
      <w:r>
        <w:t>-statements made in good faith</w:t>
      </w:r>
    </w:p>
    <w:p w:rsidR="00B15793" w:rsidRDefault="00B15793" w:rsidP="000D293B">
      <w:pPr>
        <w:contextualSpacing/>
      </w:pPr>
      <w:r>
        <w:t>-no malicious intent</w:t>
      </w:r>
    </w:p>
    <w:p w:rsidR="00B15793" w:rsidRDefault="00B15793" w:rsidP="000D293B">
      <w:pPr>
        <w:contextualSpacing/>
      </w:pPr>
      <w:r>
        <w:t>-even if the facts believed true when made were discovered later not to be</w:t>
      </w:r>
    </w:p>
    <w:p w:rsidR="00715AD4" w:rsidRDefault="00715AD4" w:rsidP="000D293B">
      <w:pPr>
        <w:contextualSpacing/>
      </w:pPr>
      <w:r>
        <w:t>-ex: letter of reference</w:t>
      </w:r>
    </w:p>
    <w:p w:rsidR="00B3616A" w:rsidRDefault="00B3616A" w:rsidP="000D293B">
      <w:pPr>
        <w:contextualSpacing/>
      </w:pPr>
    </w:p>
    <w:p w:rsidR="00B3616A" w:rsidRPr="008C1D54" w:rsidRDefault="00B3616A" w:rsidP="000D293B">
      <w:pPr>
        <w:contextualSpacing/>
        <w:rPr>
          <w:b/>
          <w:u w:val="single"/>
        </w:rPr>
      </w:pPr>
      <w:r w:rsidRPr="008C1D54">
        <w:rPr>
          <w:b/>
          <w:u w:val="single"/>
        </w:rPr>
        <w:t>Trespass to Land:</w:t>
      </w:r>
    </w:p>
    <w:p w:rsidR="00B3616A" w:rsidRDefault="00B3616A" w:rsidP="000D293B">
      <w:pPr>
        <w:contextualSpacing/>
      </w:pPr>
      <w:r>
        <w:t>-</w:t>
      </w:r>
      <w:proofErr w:type="gramStart"/>
      <w:r>
        <w:t>one</w:t>
      </w:r>
      <w:proofErr w:type="gramEnd"/>
      <w:r>
        <w:t xml:space="preserve"> of the oldest torts</w:t>
      </w:r>
    </w:p>
    <w:p w:rsidR="00B3616A" w:rsidRDefault="00B3616A" w:rsidP="000D293B">
      <w:pPr>
        <w:contextualSpacing/>
      </w:pPr>
      <w:r>
        <w:t>-entering or remaining on land of another without expression or consent from owner</w:t>
      </w:r>
    </w:p>
    <w:p w:rsidR="00B3616A" w:rsidRDefault="00B3616A" w:rsidP="000D293B">
      <w:pPr>
        <w:contextualSpacing/>
      </w:pPr>
      <w:r>
        <w:t>-includes interference with land</w:t>
      </w:r>
    </w:p>
    <w:p w:rsidR="00B3616A" w:rsidRDefault="00B3616A" w:rsidP="000D293B">
      <w:pPr>
        <w:contextualSpacing/>
      </w:pPr>
      <w:r>
        <w:t>-good example of tort without actual loss</w:t>
      </w:r>
    </w:p>
    <w:p w:rsidR="00B3616A" w:rsidRDefault="00B3616A" w:rsidP="000D293B">
      <w:pPr>
        <w:contextualSpacing/>
      </w:pPr>
    </w:p>
    <w:p w:rsidR="006B2F09" w:rsidRPr="008C1D54" w:rsidRDefault="006B2F09" w:rsidP="000D293B">
      <w:pPr>
        <w:contextualSpacing/>
        <w:rPr>
          <w:b/>
          <w:u w:val="single"/>
        </w:rPr>
      </w:pPr>
      <w:r w:rsidRPr="008C1D54">
        <w:rPr>
          <w:b/>
          <w:u w:val="single"/>
        </w:rPr>
        <w:t>Conversion of Goods:</w:t>
      </w:r>
    </w:p>
    <w:p w:rsidR="006B2F09" w:rsidRDefault="006B2F09" w:rsidP="000D293B">
      <w:pPr>
        <w:contextualSpacing/>
      </w:pPr>
      <w:r>
        <w:t>-wrongful taking of another’s goods OR refusal to give back</w:t>
      </w:r>
    </w:p>
    <w:p w:rsidR="00337D3E" w:rsidRDefault="00337D3E" w:rsidP="000D293B">
      <w:pPr>
        <w:contextualSpacing/>
      </w:pPr>
      <w:r>
        <w:t>-plaintiff to be deprived possession and enjoyment</w:t>
      </w:r>
    </w:p>
    <w:p w:rsidR="00337D3E" w:rsidRDefault="00337D3E" w:rsidP="000D293B">
      <w:pPr>
        <w:contextualSpacing/>
      </w:pPr>
      <w:r>
        <w:t>-generally money damages</w:t>
      </w:r>
    </w:p>
    <w:p w:rsidR="00337D3E" w:rsidRDefault="00337D3E" w:rsidP="000D293B">
      <w:pPr>
        <w:contextualSpacing/>
      </w:pPr>
      <w:r>
        <w:t>-the criminal proceeding is called theft</w:t>
      </w:r>
    </w:p>
    <w:p w:rsidR="00CC425B" w:rsidRDefault="00CC425B" w:rsidP="000D293B">
      <w:pPr>
        <w:contextualSpacing/>
      </w:pPr>
    </w:p>
    <w:p w:rsidR="00CC425B" w:rsidRPr="008C1D54" w:rsidRDefault="00CC425B" w:rsidP="000D293B">
      <w:pPr>
        <w:contextualSpacing/>
        <w:rPr>
          <w:b/>
          <w:u w:val="single"/>
        </w:rPr>
      </w:pPr>
      <w:r w:rsidRPr="008C1D54">
        <w:rPr>
          <w:b/>
          <w:u w:val="single"/>
        </w:rPr>
        <w:t>Damage to Goods:</w:t>
      </w:r>
    </w:p>
    <w:p w:rsidR="00CC425B" w:rsidRDefault="00CC425B" w:rsidP="000D293B">
      <w:pPr>
        <w:contextualSpacing/>
      </w:pPr>
      <w:r>
        <w:t>-intentional damage</w:t>
      </w:r>
    </w:p>
    <w:p w:rsidR="00CC425B" w:rsidRDefault="00CC425B" w:rsidP="000D293B">
      <w:pPr>
        <w:contextualSpacing/>
      </w:pPr>
      <w:r>
        <w:t>-insurance coverage usually makes it unnecessary for Plaintiffs to sue persons damaging property</w:t>
      </w:r>
    </w:p>
    <w:p w:rsidR="00E944F9" w:rsidRDefault="00E944F9" w:rsidP="000D293B">
      <w:pPr>
        <w:contextualSpacing/>
      </w:pPr>
    </w:p>
    <w:p w:rsidR="00E944F9" w:rsidRPr="008C1D54" w:rsidRDefault="00E944F9" w:rsidP="000D293B">
      <w:pPr>
        <w:contextualSpacing/>
        <w:rPr>
          <w:b/>
          <w:u w:val="single"/>
        </w:rPr>
      </w:pPr>
      <w:r w:rsidRPr="008C1D54">
        <w:rPr>
          <w:b/>
          <w:u w:val="single"/>
        </w:rPr>
        <w:t>Slander of Goods:</w:t>
      </w:r>
    </w:p>
    <w:p w:rsidR="00E944F9" w:rsidRDefault="00E944F9" w:rsidP="000D293B">
      <w:pPr>
        <w:contextualSpacing/>
      </w:pPr>
      <w:r>
        <w:t>-saying another’s goods are defective or inferior</w:t>
      </w:r>
      <w:r>
        <w:sym w:font="Wingdings" w:char="F0E0"/>
      </w:r>
      <w:r>
        <w:t>usually to gain competitive advantage</w:t>
      </w:r>
    </w:p>
    <w:p w:rsidR="00AB1726" w:rsidRDefault="00AB1726" w:rsidP="000D293B">
      <w:pPr>
        <w:contextualSpacing/>
      </w:pPr>
    </w:p>
    <w:p w:rsidR="00AB1726" w:rsidRPr="008C1D54" w:rsidRDefault="00AB1726" w:rsidP="000D293B">
      <w:pPr>
        <w:contextualSpacing/>
        <w:rPr>
          <w:b/>
          <w:u w:val="single"/>
        </w:rPr>
      </w:pPr>
      <w:r w:rsidRPr="008C1D54">
        <w:rPr>
          <w:b/>
          <w:u w:val="single"/>
        </w:rPr>
        <w:t>Slander of Title to Goods:</w:t>
      </w:r>
    </w:p>
    <w:p w:rsidR="00AB1726" w:rsidRDefault="00AB1726" w:rsidP="000D293B">
      <w:pPr>
        <w:contextualSpacing/>
      </w:pPr>
      <w:r>
        <w:t>-saying that there is no lawful title or ownership</w:t>
      </w:r>
      <w:r w:rsidR="00A343E1">
        <w:t xml:space="preserve"> of the goods in question</w:t>
      </w:r>
    </w:p>
    <w:p w:rsidR="00A343E1" w:rsidRDefault="00A343E1" w:rsidP="000D293B">
      <w:pPr>
        <w:contextualSpacing/>
      </w:pPr>
      <w:r>
        <w:t>-ex: allege goods stolen, improperly imported, violate copyrights</w:t>
      </w:r>
    </w:p>
    <w:p w:rsidR="00A343E1" w:rsidRDefault="00A343E1" w:rsidP="000D293B">
      <w:pPr>
        <w:contextualSpacing/>
      </w:pPr>
      <w:r>
        <w:t>-title means legal ownership</w:t>
      </w:r>
    </w:p>
    <w:p w:rsidR="001223AF" w:rsidRDefault="001223AF" w:rsidP="000D293B">
      <w:pPr>
        <w:contextualSpacing/>
      </w:pPr>
    </w:p>
    <w:p w:rsidR="001223AF" w:rsidRPr="008C1D54" w:rsidRDefault="001223AF" w:rsidP="000D293B">
      <w:pPr>
        <w:contextualSpacing/>
        <w:rPr>
          <w:b/>
          <w:u w:val="single"/>
        </w:rPr>
      </w:pPr>
      <w:r w:rsidRPr="008C1D54">
        <w:rPr>
          <w:b/>
          <w:u w:val="single"/>
        </w:rPr>
        <w:t>Breach of Confidence</w:t>
      </w:r>
      <w:r w:rsidR="001A1B47" w:rsidRPr="008C1D54">
        <w:rPr>
          <w:b/>
          <w:u w:val="single"/>
        </w:rPr>
        <w:t>:</w:t>
      </w:r>
    </w:p>
    <w:p w:rsidR="001A1B47" w:rsidRDefault="001A1B47" w:rsidP="000D293B">
      <w:pPr>
        <w:contextualSpacing/>
      </w:pPr>
      <w:r>
        <w:t>-competitor induces employee to give up trade secrets</w:t>
      </w:r>
      <w:r>
        <w:sym w:font="Wingdings" w:char="F0E0"/>
      </w:r>
      <w:r>
        <w:t>both employee and competitor are liable</w:t>
      </w:r>
    </w:p>
    <w:p w:rsidR="001A1B47" w:rsidRDefault="001A1B47" w:rsidP="000D293B">
      <w:pPr>
        <w:contextualSpacing/>
      </w:pPr>
      <w:r>
        <w:t>-also called breach of confidentiality</w:t>
      </w:r>
    </w:p>
    <w:p w:rsidR="001A1B47" w:rsidRDefault="001A1B47" w:rsidP="000D293B">
      <w:pPr>
        <w:contextualSpacing/>
      </w:pPr>
    </w:p>
    <w:p w:rsidR="001A1B47" w:rsidRDefault="001A1B47" w:rsidP="000D293B">
      <w:pPr>
        <w:contextualSpacing/>
      </w:pPr>
    </w:p>
    <w:p w:rsidR="001A1B47" w:rsidRDefault="001A1B47" w:rsidP="000D293B">
      <w:pPr>
        <w:contextualSpacing/>
      </w:pPr>
    </w:p>
    <w:p w:rsidR="001A1B47" w:rsidRPr="00D74C3A" w:rsidRDefault="001A1B47" w:rsidP="000D293B">
      <w:pPr>
        <w:contextualSpacing/>
        <w:rPr>
          <w:b/>
          <w:u w:val="single"/>
        </w:rPr>
      </w:pPr>
      <w:r w:rsidRPr="00D74C3A">
        <w:rPr>
          <w:b/>
          <w:u w:val="single"/>
        </w:rPr>
        <w:lastRenderedPageBreak/>
        <w:t>Deceit:</w:t>
      </w:r>
    </w:p>
    <w:p w:rsidR="001A1B47" w:rsidRDefault="001A1B47" w:rsidP="000D293B">
      <w:pPr>
        <w:contextualSpacing/>
      </w:pPr>
      <w:r>
        <w:t>-defendant induces plaintiff into contract by making false statements</w:t>
      </w:r>
    </w:p>
    <w:p w:rsidR="001A1B47" w:rsidRDefault="001A1B47" w:rsidP="000D293B">
      <w:pPr>
        <w:contextualSpacing/>
      </w:pPr>
      <w:r>
        <w:t>-</w:t>
      </w:r>
      <w:r w:rsidR="002E7C1A">
        <w:t xml:space="preserve">statements must be to induce, material to contract, with intention to deceive, the plaintiff must have relied on the </w:t>
      </w:r>
      <w:r w:rsidR="00A13257">
        <w:t>statement</w:t>
      </w:r>
    </w:p>
    <w:p w:rsidR="00A13257" w:rsidRDefault="00A13257" w:rsidP="000D293B">
      <w:pPr>
        <w:contextualSpacing/>
      </w:pPr>
      <w:r>
        <w:t>**different remedies/results would be attained in a law suit for breach of contract</w:t>
      </w:r>
      <w:r>
        <w:sym w:font="Wingdings" w:char="F0E0"/>
      </w:r>
      <w:r>
        <w:t>basically the same set of facts would support a case for deceit as well as for breach of contract</w:t>
      </w:r>
      <w:r>
        <w:sym w:font="Wingdings" w:char="F0E0"/>
      </w:r>
      <w:r>
        <w:t>however might get more money suing in tort cause of the way damages are calculated</w:t>
      </w:r>
    </w:p>
    <w:p w:rsidR="004C5F55" w:rsidRDefault="004C5F55" w:rsidP="000D293B">
      <w:pPr>
        <w:contextualSpacing/>
      </w:pPr>
    </w:p>
    <w:p w:rsidR="004C5F55" w:rsidRPr="00D74C3A" w:rsidRDefault="004C5F55" w:rsidP="000D293B">
      <w:pPr>
        <w:contextualSpacing/>
        <w:rPr>
          <w:b/>
          <w:u w:val="single"/>
        </w:rPr>
      </w:pPr>
      <w:r w:rsidRPr="00D74C3A">
        <w:rPr>
          <w:b/>
          <w:u w:val="single"/>
        </w:rPr>
        <w:t>Fraudulent Conversion of Goods:</w:t>
      </w:r>
    </w:p>
    <w:p w:rsidR="004C5F55" w:rsidRDefault="00EE2445" w:rsidP="000D293B">
      <w:pPr>
        <w:contextualSpacing/>
      </w:pPr>
      <w:r>
        <w:t>-plaintiff usually gives up goods voluntarily as a result from fraudulent act</w:t>
      </w:r>
    </w:p>
    <w:p w:rsidR="00EE2445" w:rsidRDefault="00EE2445" w:rsidP="000D293B">
      <w:pPr>
        <w:contextualSpacing/>
      </w:pPr>
      <w:r>
        <w:t>-i.e. other persons credit card, cheques where no money in acct or no acct</w:t>
      </w:r>
    </w:p>
    <w:p w:rsidR="00164053" w:rsidRDefault="00164053" w:rsidP="000D293B">
      <w:pPr>
        <w:contextualSpacing/>
      </w:pPr>
    </w:p>
    <w:p w:rsidR="00164053" w:rsidRPr="00D74C3A" w:rsidRDefault="00164053" w:rsidP="000D293B">
      <w:pPr>
        <w:contextualSpacing/>
        <w:rPr>
          <w:b/>
          <w:u w:val="single"/>
        </w:rPr>
      </w:pPr>
      <w:r w:rsidRPr="00D74C3A">
        <w:rPr>
          <w:b/>
          <w:u w:val="single"/>
        </w:rPr>
        <w:t>Intentional Interference with Contractual Relations</w:t>
      </w:r>
    </w:p>
    <w:p w:rsidR="00164053" w:rsidRPr="00D74C3A" w:rsidRDefault="00164053" w:rsidP="000D293B">
      <w:pPr>
        <w:contextualSpacing/>
        <w:rPr>
          <w:b/>
          <w:u w:val="single"/>
        </w:rPr>
      </w:pPr>
      <w:r w:rsidRPr="00D74C3A">
        <w:rPr>
          <w:b/>
          <w:u w:val="single"/>
        </w:rPr>
        <w:t>Intentionally Induced Breach of Contract:</w:t>
      </w:r>
    </w:p>
    <w:p w:rsidR="00164053" w:rsidRPr="00D72097" w:rsidRDefault="00164053" w:rsidP="000D293B">
      <w:pPr>
        <w:contextualSpacing/>
        <w:rPr>
          <w:rFonts w:cstheme="minorHAnsi"/>
        </w:rPr>
      </w:pPr>
      <w:r>
        <w:t>-wh</w:t>
      </w:r>
      <w:r w:rsidRPr="00D72097">
        <w:rPr>
          <w:rFonts w:cstheme="minorHAnsi"/>
        </w:rPr>
        <w:t>ere one party approaches another to break an existing contract with someone else</w:t>
      </w:r>
    </w:p>
    <w:p w:rsidR="00D72097" w:rsidRDefault="00D72097" w:rsidP="000D293B">
      <w:pPr>
        <w:contextualSpacing/>
        <w:rPr>
          <w:rFonts w:cstheme="minorHAnsi"/>
        </w:rPr>
      </w:pPr>
    </w:p>
    <w:p w:rsidR="00D72097" w:rsidRDefault="00D72097" w:rsidP="000D293B">
      <w:pPr>
        <w:contextualSpacing/>
        <w:rPr>
          <w:rFonts w:cstheme="minorHAnsi"/>
        </w:rPr>
      </w:pPr>
      <w:r w:rsidRPr="00D72097">
        <w:rPr>
          <w:rFonts w:cstheme="minorHAnsi"/>
        </w:rPr>
        <w:t>ex: Microsoft told Compaq, a computer manufacturer, that if Compaq included copies of competing software, together with Microsoft products, pre-installed on its computers sold to consumers, Microsoft would not re-new Compaq’s license to pre-install the Windows operating system on its computers. Compaq would not be able to sell computers without this licensing agreement with Microsoft, and was therefore prevented from dealing with the other software company. This would be an example of Microsoft interfering with Compaq’s contractual relations with another company.</w:t>
      </w:r>
    </w:p>
    <w:p w:rsidR="00D72097" w:rsidRDefault="00D72097" w:rsidP="000D293B">
      <w:pPr>
        <w:contextualSpacing/>
        <w:rPr>
          <w:rFonts w:cstheme="minorHAnsi"/>
        </w:rPr>
      </w:pPr>
    </w:p>
    <w:p w:rsidR="00D72097" w:rsidRPr="00D74C3A" w:rsidRDefault="00D72097" w:rsidP="000D293B">
      <w:pPr>
        <w:contextualSpacing/>
        <w:rPr>
          <w:rFonts w:cstheme="minorHAnsi"/>
          <w:b/>
          <w:u w:val="single"/>
        </w:rPr>
      </w:pPr>
      <w:r w:rsidRPr="00D74C3A">
        <w:rPr>
          <w:rFonts w:cstheme="minorHAnsi"/>
          <w:b/>
          <w:u w:val="single"/>
        </w:rPr>
        <w:t>Restraint of Trade:</w:t>
      </w:r>
    </w:p>
    <w:p w:rsidR="00D72097" w:rsidRDefault="00D72097" w:rsidP="000D293B">
      <w:pPr>
        <w:contextualSpacing/>
        <w:rPr>
          <w:rFonts w:cstheme="minorHAnsi"/>
        </w:rPr>
      </w:pPr>
      <w:r>
        <w:rPr>
          <w:rFonts w:cstheme="minorHAnsi"/>
        </w:rPr>
        <w:t>-agreements to fix prices, restrict output of goods, prevent entry of other goods into market</w:t>
      </w:r>
    </w:p>
    <w:p w:rsidR="00C601DE" w:rsidRDefault="00C601DE" w:rsidP="000D293B">
      <w:pPr>
        <w:contextualSpacing/>
        <w:rPr>
          <w:rFonts w:cstheme="minorHAnsi"/>
        </w:rPr>
      </w:pPr>
    </w:p>
    <w:p w:rsidR="00C601DE" w:rsidRDefault="00C601DE" w:rsidP="000D293B">
      <w:pPr>
        <w:contextualSpacing/>
        <w:rPr>
          <w:rFonts w:cstheme="minorHAnsi"/>
        </w:rPr>
      </w:pPr>
      <w:r>
        <w:rPr>
          <w:rFonts w:cstheme="minorHAnsi"/>
        </w:rPr>
        <w:t xml:space="preserve">-ex: </w:t>
      </w:r>
      <w:r w:rsidRPr="00C601DE">
        <w:rPr>
          <w:rFonts w:cstheme="minorHAnsi"/>
        </w:rPr>
        <w:t>Consider Microsoft: it prevented Intel from producing a computer chip in 1995 that had special graphics capabilities regardless of the computer operating system used. Microsoft would not allow Intel equipped computers to license the Microsoft Windows operating system unless Intel discontinued production and development of the chip. Did Microsoft commit a tort in restraint of trade? Explain.</w:t>
      </w:r>
    </w:p>
    <w:p w:rsidR="00C601DE" w:rsidRDefault="00C601DE" w:rsidP="000D293B">
      <w:pPr>
        <w:contextualSpacing/>
        <w:rPr>
          <w:rFonts w:cstheme="minorHAnsi"/>
        </w:rPr>
      </w:pPr>
    </w:p>
    <w:p w:rsidR="00D212B2" w:rsidRDefault="00D212B2" w:rsidP="000D293B">
      <w:pPr>
        <w:contextualSpacing/>
        <w:rPr>
          <w:rFonts w:cstheme="minorHAnsi"/>
        </w:rPr>
      </w:pPr>
    </w:p>
    <w:p w:rsidR="00871C96" w:rsidRDefault="00D212B2" w:rsidP="00871C96">
      <w:pPr>
        <w:contextualSpacing/>
        <w:rPr>
          <w:rFonts w:cstheme="minorHAnsi"/>
        </w:rPr>
      </w:pPr>
      <w:r>
        <w:rPr>
          <w:rFonts w:cstheme="minorHAnsi"/>
        </w:rPr>
        <w:t xml:space="preserve">Bruce </w:t>
      </w:r>
      <w:proofErr w:type="spellStart"/>
      <w:r>
        <w:rPr>
          <w:rFonts w:cstheme="minorHAnsi"/>
        </w:rPr>
        <w:t>vs</w:t>
      </w:r>
      <w:proofErr w:type="spellEnd"/>
      <w:r>
        <w:rPr>
          <w:rFonts w:cstheme="minorHAnsi"/>
        </w:rPr>
        <w:t xml:space="preserve"> Dyer page 62</w:t>
      </w:r>
    </w:p>
    <w:p w:rsidR="00871C96" w:rsidRDefault="00D212B2" w:rsidP="00871C96">
      <w:pPr>
        <w:contextualSpacing/>
        <w:rPr>
          <w:rFonts w:cstheme="minorHAnsi"/>
        </w:rPr>
      </w:pPr>
      <w:r w:rsidRPr="00D212B2">
        <w:rPr>
          <w:rFonts w:cstheme="minorHAnsi"/>
        </w:rPr>
        <w:t xml:space="preserve">- </w:t>
      </w:r>
      <w:proofErr w:type="gramStart"/>
      <w:r w:rsidRPr="00D212B2">
        <w:rPr>
          <w:rFonts w:cstheme="minorHAnsi"/>
        </w:rPr>
        <w:t>what</w:t>
      </w:r>
      <w:proofErr w:type="gramEnd"/>
      <w:r w:rsidRPr="00D212B2">
        <w:rPr>
          <w:rFonts w:cstheme="minorHAnsi"/>
        </w:rPr>
        <w:t xml:space="preserve"> are the facts?</w:t>
      </w:r>
    </w:p>
    <w:p w:rsidR="00871C96" w:rsidRDefault="00871C96" w:rsidP="00871C96">
      <w:pPr>
        <w:contextualSpacing/>
        <w:rPr>
          <w:rFonts w:cstheme="minorHAnsi"/>
        </w:rPr>
      </w:pPr>
    </w:p>
    <w:p w:rsidR="00871C96" w:rsidRDefault="00D212B2" w:rsidP="00871C96">
      <w:pPr>
        <w:contextualSpacing/>
        <w:rPr>
          <w:rFonts w:cstheme="minorHAnsi"/>
        </w:rPr>
      </w:pPr>
      <w:r w:rsidRPr="00D212B2">
        <w:rPr>
          <w:rFonts w:cstheme="minorHAnsi"/>
        </w:rPr>
        <w:t xml:space="preserve">- </w:t>
      </w:r>
      <w:proofErr w:type="gramStart"/>
      <w:r w:rsidRPr="00D212B2">
        <w:rPr>
          <w:rFonts w:cstheme="minorHAnsi"/>
        </w:rPr>
        <w:t>what</w:t>
      </w:r>
      <w:proofErr w:type="gramEnd"/>
      <w:r w:rsidRPr="00D212B2">
        <w:rPr>
          <w:rFonts w:cstheme="minorHAnsi"/>
        </w:rPr>
        <w:t xml:space="preserve"> was the assault?</w:t>
      </w:r>
    </w:p>
    <w:p w:rsidR="00871C96" w:rsidRDefault="00871C96" w:rsidP="00871C96">
      <w:pPr>
        <w:contextualSpacing/>
        <w:rPr>
          <w:rFonts w:cstheme="minorHAnsi"/>
        </w:rPr>
      </w:pPr>
    </w:p>
    <w:p w:rsidR="00871C96" w:rsidRDefault="00D212B2" w:rsidP="00871C96">
      <w:pPr>
        <w:contextualSpacing/>
        <w:rPr>
          <w:rFonts w:cstheme="minorHAnsi"/>
        </w:rPr>
      </w:pPr>
      <w:r w:rsidRPr="00D212B2">
        <w:rPr>
          <w:rFonts w:cstheme="minorHAnsi"/>
        </w:rPr>
        <w:t xml:space="preserve">- </w:t>
      </w:r>
      <w:proofErr w:type="gramStart"/>
      <w:r w:rsidRPr="00D212B2">
        <w:rPr>
          <w:rFonts w:cstheme="minorHAnsi"/>
        </w:rPr>
        <w:t>who</w:t>
      </w:r>
      <w:proofErr w:type="gramEnd"/>
      <w:r w:rsidRPr="00D212B2">
        <w:rPr>
          <w:rFonts w:cstheme="minorHAnsi"/>
        </w:rPr>
        <w:t xml:space="preserve"> committed the assault?</w:t>
      </w:r>
    </w:p>
    <w:p w:rsidR="00871C96" w:rsidRDefault="00871C96" w:rsidP="00871C96">
      <w:pPr>
        <w:contextualSpacing/>
        <w:rPr>
          <w:rFonts w:cstheme="minorHAnsi"/>
        </w:rPr>
      </w:pPr>
    </w:p>
    <w:p w:rsidR="00D212B2" w:rsidRPr="00D212B2" w:rsidRDefault="00D212B2" w:rsidP="00871C96">
      <w:pPr>
        <w:contextualSpacing/>
        <w:rPr>
          <w:rFonts w:cstheme="minorHAnsi"/>
        </w:rPr>
      </w:pPr>
      <w:r w:rsidRPr="00D212B2">
        <w:rPr>
          <w:rFonts w:cstheme="minorHAnsi"/>
        </w:rPr>
        <w:t xml:space="preserve">- </w:t>
      </w:r>
      <w:proofErr w:type="gramStart"/>
      <w:r w:rsidRPr="00D212B2">
        <w:rPr>
          <w:rFonts w:cstheme="minorHAnsi"/>
        </w:rPr>
        <w:t>who</w:t>
      </w:r>
      <w:proofErr w:type="gramEnd"/>
      <w:r w:rsidRPr="00D212B2">
        <w:rPr>
          <w:rFonts w:cstheme="minorHAnsi"/>
        </w:rPr>
        <w:t xml:space="preserve"> succeeded in this case?</w:t>
      </w:r>
    </w:p>
    <w:p w:rsidR="00D212B2" w:rsidRDefault="00D212B2" w:rsidP="00D212B2">
      <w:pPr>
        <w:pStyle w:val="NormalWeb"/>
        <w:contextualSpacing/>
        <w:rPr>
          <w:rFonts w:cstheme="minorHAnsi"/>
        </w:rPr>
      </w:pPr>
      <w:r w:rsidRPr="00D212B2">
        <w:rPr>
          <w:rFonts w:asciiTheme="minorHAnsi" w:hAnsiTheme="minorHAnsi" w:cstheme="minorHAnsi"/>
          <w:sz w:val="22"/>
          <w:szCs w:val="22"/>
        </w:rPr>
        <w:t xml:space="preserve">- can you simply state the ratio </w:t>
      </w:r>
      <w:proofErr w:type="spellStart"/>
      <w:r w:rsidRPr="00D212B2">
        <w:rPr>
          <w:rFonts w:asciiTheme="minorHAnsi" w:hAnsiTheme="minorHAnsi" w:cstheme="minorHAnsi"/>
          <w:sz w:val="22"/>
          <w:szCs w:val="22"/>
        </w:rPr>
        <w:t>decedendi</w:t>
      </w:r>
      <w:proofErr w:type="spellEnd"/>
      <w:r w:rsidRPr="00D212B2">
        <w:rPr>
          <w:rFonts w:asciiTheme="minorHAnsi" w:hAnsiTheme="minorHAnsi" w:cstheme="minorHAnsi"/>
          <w:sz w:val="22"/>
          <w:szCs w:val="22"/>
        </w:rPr>
        <w:t>?</w:t>
      </w:r>
    </w:p>
    <w:p w:rsidR="00C601DE" w:rsidRPr="00037D3A" w:rsidRDefault="00C601DE" w:rsidP="000D293B">
      <w:pPr>
        <w:contextualSpacing/>
        <w:rPr>
          <w:rFonts w:cstheme="minorHAnsi"/>
          <w:b/>
          <w:u w:val="single"/>
        </w:rPr>
      </w:pPr>
      <w:r w:rsidRPr="00037D3A">
        <w:rPr>
          <w:rFonts w:cstheme="minorHAnsi"/>
          <w:b/>
          <w:u w:val="single"/>
        </w:rPr>
        <w:lastRenderedPageBreak/>
        <w:t>The Thin-Skulled Plaintiff Rule:</w:t>
      </w:r>
    </w:p>
    <w:p w:rsidR="00CE18E6" w:rsidRDefault="00CE18E6" w:rsidP="000D293B">
      <w:pPr>
        <w:contextualSpacing/>
        <w:rPr>
          <w:rFonts w:cstheme="minorHAnsi"/>
        </w:rPr>
      </w:pPr>
      <w:r>
        <w:rPr>
          <w:rFonts w:cstheme="minorHAnsi"/>
        </w:rPr>
        <w:t xml:space="preserve">-a </w:t>
      </w:r>
      <w:proofErr w:type="spellStart"/>
      <w:r>
        <w:rPr>
          <w:rFonts w:cstheme="minorHAnsi"/>
        </w:rPr>
        <w:t>tortfeasor</w:t>
      </w:r>
      <w:proofErr w:type="spellEnd"/>
      <w:r>
        <w:rPr>
          <w:rFonts w:cstheme="minorHAnsi"/>
        </w:rPr>
        <w:t xml:space="preserve"> must take her victim as she finds him</w:t>
      </w:r>
    </w:p>
    <w:p w:rsidR="00CE18E6" w:rsidRDefault="00CE18E6" w:rsidP="000D293B">
      <w:pPr>
        <w:contextualSpacing/>
        <w:rPr>
          <w:rFonts w:cstheme="minorHAnsi"/>
        </w:rPr>
      </w:pPr>
      <w:r>
        <w:rPr>
          <w:rFonts w:cstheme="minorHAnsi"/>
        </w:rPr>
        <w:t>-a defendant will defend if the damages claimed are too high</w:t>
      </w:r>
      <w:r w:rsidR="00D749F9" w:rsidRPr="00D749F9">
        <w:rPr>
          <w:rFonts w:cstheme="minorHAnsi"/>
        </w:rPr>
        <w:sym w:font="Wingdings" w:char="F0E0"/>
      </w:r>
      <w:r w:rsidR="00D749F9">
        <w:rPr>
          <w:rFonts w:cstheme="minorHAnsi"/>
        </w:rPr>
        <w:t xml:space="preserve">claiming that the plaintiff had an unusually high </w:t>
      </w:r>
      <w:r w:rsidR="00BF1B7B">
        <w:rPr>
          <w:rFonts w:cstheme="minorHAnsi"/>
        </w:rPr>
        <w:t>susceptibility</w:t>
      </w:r>
      <w:r w:rsidR="00D749F9">
        <w:rPr>
          <w:rFonts w:cstheme="minorHAnsi"/>
        </w:rPr>
        <w:t xml:space="preserve"> for injury</w:t>
      </w:r>
    </w:p>
    <w:p w:rsidR="00BF1B7B" w:rsidRDefault="00BF1B7B" w:rsidP="000D293B">
      <w:pPr>
        <w:contextualSpacing/>
        <w:rPr>
          <w:rFonts w:cstheme="minorHAnsi"/>
        </w:rPr>
      </w:pPr>
      <w:r>
        <w:rPr>
          <w:rFonts w:cstheme="minorHAnsi"/>
        </w:rPr>
        <w:t>-ex:</w:t>
      </w:r>
      <w:r w:rsidRPr="00BF1B7B">
        <w:rPr>
          <w:rFonts w:ascii="Arial" w:hAnsi="Arial" w:cs="Arial"/>
          <w:sz w:val="28"/>
          <w:szCs w:val="28"/>
        </w:rPr>
        <w:t xml:space="preserve"> </w:t>
      </w:r>
      <w:r w:rsidRPr="00BF1B7B">
        <w:rPr>
          <w:rFonts w:cstheme="minorHAnsi"/>
        </w:rPr>
        <w:t xml:space="preserve">if I slapped a </w:t>
      </w:r>
      <w:proofErr w:type="spellStart"/>
      <w:r w:rsidRPr="00BF1B7B">
        <w:rPr>
          <w:rFonts w:cstheme="minorHAnsi"/>
        </w:rPr>
        <w:t>hemophiliac</w:t>
      </w:r>
      <w:proofErr w:type="spellEnd"/>
      <w:r w:rsidRPr="00BF1B7B">
        <w:rPr>
          <w:rFonts w:cstheme="minorHAnsi"/>
        </w:rPr>
        <w:t xml:space="preserve"> (person who bruises or bleeds uncontrollably) on the back in a gesture of congratulation, and they suffered dire injury, perhaps I could argue that this person was unusually injury-prone, and I should only pay to compensate what an ordinary person would have suffered</w:t>
      </w:r>
    </w:p>
    <w:p w:rsidR="00526C5D" w:rsidRDefault="00526C5D" w:rsidP="000D293B">
      <w:pPr>
        <w:contextualSpacing/>
        <w:rPr>
          <w:rFonts w:cstheme="minorHAnsi"/>
        </w:rPr>
      </w:pPr>
      <w:r>
        <w:rPr>
          <w:rFonts w:cstheme="minorHAnsi"/>
        </w:rPr>
        <w:t>-this argument is not available once liability is established</w:t>
      </w:r>
    </w:p>
    <w:p w:rsidR="00503232" w:rsidRDefault="00503232" w:rsidP="000D293B">
      <w:pPr>
        <w:contextualSpacing/>
        <w:rPr>
          <w:rFonts w:cstheme="minorHAnsi"/>
        </w:rPr>
      </w:pPr>
      <w:r>
        <w:rPr>
          <w:rFonts w:cstheme="minorHAnsi"/>
        </w:rPr>
        <w:t>-if the act is found to be wrongful, then the defendant is liable for every consequence</w:t>
      </w:r>
    </w:p>
    <w:p w:rsidR="00503232" w:rsidRDefault="00503232" w:rsidP="000D293B">
      <w:pPr>
        <w:contextualSpacing/>
        <w:rPr>
          <w:rFonts w:cstheme="minorHAnsi"/>
        </w:rPr>
      </w:pPr>
      <w:r>
        <w:rPr>
          <w:rFonts w:cstheme="minorHAnsi"/>
        </w:rPr>
        <w:t>-if act is not characterized as wrongful, then there is no liability, regar</w:t>
      </w:r>
      <w:r w:rsidR="00C807B1">
        <w:rPr>
          <w:rFonts w:cstheme="minorHAnsi"/>
        </w:rPr>
        <w:t>dless of how much damage is done</w:t>
      </w:r>
    </w:p>
    <w:p w:rsidR="00C807B1" w:rsidRDefault="00C807B1" w:rsidP="000D293B">
      <w:pPr>
        <w:contextualSpacing/>
        <w:rPr>
          <w:rFonts w:cstheme="minorHAnsi"/>
        </w:rPr>
      </w:pPr>
      <w:r>
        <w:rPr>
          <w:rFonts w:cstheme="minorHAnsi"/>
        </w:rPr>
        <w:t>-if Dyer had only been provoked, then Dyer would have been liable for an assault and would only have to pay considerable damages for injury to Bruce’s “diseased” jaw</w:t>
      </w:r>
    </w:p>
    <w:p w:rsidR="00B34DED" w:rsidRDefault="00B34DED" w:rsidP="000D293B">
      <w:pPr>
        <w:contextualSpacing/>
        <w:rPr>
          <w:rFonts w:cstheme="minorHAnsi"/>
        </w:rPr>
      </w:pPr>
    </w:p>
    <w:p w:rsidR="00B34DED" w:rsidRDefault="00B34DED" w:rsidP="000D293B">
      <w:pPr>
        <w:contextualSpacing/>
        <w:rPr>
          <w:rFonts w:cstheme="minorHAnsi"/>
        </w:rPr>
      </w:pPr>
      <w:r>
        <w:rPr>
          <w:rFonts w:cstheme="minorHAnsi"/>
        </w:rPr>
        <w:t xml:space="preserve">Vander </w:t>
      </w:r>
      <w:proofErr w:type="spellStart"/>
      <w:r>
        <w:rPr>
          <w:rFonts w:cstheme="minorHAnsi"/>
        </w:rPr>
        <w:t>Zalm</w:t>
      </w:r>
      <w:proofErr w:type="spellEnd"/>
      <w:r>
        <w:rPr>
          <w:rFonts w:cstheme="minorHAnsi"/>
        </w:rPr>
        <w:t xml:space="preserve"> </w:t>
      </w:r>
      <w:proofErr w:type="spellStart"/>
      <w:r>
        <w:rPr>
          <w:rFonts w:cstheme="minorHAnsi"/>
        </w:rPr>
        <w:t>vs</w:t>
      </w:r>
      <w:proofErr w:type="spellEnd"/>
      <w:r>
        <w:rPr>
          <w:rFonts w:cstheme="minorHAnsi"/>
        </w:rPr>
        <w:t xml:space="preserve"> Times Publishers</w:t>
      </w:r>
      <w:r w:rsidR="00C70B7E">
        <w:rPr>
          <w:rFonts w:cstheme="minorHAnsi"/>
        </w:rPr>
        <w:t xml:space="preserve"> pg 67</w:t>
      </w:r>
    </w:p>
    <w:p w:rsidR="007C0477" w:rsidRDefault="007C0477" w:rsidP="007C0477">
      <w:pPr>
        <w:pStyle w:val="NormalWeb"/>
        <w:rPr>
          <w:rFonts w:asciiTheme="minorHAnsi" w:hAnsiTheme="minorHAnsi" w:cstheme="minorHAnsi"/>
          <w:sz w:val="22"/>
          <w:szCs w:val="22"/>
        </w:rPr>
      </w:pPr>
      <w:r w:rsidRPr="007C0477">
        <w:rPr>
          <w:rFonts w:asciiTheme="minorHAnsi" w:hAnsiTheme="minorHAnsi" w:cstheme="minorHAnsi"/>
          <w:sz w:val="22"/>
          <w:szCs w:val="22"/>
        </w:rPr>
        <w:t>What is the case about?</w:t>
      </w:r>
    </w:p>
    <w:p w:rsidR="007C0477" w:rsidRPr="007C0477" w:rsidRDefault="007C0477" w:rsidP="007C0477">
      <w:pPr>
        <w:pStyle w:val="NormalWeb"/>
        <w:rPr>
          <w:rFonts w:asciiTheme="minorHAnsi" w:hAnsiTheme="minorHAnsi" w:cstheme="minorHAnsi"/>
          <w:sz w:val="22"/>
          <w:szCs w:val="22"/>
        </w:rPr>
      </w:pPr>
    </w:p>
    <w:p w:rsidR="007C0477" w:rsidRPr="007C0477" w:rsidRDefault="007C0477" w:rsidP="007C0477">
      <w:pPr>
        <w:pStyle w:val="NormalWeb"/>
        <w:rPr>
          <w:rFonts w:asciiTheme="minorHAnsi" w:hAnsiTheme="minorHAnsi" w:cstheme="minorHAnsi"/>
          <w:sz w:val="22"/>
          <w:szCs w:val="22"/>
        </w:rPr>
      </w:pPr>
      <w:r w:rsidRPr="007C0477">
        <w:rPr>
          <w:rFonts w:asciiTheme="minorHAnsi" w:hAnsiTheme="minorHAnsi" w:cstheme="minorHAnsi"/>
          <w:sz w:val="22"/>
          <w:szCs w:val="22"/>
        </w:rPr>
        <w:t>Who is the plaintiff? Who is the defendant?</w:t>
      </w:r>
    </w:p>
    <w:p w:rsidR="007C0477" w:rsidRDefault="007C0477" w:rsidP="007C0477">
      <w:pPr>
        <w:pStyle w:val="NormalWeb"/>
        <w:rPr>
          <w:rFonts w:asciiTheme="minorHAnsi" w:hAnsiTheme="minorHAnsi" w:cstheme="minorHAnsi"/>
          <w:sz w:val="22"/>
          <w:szCs w:val="22"/>
        </w:rPr>
      </w:pPr>
    </w:p>
    <w:p w:rsidR="007C0477" w:rsidRDefault="007C0477" w:rsidP="007C0477">
      <w:pPr>
        <w:pStyle w:val="NormalWeb"/>
        <w:rPr>
          <w:rFonts w:asciiTheme="minorHAnsi" w:hAnsiTheme="minorHAnsi" w:cstheme="minorHAnsi"/>
          <w:sz w:val="22"/>
          <w:szCs w:val="22"/>
        </w:rPr>
      </w:pPr>
      <w:r w:rsidRPr="007C0477">
        <w:rPr>
          <w:rFonts w:asciiTheme="minorHAnsi" w:hAnsiTheme="minorHAnsi" w:cstheme="minorHAnsi"/>
          <w:sz w:val="22"/>
          <w:szCs w:val="22"/>
        </w:rPr>
        <w:t>What was the judgment, the reason for the judgment?</w:t>
      </w:r>
    </w:p>
    <w:p w:rsidR="00992F3F" w:rsidRDefault="00992F3F" w:rsidP="007C0477">
      <w:pPr>
        <w:pStyle w:val="NormalWeb"/>
        <w:rPr>
          <w:rFonts w:asciiTheme="minorHAnsi" w:hAnsiTheme="minorHAnsi" w:cstheme="minorHAnsi"/>
          <w:sz w:val="22"/>
          <w:szCs w:val="22"/>
        </w:rPr>
      </w:pPr>
    </w:p>
    <w:p w:rsidR="00992F3F" w:rsidRPr="007C0477" w:rsidRDefault="00992F3F" w:rsidP="007C0477">
      <w:pPr>
        <w:pStyle w:val="NormalWeb"/>
        <w:rPr>
          <w:rFonts w:asciiTheme="minorHAnsi" w:hAnsiTheme="minorHAnsi" w:cstheme="minorHAnsi"/>
          <w:sz w:val="22"/>
          <w:szCs w:val="22"/>
        </w:rPr>
      </w:pPr>
      <w:r>
        <w:rPr>
          <w:rFonts w:asciiTheme="minorHAnsi" w:hAnsiTheme="minorHAnsi" w:cstheme="minorHAnsi"/>
          <w:sz w:val="22"/>
          <w:szCs w:val="22"/>
        </w:rPr>
        <w:t>*read case 4 on pg 77</w:t>
      </w:r>
    </w:p>
    <w:p w:rsidR="007C0477" w:rsidRPr="00D72097" w:rsidRDefault="007C0477" w:rsidP="000D293B">
      <w:pPr>
        <w:contextualSpacing/>
        <w:rPr>
          <w:rFonts w:cstheme="minorHAnsi"/>
        </w:rPr>
      </w:pPr>
    </w:p>
    <w:sectPr w:rsidR="007C0477" w:rsidRPr="00D72097" w:rsidSect="0037767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EE7586"/>
    <w:multiLevelType w:val="hybridMultilevel"/>
    <w:tmpl w:val="30C4477E"/>
    <w:lvl w:ilvl="0" w:tplc="70249CEA">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F2670"/>
    <w:rsid w:val="00037D3A"/>
    <w:rsid w:val="0007483F"/>
    <w:rsid w:val="00084B2E"/>
    <w:rsid w:val="000D293B"/>
    <w:rsid w:val="000E56C7"/>
    <w:rsid w:val="001223AF"/>
    <w:rsid w:val="00164053"/>
    <w:rsid w:val="001A1B47"/>
    <w:rsid w:val="002E7C1A"/>
    <w:rsid w:val="002F2670"/>
    <w:rsid w:val="00337D3E"/>
    <w:rsid w:val="00377674"/>
    <w:rsid w:val="00412AAA"/>
    <w:rsid w:val="00470144"/>
    <w:rsid w:val="004B3E6F"/>
    <w:rsid w:val="004C5F55"/>
    <w:rsid w:val="004E3CF6"/>
    <w:rsid w:val="00503232"/>
    <w:rsid w:val="00526C46"/>
    <w:rsid w:val="00526C5D"/>
    <w:rsid w:val="00532254"/>
    <w:rsid w:val="005A7A09"/>
    <w:rsid w:val="0063021C"/>
    <w:rsid w:val="00695B10"/>
    <w:rsid w:val="006B2F09"/>
    <w:rsid w:val="006D30A8"/>
    <w:rsid w:val="00715AD4"/>
    <w:rsid w:val="007234E6"/>
    <w:rsid w:val="007C0477"/>
    <w:rsid w:val="007C622A"/>
    <w:rsid w:val="00817A68"/>
    <w:rsid w:val="008273CD"/>
    <w:rsid w:val="00846FCA"/>
    <w:rsid w:val="00871C96"/>
    <w:rsid w:val="008B4CC5"/>
    <w:rsid w:val="008C1D54"/>
    <w:rsid w:val="00992F3F"/>
    <w:rsid w:val="009E4BB7"/>
    <w:rsid w:val="00A13257"/>
    <w:rsid w:val="00A33B9E"/>
    <w:rsid w:val="00A343E1"/>
    <w:rsid w:val="00A67A26"/>
    <w:rsid w:val="00AB1726"/>
    <w:rsid w:val="00AC0270"/>
    <w:rsid w:val="00B07F2B"/>
    <w:rsid w:val="00B15793"/>
    <w:rsid w:val="00B34DED"/>
    <w:rsid w:val="00B3616A"/>
    <w:rsid w:val="00B53074"/>
    <w:rsid w:val="00B766A6"/>
    <w:rsid w:val="00B932CF"/>
    <w:rsid w:val="00BF1B7B"/>
    <w:rsid w:val="00C4200B"/>
    <w:rsid w:val="00C50E7B"/>
    <w:rsid w:val="00C601DE"/>
    <w:rsid w:val="00C70B7E"/>
    <w:rsid w:val="00C807B1"/>
    <w:rsid w:val="00CC425B"/>
    <w:rsid w:val="00CD031C"/>
    <w:rsid w:val="00CE18E6"/>
    <w:rsid w:val="00CE4D00"/>
    <w:rsid w:val="00D05333"/>
    <w:rsid w:val="00D212B2"/>
    <w:rsid w:val="00D67AC8"/>
    <w:rsid w:val="00D72097"/>
    <w:rsid w:val="00D749F9"/>
    <w:rsid w:val="00D74C3A"/>
    <w:rsid w:val="00DB3F1E"/>
    <w:rsid w:val="00E944F9"/>
    <w:rsid w:val="00EE2445"/>
    <w:rsid w:val="00FC5D1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93B"/>
    <w:pPr>
      <w:ind w:left="720"/>
      <w:contextualSpacing/>
    </w:pPr>
  </w:style>
  <w:style w:type="paragraph" w:styleId="NormalWeb">
    <w:name w:val="Normal (Web)"/>
    <w:basedOn w:val="Normal"/>
    <w:uiPriority w:val="99"/>
    <w:unhideWhenUsed/>
    <w:rsid w:val="00D212B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759374861">
      <w:bodyDiv w:val="1"/>
      <w:marLeft w:val="0"/>
      <w:marRight w:val="0"/>
      <w:marTop w:val="0"/>
      <w:marBottom w:val="0"/>
      <w:divBdr>
        <w:top w:val="none" w:sz="0" w:space="0" w:color="auto"/>
        <w:left w:val="none" w:sz="0" w:space="0" w:color="auto"/>
        <w:bottom w:val="none" w:sz="0" w:space="0" w:color="auto"/>
        <w:right w:val="none" w:sz="0" w:space="0" w:color="auto"/>
      </w:divBdr>
    </w:div>
    <w:div w:id="829179657">
      <w:bodyDiv w:val="1"/>
      <w:marLeft w:val="0"/>
      <w:marRight w:val="0"/>
      <w:marTop w:val="0"/>
      <w:marBottom w:val="0"/>
      <w:divBdr>
        <w:top w:val="none" w:sz="0" w:space="0" w:color="auto"/>
        <w:left w:val="none" w:sz="0" w:space="0" w:color="auto"/>
        <w:bottom w:val="none" w:sz="0" w:space="0" w:color="auto"/>
        <w:right w:val="none" w:sz="0" w:space="0" w:color="auto"/>
      </w:divBdr>
    </w:div>
    <w:div w:id="213859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5</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68</cp:revision>
  <dcterms:created xsi:type="dcterms:W3CDTF">2011-06-05T14:25:00Z</dcterms:created>
  <dcterms:modified xsi:type="dcterms:W3CDTF">2011-06-16T02:20:00Z</dcterms:modified>
</cp:coreProperties>
</file>