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drawings/drawing5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A8D2D4" w14:textId="77777777" w:rsidR="00A46FDF" w:rsidRPr="00025C8E" w:rsidRDefault="001C56A2" w:rsidP="001C56A2">
      <w:pPr>
        <w:spacing w:line="240" w:lineRule="auto"/>
        <w:jc w:val="center"/>
      </w:pPr>
      <w:bookmarkStart w:id="0" w:name="_GoBack"/>
      <w:bookmarkEnd w:id="0"/>
      <w:r>
        <w:br/>
        <w:t xml:space="preserve">GEG2304 </w:t>
      </w:r>
      <w:r w:rsidR="00025C8E">
        <w:br/>
      </w:r>
      <w:r w:rsidR="00A46FDF">
        <w:rPr>
          <w:u w:val="single"/>
        </w:rPr>
        <w:t>Laboratory 1: Introduction to Climate and Data Analysis: Temperature</w:t>
      </w:r>
    </w:p>
    <w:p w14:paraId="24ACED81" w14:textId="77777777" w:rsidR="00665A50" w:rsidRDefault="007931C3" w:rsidP="00665A50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057DCBE3" wp14:editId="460387CD">
            <wp:extent cx="5715000" cy="2330532"/>
            <wp:effectExtent l="0" t="0" r="0" b="63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 w:rsidR="00665A50">
        <w:rPr>
          <w:noProof/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107D9021" wp14:editId="3C0EEE7F">
            <wp:extent cx="6172200" cy="2514526"/>
            <wp:effectExtent l="0" t="0" r="0" b="63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9202337" w14:textId="77777777" w:rsidR="00665A50" w:rsidRPr="00665A50" w:rsidRDefault="007931C3">
      <w:pPr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23E053EF" wp14:editId="7000AA79">
            <wp:extent cx="6057900" cy="2262249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0F3B50C" w14:textId="77777777" w:rsidR="007931C3" w:rsidRDefault="007931C3">
      <w:r>
        <w:rPr>
          <w:noProof/>
          <w:lang w:val="en-US"/>
        </w:rPr>
        <w:lastRenderedPageBreak/>
        <w:drawing>
          <wp:inline distT="0" distB="0" distL="0" distR="0" wp14:anchorId="6498DC11" wp14:editId="573F589B">
            <wp:extent cx="6515100" cy="2400300"/>
            <wp:effectExtent l="0" t="0" r="0" b="1270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0754C74" w14:textId="77777777" w:rsidR="00E56438" w:rsidRDefault="00E56438"/>
    <w:p w14:paraId="4F02AF5E" w14:textId="77777777" w:rsidR="00665A50" w:rsidRPr="00AC2149" w:rsidRDefault="000C239C">
      <w:r>
        <w:rPr>
          <w:noProof/>
          <w:lang w:val="en-US"/>
        </w:rPr>
        <w:drawing>
          <wp:inline distT="0" distB="0" distL="0" distR="0" wp14:anchorId="343729BF" wp14:editId="43494C65">
            <wp:extent cx="6286500" cy="2829296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50E9B74" w14:textId="77777777" w:rsidR="00E27E81" w:rsidRPr="00E27E81" w:rsidRDefault="00E27E81">
      <w:pPr>
        <w:rPr>
          <w:u w:val="single"/>
        </w:rPr>
      </w:pPr>
      <w:r w:rsidRPr="00E27E81">
        <w:rPr>
          <w:u w:val="single"/>
        </w:rPr>
        <w:t xml:space="preserve">Discussion </w:t>
      </w:r>
    </w:p>
    <w:p w14:paraId="0C6E7B53" w14:textId="77777777" w:rsidR="002B1537" w:rsidRPr="00AC2149" w:rsidRDefault="00716773">
      <w:r>
        <w:t>From the graphs the data show</w:t>
      </w:r>
      <w:r w:rsidR="002B528F">
        <w:t>s a long-term trend that shows that</w:t>
      </w:r>
      <w:r>
        <w:t xml:space="preserve"> the temperature</w:t>
      </w:r>
      <w:r w:rsidR="002B528F">
        <w:t>s are</w:t>
      </w:r>
      <w:r w:rsidR="00C61B07">
        <w:t xml:space="preserve"> increasing</w:t>
      </w:r>
      <w:r w:rsidR="00E56438">
        <w:t>. For</w:t>
      </w:r>
      <w:r>
        <w:t xml:space="preserve"> example, the steepest trend </w:t>
      </w:r>
      <w:r w:rsidR="00E56438">
        <w:t>that</w:t>
      </w:r>
      <w:r>
        <w:t xml:space="preserve"> happens to occur</w:t>
      </w:r>
      <w:r w:rsidR="00E56438">
        <w:t xml:space="preserve"> is</w:t>
      </w:r>
      <w:r>
        <w:t xml:space="preserve"> in the month of December shown in figure 1. However, the other months</w:t>
      </w:r>
      <w:r w:rsidR="00724D78">
        <w:t xml:space="preserve"> show</w:t>
      </w:r>
      <w:r>
        <w:t xml:space="preserve"> a gradual increase as well. </w:t>
      </w:r>
      <w:r w:rsidR="00724D78">
        <w:t>The coldest year that occurred between the years is 1934 and it happened in February, the temperature was -20.7</w:t>
      </w:r>
      <w:r w:rsidR="00724D78">
        <w:rPr>
          <w:rFonts w:cstheme="minorHAnsi"/>
        </w:rPr>
        <w:t>°</w:t>
      </w:r>
      <w:r w:rsidR="00985A3E">
        <w:rPr>
          <w:rFonts w:cstheme="minorHAnsi"/>
        </w:rPr>
        <w:t>, shown on figure 1</w:t>
      </w:r>
      <w:r w:rsidR="00724D78">
        <w:t>. On the other hand, the warmest year is July, 1921 at the temperature of 25</w:t>
      </w:r>
      <w:r w:rsidR="00724D78">
        <w:rPr>
          <w:rFonts w:cstheme="minorHAnsi"/>
        </w:rPr>
        <w:t>°</w:t>
      </w:r>
      <w:r w:rsidR="00985A3E">
        <w:rPr>
          <w:rFonts w:cstheme="minorHAnsi"/>
        </w:rPr>
        <w:t xml:space="preserve"> which is seen in figure 3</w:t>
      </w:r>
      <w:r w:rsidR="00724D78">
        <w:t>.</w:t>
      </w:r>
      <w:r w:rsidR="00985A3E">
        <w:t xml:space="preserve"> In figure 1, it shows a period that was particularly cold which happens to occur between the years of 1930-1950</w:t>
      </w:r>
      <w:r w:rsidR="00B04587">
        <w:t>, the coldest point was in February</w:t>
      </w:r>
      <w:r w:rsidR="00985A3E">
        <w:t xml:space="preserve">. </w:t>
      </w:r>
      <w:r w:rsidR="00A626B5">
        <w:t xml:space="preserve">The warmest period is </w:t>
      </w:r>
      <w:r w:rsidR="00AA3B9A">
        <w:t xml:space="preserve">occurs in </w:t>
      </w:r>
      <w:r w:rsidR="00A626B5">
        <w:t>1910-1930, which is shown in figure 3.</w:t>
      </w:r>
      <w:r w:rsidR="00724D78">
        <w:t xml:space="preserve"> </w:t>
      </w:r>
      <w:r w:rsidR="00062D04">
        <w:t>There is evidence that shows in recent years that the temperature</w:t>
      </w:r>
      <w:r w:rsidR="00D93886">
        <w:t xml:space="preserve"> has increased. February</w:t>
      </w:r>
      <w:r w:rsidR="00062D04">
        <w:t xml:space="preserve"> shows the most evidence because in the early twentieth century the temperature would drop dow</w:t>
      </w:r>
      <w:r w:rsidR="00D93886">
        <w:t>n between -15</w:t>
      </w:r>
      <w:r w:rsidR="00D93886">
        <w:rPr>
          <w:rFonts w:cstheme="minorHAnsi"/>
        </w:rPr>
        <w:t>°</w:t>
      </w:r>
      <w:r w:rsidR="00D93886">
        <w:t xml:space="preserve"> and -10</w:t>
      </w:r>
      <w:r w:rsidR="00D93886">
        <w:rPr>
          <w:rFonts w:cstheme="minorHAnsi"/>
        </w:rPr>
        <w:t>°</w:t>
      </w:r>
      <w:r w:rsidR="00D93886">
        <w:t xml:space="preserve"> but in recent years the average temperature has been above and around -5</w:t>
      </w:r>
      <w:r w:rsidR="00D93886">
        <w:rPr>
          <w:rFonts w:cstheme="minorHAnsi"/>
        </w:rPr>
        <w:t>°</w:t>
      </w:r>
      <w:r w:rsidR="00D93886">
        <w:t xml:space="preserve">. November also </w:t>
      </w:r>
      <w:r w:rsidR="00D93886">
        <w:lastRenderedPageBreak/>
        <w:t>follows the same trend that the month of February has. In figure 4, the temperature starts off around 0</w:t>
      </w:r>
      <w:r w:rsidR="00D93886">
        <w:rPr>
          <w:rFonts w:cstheme="minorHAnsi"/>
        </w:rPr>
        <w:t>°</w:t>
      </w:r>
      <w:r w:rsidR="00D93886">
        <w:t xml:space="preserve"> but then in recent years it increases to around 5</w:t>
      </w:r>
      <w:r w:rsidR="00D93886">
        <w:rPr>
          <w:rFonts w:cstheme="minorHAnsi"/>
        </w:rPr>
        <w:t>°</w:t>
      </w:r>
      <w:r w:rsidR="00D93886">
        <w:t xml:space="preserve">. </w:t>
      </w:r>
      <w:r w:rsidR="002B1537">
        <w:t>In this lab it sho</w:t>
      </w:r>
      <w:r w:rsidR="001F487A">
        <w:t xml:space="preserve">ws that there is a rising trend </w:t>
      </w:r>
      <w:r w:rsidR="00AC5B93">
        <w:t xml:space="preserve">in yearly temperatures occurring in </w:t>
      </w:r>
      <w:r w:rsidR="00985A3E">
        <w:t>all</w:t>
      </w:r>
      <w:r w:rsidR="00C61B07">
        <w:t xml:space="preserve"> of</w:t>
      </w:r>
      <w:r w:rsidR="00985A3E">
        <w:t xml:space="preserve"> the </w:t>
      </w:r>
      <w:r w:rsidR="00AC5B93">
        <w:t>months</w:t>
      </w:r>
      <w:r w:rsidR="00985A3E">
        <w:t xml:space="preserve"> but especially in December</w:t>
      </w:r>
      <w:r w:rsidR="00AC5B93">
        <w:t xml:space="preserve">. </w:t>
      </w:r>
      <w:r w:rsidR="001F487A">
        <w:t>Even though</w:t>
      </w:r>
      <w:r w:rsidR="00C61B07">
        <w:t xml:space="preserve"> the</w:t>
      </w:r>
      <w:r w:rsidR="001F487A">
        <w:t xml:space="preserve"> hottest period happens to be in the early twentieth century, there is </w:t>
      </w:r>
      <w:r w:rsidR="00BA03B1">
        <w:t>evidence to prove that the temperature is increasing in the other four graphs. For instance, the temperatures in November and February ha</w:t>
      </w:r>
      <w:r w:rsidR="001F487A">
        <w:t xml:space="preserve">ve </w:t>
      </w:r>
      <w:r w:rsidR="00BA03B1">
        <w:t>noticeably increase</w:t>
      </w:r>
      <w:r w:rsidR="001F487A">
        <w:t>d. The averages of recent years are higher than the averages</w:t>
      </w:r>
      <w:r w:rsidR="00811AB4">
        <w:t xml:space="preserve"> of the earlier years. The temperature on average continually increases. </w:t>
      </w:r>
      <w:r w:rsidR="001F487A">
        <w:t xml:space="preserve"> </w:t>
      </w:r>
    </w:p>
    <w:sectPr w:rsidR="002B1537" w:rsidRPr="00AC21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E81"/>
    <w:rsid w:val="000001FC"/>
    <w:rsid w:val="00000375"/>
    <w:rsid w:val="00002A1D"/>
    <w:rsid w:val="0000409C"/>
    <w:rsid w:val="00012022"/>
    <w:rsid w:val="000133C2"/>
    <w:rsid w:val="000139D0"/>
    <w:rsid w:val="00017783"/>
    <w:rsid w:val="00017AD1"/>
    <w:rsid w:val="00024AA0"/>
    <w:rsid w:val="00025C8E"/>
    <w:rsid w:val="00031621"/>
    <w:rsid w:val="00032A1D"/>
    <w:rsid w:val="000333DD"/>
    <w:rsid w:val="00041F3E"/>
    <w:rsid w:val="0004290B"/>
    <w:rsid w:val="00045079"/>
    <w:rsid w:val="00046A55"/>
    <w:rsid w:val="00051378"/>
    <w:rsid w:val="00052BB0"/>
    <w:rsid w:val="00053310"/>
    <w:rsid w:val="00054B22"/>
    <w:rsid w:val="00062D04"/>
    <w:rsid w:val="00063B21"/>
    <w:rsid w:val="00070229"/>
    <w:rsid w:val="00075582"/>
    <w:rsid w:val="00084CEA"/>
    <w:rsid w:val="00085407"/>
    <w:rsid w:val="000A272B"/>
    <w:rsid w:val="000A29A6"/>
    <w:rsid w:val="000B5B4A"/>
    <w:rsid w:val="000C239C"/>
    <w:rsid w:val="000C5340"/>
    <w:rsid w:val="000C67C1"/>
    <w:rsid w:val="000D0EBD"/>
    <w:rsid w:val="000D7D72"/>
    <w:rsid w:val="000E076A"/>
    <w:rsid w:val="000E28B8"/>
    <w:rsid w:val="000E4CE0"/>
    <w:rsid w:val="000F30B4"/>
    <w:rsid w:val="000F318B"/>
    <w:rsid w:val="000F325C"/>
    <w:rsid w:val="000F3A1D"/>
    <w:rsid w:val="000F435A"/>
    <w:rsid w:val="000F7C74"/>
    <w:rsid w:val="0010009C"/>
    <w:rsid w:val="00100875"/>
    <w:rsid w:val="0010668F"/>
    <w:rsid w:val="00114003"/>
    <w:rsid w:val="001237DB"/>
    <w:rsid w:val="0013652A"/>
    <w:rsid w:val="0014123C"/>
    <w:rsid w:val="0014384A"/>
    <w:rsid w:val="00143920"/>
    <w:rsid w:val="001464B5"/>
    <w:rsid w:val="00146A71"/>
    <w:rsid w:val="00150A9C"/>
    <w:rsid w:val="00153AAF"/>
    <w:rsid w:val="001557E5"/>
    <w:rsid w:val="00156311"/>
    <w:rsid w:val="00164BAC"/>
    <w:rsid w:val="00166489"/>
    <w:rsid w:val="001720F1"/>
    <w:rsid w:val="00177C41"/>
    <w:rsid w:val="00180DC6"/>
    <w:rsid w:val="001861C4"/>
    <w:rsid w:val="00193C1D"/>
    <w:rsid w:val="00195AC6"/>
    <w:rsid w:val="0019696B"/>
    <w:rsid w:val="00197494"/>
    <w:rsid w:val="001A2A29"/>
    <w:rsid w:val="001A3F21"/>
    <w:rsid w:val="001A58BB"/>
    <w:rsid w:val="001B3F31"/>
    <w:rsid w:val="001B7CDD"/>
    <w:rsid w:val="001C29B7"/>
    <w:rsid w:val="001C56A2"/>
    <w:rsid w:val="001D3E64"/>
    <w:rsid w:val="001E1163"/>
    <w:rsid w:val="001E4BC4"/>
    <w:rsid w:val="001F07AB"/>
    <w:rsid w:val="001F25D5"/>
    <w:rsid w:val="001F4742"/>
    <w:rsid w:val="001F487A"/>
    <w:rsid w:val="00201919"/>
    <w:rsid w:val="0021088D"/>
    <w:rsid w:val="0022397B"/>
    <w:rsid w:val="0022456F"/>
    <w:rsid w:val="00225051"/>
    <w:rsid w:val="00227BAE"/>
    <w:rsid w:val="0023210B"/>
    <w:rsid w:val="00236718"/>
    <w:rsid w:val="00240A0C"/>
    <w:rsid w:val="00240C7E"/>
    <w:rsid w:val="002434F5"/>
    <w:rsid w:val="00245E34"/>
    <w:rsid w:val="00250BFD"/>
    <w:rsid w:val="0025449F"/>
    <w:rsid w:val="0026022E"/>
    <w:rsid w:val="00261A57"/>
    <w:rsid w:val="002708C0"/>
    <w:rsid w:val="002808CE"/>
    <w:rsid w:val="00282F4F"/>
    <w:rsid w:val="002838DC"/>
    <w:rsid w:val="00286053"/>
    <w:rsid w:val="002A129D"/>
    <w:rsid w:val="002A277A"/>
    <w:rsid w:val="002A599A"/>
    <w:rsid w:val="002A64FC"/>
    <w:rsid w:val="002B1537"/>
    <w:rsid w:val="002B528F"/>
    <w:rsid w:val="002D1DD1"/>
    <w:rsid w:val="002D45C6"/>
    <w:rsid w:val="002D507F"/>
    <w:rsid w:val="002F30E4"/>
    <w:rsid w:val="0030458D"/>
    <w:rsid w:val="00311D00"/>
    <w:rsid w:val="003234A5"/>
    <w:rsid w:val="0032452E"/>
    <w:rsid w:val="003258E2"/>
    <w:rsid w:val="00332A86"/>
    <w:rsid w:val="00333BED"/>
    <w:rsid w:val="003423E5"/>
    <w:rsid w:val="00347344"/>
    <w:rsid w:val="00355B9B"/>
    <w:rsid w:val="0035764D"/>
    <w:rsid w:val="003606D5"/>
    <w:rsid w:val="003647EC"/>
    <w:rsid w:val="00365906"/>
    <w:rsid w:val="0037027F"/>
    <w:rsid w:val="00371323"/>
    <w:rsid w:val="00372593"/>
    <w:rsid w:val="00380EE0"/>
    <w:rsid w:val="003A70A8"/>
    <w:rsid w:val="003A7C01"/>
    <w:rsid w:val="003B12A5"/>
    <w:rsid w:val="003B2605"/>
    <w:rsid w:val="003B41C2"/>
    <w:rsid w:val="003C1840"/>
    <w:rsid w:val="003C461E"/>
    <w:rsid w:val="003E2A90"/>
    <w:rsid w:val="003E5322"/>
    <w:rsid w:val="003F1E2F"/>
    <w:rsid w:val="003F4051"/>
    <w:rsid w:val="003F53CF"/>
    <w:rsid w:val="003F5800"/>
    <w:rsid w:val="00402CF4"/>
    <w:rsid w:val="00411AD0"/>
    <w:rsid w:val="00412E18"/>
    <w:rsid w:val="00415DA0"/>
    <w:rsid w:val="004235AA"/>
    <w:rsid w:val="0042414F"/>
    <w:rsid w:val="0042504E"/>
    <w:rsid w:val="004259A9"/>
    <w:rsid w:val="00427CF9"/>
    <w:rsid w:val="00433A43"/>
    <w:rsid w:val="004351D4"/>
    <w:rsid w:val="004548E8"/>
    <w:rsid w:val="004607F3"/>
    <w:rsid w:val="00461BBB"/>
    <w:rsid w:val="00462335"/>
    <w:rsid w:val="0046426E"/>
    <w:rsid w:val="00464E36"/>
    <w:rsid w:val="004911CA"/>
    <w:rsid w:val="0049165A"/>
    <w:rsid w:val="00491F52"/>
    <w:rsid w:val="004937E5"/>
    <w:rsid w:val="00493858"/>
    <w:rsid w:val="00493A99"/>
    <w:rsid w:val="004A13AA"/>
    <w:rsid w:val="004A4B4C"/>
    <w:rsid w:val="004A7C2A"/>
    <w:rsid w:val="004B1643"/>
    <w:rsid w:val="004B38E6"/>
    <w:rsid w:val="004D1CC4"/>
    <w:rsid w:val="004D28D7"/>
    <w:rsid w:val="004D3370"/>
    <w:rsid w:val="004D4B6D"/>
    <w:rsid w:val="004D6B8D"/>
    <w:rsid w:val="004D7C77"/>
    <w:rsid w:val="004E27A1"/>
    <w:rsid w:val="004E66B5"/>
    <w:rsid w:val="004F2615"/>
    <w:rsid w:val="004F4F85"/>
    <w:rsid w:val="00500554"/>
    <w:rsid w:val="00500CD0"/>
    <w:rsid w:val="0050191A"/>
    <w:rsid w:val="00510F1E"/>
    <w:rsid w:val="0051534F"/>
    <w:rsid w:val="00517639"/>
    <w:rsid w:val="0052035B"/>
    <w:rsid w:val="00520659"/>
    <w:rsid w:val="00527A00"/>
    <w:rsid w:val="005402FB"/>
    <w:rsid w:val="00541054"/>
    <w:rsid w:val="005471AE"/>
    <w:rsid w:val="00551A92"/>
    <w:rsid w:val="005520DB"/>
    <w:rsid w:val="00552F54"/>
    <w:rsid w:val="0055356A"/>
    <w:rsid w:val="00555299"/>
    <w:rsid w:val="00555A69"/>
    <w:rsid w:val="00562CE3"/>
    <w:rsid w:val="00572DA5"/>
    <w:rsid w:val="0058140D"/>
    <w:rsid w:val="00586C23"/>
    <w:rsid w:val="00586D00"/>
    <w:rsid w:val="00592614"/>
    <w:rsid w:val="0059689E"/>
    <w:rsid w:val="005A103D"/>
    <w:rsid w:val="005A2F54"/>
    <w:rsid w:val="005A32B9"/>
    <w:rsid w:val="005B142A"/>
    <w:rsid w:val="005B1C72"/>
    <w:rsid w:val="005B3492"/>
    <w:rsid w:val="005C0D9D"/>
    <w:rsid w:val="005C2568"/>
    <w:rsid w:val="005C393C"/>
    <w:rsid w:val="005E050C"/>
    <w:rsid w:val="005E09EF"/>
    <w:rsid w:val="005E1843"/>
    <w:rsid w:val="005E36FC"/>
    <w:rsid w:val="005E7990"/>
    <w:rsid w:val="005F380C"/>
    <w:rsid w:val="005F5F7E"/>
    <w:rsid w:val="005F73C6"/>
    <w:rsid w:val="00600209"/>
    <w:rsid w:val="006018D6"/>
    <w:rsid w:val="00603C7C"/>
    <w:rsid w:val="00606E3D"/>
    <w:rsid w:val="0061174E"/>
    <w:rsid w:val="0061507B"/>
    <w:rsid w:val="00616C3C"/>
    <w:rsid w:val="00616D01"/>
    <w:rsid w:val="00620870"/>
    <w:rsid w:val="00622B3D"/>
    <w:rsid w:val="0062388C"/>
    <w:rsid w:val="00623D4B"/>
    <w:rsid w:val="00625567"/>
    <w:rsid w:val="006256BB"/>
    <w:rsid w:val="006258AE"/>
    <w:rsid w:val="00626731"/>
    <w:rsid w:val="00634DA2"/>
    <w:rsid w:val="00643C67"/>
    <w:rsid w:val="00645730"/>
    <w:rsid w:val="00646CFA"/>
    <w:rsid w:val="00650049"/>
    <w:rsid w:val="0065366D"/>
    <w:rsid w:val="00657C02"/>
    <w:rsid w:val="00664B0F"/>
    <w:rsid w:val="00665A50"/>
    <w:rsid w:val="00672F9F"/>
    <w:rsid w:val="0067795A"/>
    <w:rsid w:val="00684770"/>
    <w:rsid w:val="0069340F"/>
    <w:rsid w:val="00693EED"/>
    <w:rsid w:val="00694D48"/>
    <w:rsid w:val="006A0B89"/>
    <w:rsid w:val="006A24D8"/>
    <w:rsid w:val="006A2937"/>
    <w:rsid w:val="006A4827"/>
    <w:rsid w:val="006B58F5"/>
    <w:rsid w:val="006C033C"/>
    <w:rsid w:val="006C1398"/>
    <w:rsid w:val="006C7FEE"/>
    <w:rsid w:val="006D7C15"/>
    <w:rsid w:val="006E7383"/>
    <w:rsid w:val="006E7D97"/>
    <w:rsid w:val="006F50D1"/>
    <w:rsid w:val="006F7093"/>
    <w:rsid w:val="0070690C"/>
    <w:rsid w:val="0071267F"/>
    <w:rsid w:val="00713C5E"/>
    <w:rsid w:val="007161AF"/>
    <w:rsid w:val="00716773"/>
    <w:rsid w:val="00723413"/>
    <w:rsid w:val="00724D78"/>
    <w:rsid w:val="0072636A"/>
    <w:rsid w:val="0073143A"/>
    <w:rsid w:val="00731616"/>
    <w:rsid w:val="00734BCF"/>
    <w:rsid w:val="0074056A"/>
    <w:rsid w:val="007449CA"/>
    <w:rsid w:val="007607D9"/>
    <w:rsid w:val="0076233B"/>
    <w:rsid w:val="00763F22"/>
    <w:rsid w:val="00777C90"/>
    <w:rsid w:val="00781301"/>
    <w:rsid w:val="00784F03"/>
    <w:rsid w:val="0078721F"/>
    <w:rsid w:val="00787774"/>
    <w:rsid w:val="007931C3"/>
    <w:rsid w:val="00793E22"/>
    <w:rsid w:val="00796CCB"/>
    <w:rsid w:val="007A49B1"/>
    <w:rsid w:val="007B0776"/>
    <w:rsid w:val="007C2560"/>
    <w:rsid w:val="007C3108"/>
    <w:rsid w:val="007C45E6"/>
    <w:rsid w:val="007C5876"/>
    <w:rsid w:val="007C6C2A"/>
    <w:rsid w:val="007C6C92"/>
    <w:rsid w:val="007D1BFA"/>
    <w:rsid w:val="007E00A7"/>
    <w:rsid w:val="007E040E"/>
    <w:rsid w:val="007E233A"/>
    <w:rsid w:val="007E2828"/>
    <w:rsid w:val="007E6205"/>
    <w:rsid w:val="007F0B71"/>
    <w:rsid w:val="007F6A06"/>
    <w:rsid w:val="00800DD8"/>
    <w:rsid w:val="00802AAE"/>
    <w:rsid w:val="00807F92"/>
    <w:rsid w:val="00811AB4"/>
    <w:rsid w:val="0081213B"/>
    <w:rsid w:val="00814306"/>
    <w:rsid w:val="00815299"/>
    <w:rsid w:val="008224CB"/>
    <w:rsid w:val="008233C9"/>
    <w:rsid w:val="00825891"/>
    <w:rsid w:val="00826D96"/>
    <w:rsid w:val="008376CD"/>
    <w:rsid w:val="00842F15"/>
    <w:rsid w:val="00844379"/>
    <w:rsid w:val="00852657"/>
    <w:rsid w:val="00853247"/>
    <w:rsid w:val="00855F42"/>
    <w:rsid w:val="00856311"/>
    <w:rsid w:val="00856D04"/>
    <w:rsid w:val="00860992"/>
    <w:rsid w:val="008629CC"/>
    <w:rsid w:val="008630D9"/>
    <w:rsid w:val="00867FBA"/>
    <w:rsid w:val="00872221"/>
    <w:rsid w:val="008737FE"/>
    <w:rsid w:val="00880BC9"/>
    <w:rsid w:val="00894B5E"/>
    <w:rsid w:val="00896920"/>
    <w:rsid w:val="0089693F"/>
    <w:rsid w:val="008B1C5B"/>
    <w:rsid w:val="008B4B80"/>
    <w:rsid w:val="008C2E78"/>
    <w:rsid w:val="008C4838"/>
    <w:rsid w:val="008C6126"/>
    <w:rsid w:val="008D191B"/>
    <w:rsid w:val="008D6E65"/>
    <w:rsid w:val="008E0E6D"/>
    <w:rsid w:val="008E10E5"/>
    <w:rsid w:val="008F0880"/>
    <w:rsid w:val="008F1889"/>
    <w:rsid w:val="008F2EF8"/>
    <w:rsid w:val="008F303B"/>
    <w:rsid w:val="008F4C23"/>
    <w:rsid w:val="0091134F"/>
    <w:rsid w:val="00911DF5"/>
    <w:rsid w:val="009123DB"/>
    <w:rsid w:val="0092163C"/>
    <w:rsid w:val="0092356A"/>
    <w:rsid w:val="00925FA9"/>
    <w:rsid w:val="0092666E"/>
    <w:rsid w:val="009314A4"/>
    <w:rsid w:val="00934024"/>
    <w:rsid w:val="009358AA"/>
    <w:rsid w:val="00937A01"/>
    <w:rsid w:val="009413C6"/>
    <w:rsid w:val="009506EA"/>
    <w:rsid w:val="00961FED"/>
    <w:rsid w:val="00964DC3"/>
    <w:rsid w:val="00975ACA"/>
    <w:rsid w:val="0098087A"/>
    <w:rsid w:val="00985A3E"/>
    <w:rsid w:val="00986627"/>
    <w:rsid w:val="009867D6"/>
    <w:rsid w:val="00986F1B"/>
    <w:rsid w:val="009932EA"/>
    <w:rsid w:val="009A29A2"/>
    <w:rsid w:val="009A5D40"/>
    <w:rsid w:val="009A7421"/>
    <w:rsid w:val="009B018B"/>
    <w:rsid w:val="009B5336"/>
    <w:rsid w:val="009C0661"/>
    <w:rsid w:val="009C2A6A"/>
    <w:rsid w:val="009C4F03"/>
    <w:rsid w:val="009D144E"/>
    <w:rsid w:val="009D31D3"/>
    <w:rsid w:val="009D570F"/>
    <w:rsid w:val="009D5F5D"/>
    <w:rsid w:val="009D6E8B"/>
    <w:rsid w:val="009D79BF"/>
    <w:rsid w:val="009E34CA"/>
    <w:rsid w:val="009E4F97"/>
    <w:rsid w:val="009E6FBF"/>
    <w:rsid w:val="009F1864"/>
    <w:rsid w:val="009F6F2D"/>
    <w:rsid w:val="00A016B7"/>
    <w:rsid w:val="00A070F6"/>
    <w:rsid w:val="00A14AD4"/>
    <w:rsid w:val="00A17867"/>
    <w:rsid w:val="00A30BD2"/>
    <w:rsid w:val="00A32298"/>
    <w:rsid w:val="00A46FDF"/>
    <w:rsid w:val="00A54F21"/>
    <w:rsid w:val="00A60B19"/>
    <w:rsid w:val="00A626B5"/>
    <w:rsid w:val="00A75405"/>
    <w:rsid w:val="00A77C63"/>
    <w:rsid w:val="00A86430"/>
    <w:rsid w:val="00A90ECB"/>
    <w:rsid w:val="00A910D5"/>
    <w:rsid w:val="00A9693B"/>
    <w:rsid w:val="00AA281D"/>
    <w:rsid w:val="00AA30CA"/>
    <w:rsid w:val="00AA3B9A"/>
    <w:rsid w:val="00AA5840"/>
    <w:rsid w:val="00AB0AFA"/>
    <w:rsid w:val="00AB1CCA"/>
    <w:rsid w:val="00AB60DF"/>
    <w:rsid w:val="00AC01F0"/>
    <w:rsid w:val="00AC0505"/>
    <w:rsid w:val="00AC05C7"/>
    <w:rsid w:val="00AC2149"/>
    <w:rsid w:val="00AC3095"/>
    <w:rsid w:val="00AC34E9"/>
    <w:rsid w:val="00AC5B93"/>
    <w:rsid w:val="00AC6C8E"/>
    <w:rsid w:val="00AD25C1"/>
    <w:rsid w:val="00AD58C3"/>
    <w:rsid w:val="00AE40F5"/>
    <w:rsid w:val="00AF25C0"/>
    <w:rsid w:val="00AF31E1"/>
    <w:rsid w:val="00AF568E"/>
    <w:rsid w:val="00AF5B49"/>
    <w:rsid w:val="00B00EBB"/>
    <w:rsid w:val="00B02B80"/>
    <w:rsid w:val="00B04587"/>
    <w:rsid w:val="00B05ADC"/>
    <w:rsid w:val="00B05EAA"/>
    <w:rsid w:val="00B071DA"/>
    <w:rsid w:val="00B1716A"/>
    <w:rsid w:val="00B205E3"/>
    <w:rsid w:val="00B20C6A"/>
    <w:rsid w:val="00B20E3B"/>
    <w:rsid w:val="00B22455"/>
    <w:rsid w:val="00B24C1B"/>
    <w:rsid w:val="00B25208"/>
    <w:rsid w:val="00B257B1"/>
    <w:rsid w:val="00B30871"/>
    <w:rsid w:val="00B31B69"/>
    <w:rsid w:val="00B409E5"/>
    <w:rsid w:val="00B419D4"/>
    <w:rsid w:val="00B420B8"/>
    <w:rsid w:val="00B42A4F"/>
    <w:rsid w:val="00B46B8B"/>
    <w:rsid w:val="00B556DF"/>
    <w:rsid w:val="00B61232"/>
    <w:rsid w:val="00B63767"/>
    <w:rsid w:val="00B738D1"/>
    <w:rsid w:val="00B76688"/>
    <w:rsid w:val="00B76C89"/>
    <w:rsid w:val="00B8060E"/>
    <w:rsid w:val="00B86CB2"/>
    <w:rsid w:val="00B90A33"/>
    <w:rsid w:val="00B9117A"/>
    <w:rsid w:val="00B97A84"/>
    <w:rsid w:val="00BA03B1"/>
    <w:rsid w:val="00BA0D90"/>
    <w:rsid w:val="00BB27A1"/>
    <w:rsid w:val="00BC29F9"/>
    <w:rsid w:val="00BC4205"/>
    <w:rsid w:val="00BC6767"/>
    <w:rsid w:val="00BC678F"/>
    <w:rsid w:val="00BC744B"/>
    <w:rsid w:val="00BD1AD7"/>
    <w:rsid w:val="00BD2B49"/>
    <w:rsid w:val="00BD631D"/>
    <w:rsid w:val="00BD725D"/>
    <w:rsid w:val="00BE380F"/>
    <w:rsid w:val="00BE651E"/>
    <w:rsid w:val="00BE7CB5"/>
    <w:rsid w:val="00BF1176"/>
    <w:rsid w:val="00BF1A47"/>
    <w:rsid w:val="00BF3374"/>
    <w:rsid w:val="00BF6DC5"/>
    <w:rsid w:val="00C022BA"/>
    <w:rsid w:val="00C05F78"/>
    <w:rsid w:val="00C12B9B"/>
    <w:rsid w:val="00C12C0E"/>
    <w:rsid w:val="00C21308"/>
    <w:rsid w:val="00C255F7"/>
    <w:rsid w:val="00C37705"/>
    <w:rsid w:val="00C42A97"/>
    <w:rsid w:val="00C45B77"/>
    <w:rsid w:val="00C46D14"/>
    <w:rsid w:val="00C53826"/>
    <w:rsid w:val="00C5566A"/>
    <w:rsid w:val="00C56305"/>
    <w:rsid w:val="00C61B07"/>
    <w:rsid w:val="00C6263B"/>
    <w:rsid w:val="00C6348F"/>
    <w:rsid w:val="00C63F3F"/>
    <w:rsid w:val="00C65645"/>
    <w:rsid w:val="00C669BB"/>
    <w:rsid w:val="00C70285"/>
    <w:rsid w:val="00C716E0"/>
    <w:rsid w:val="00C80742"/>
    <w:rsid w:val="00C84620"/>
    <w:rsid w:val="00C959A6"/>
    <w:rsid w:val="00CA4EC6"/>
    <w:rsid w:val="00CA55C2"/>
    <w:rsid w:val="00CA73AA"/>
    <w:rsid w:val="00CA7799"/>
    <w:rsid w:val="00CB372D"/>
    <w:rsid w:val="00CB4B61"/>
    <w:rsid w:val="00CB7D60"/>
    <w:rsid w:val="00CC0885"/>
    <w:rsid w:val="00CC0CB4"/>
    <w:rsid w:val="00CC1661"/>
    <w:rsid w:val="00CC1A77"/>
    <w:rsid w:val="00CC41D1"/>
    <w:rsid w:val="00CD10DF"/>
    <w:rsid w:val="00CD1A90"/>
    <w:rsid w:val="00CD3F12"/>
    <w:rsid w:val="00CE06CE"/>
    <w:rsid w:val="00CE28B5"/>
    <w:rsid w:val="00CE746D"/>
    <w:rsid w:val="00CE7DCA"/>
    <w:rsid w:val="00CF3769"/>
    <w:rsid w:val="00D02926"/>
    <w:rsid w:val="00D03C37"/>
    <w:rsid w:val="00D05B70"/>
    <w:rsid w:val="00D05BCD"/>
    <w:rsid w:val="00D10C75"/>
    <w:rsid w:val="00D155CA"/>
    <w:rsid w:val="00D17286"/>
    <w:rsid w:val="00D209A2"/>
    <w:rsid w:val="00D30A1E"/>
    <w:rsid w:val="00D3169E"/>
    <w:rsid w:val="00D4051B"/>
    <w:rsid w:val="00D4181F"/>
    <w:rsid w:val="00D43ABC"/>
    <w:rsid w:val="00D44A9A"/>
    <w:rsid w:val="00D47B96"/>
    <w:rsid w:val="00D61062"/>
    <w:rsid w:val="00D613F5"/>
    <w:rsid w:val="00D621F1"/>
    <w:rsid w:val="00D669E3"/>
    <w:rsid w:val="00D67D08"/>
    <w:rsid w:val="00D70FDD"/>
    <w:rsid w:val="00D747A6"/>
    <w:rsid w:val="00D766A3"/>
    <w:rsid w:val="00D83302"/>
    <w:rsid w:val="00D85ACE"/>
    <w:rsid w:val="00D85E96"/>
    <w:rsid w:val="00D865C9"/>
    <w:rsid w:val="00D93886"/>
    <w:rsid w:val="00D94784"/>
    <w:rsid w:val="00D95757"/>
    <w:rsid w:val="00D962DE"/>
    <w:rsid w:val="00DA19C6"/>
    <w:rsid w:val="00DA2F05"/>
    <w:rsid w:val="00DA625C"/>
    <w:rsid w:val="00DB098B"/>
    <w:rsid w:val="00DB7380"/>
    <w:rsid w:val="00DB73E6"/>
    <w:rsid w:val="00DD7814"/>
    <w:rsid w:val="00DE1AE7"/>
    <w:rsid w:val="00DE1B7A"/>
    <w:rsid w:val="00DE239A"/>
    <w:rsid w:val="00DE2A08"/>
    <w:rsid w:val="00DE59AA"/>
    <w:rsid w:val="00DE7A62"/>
    <w:rsid w:val="00DF65DD"/>
    <w:rsid w:val="00E04224"/>
    <w:rsid w:val="00E04732"/>
    <w:rsid w:val="00E06064"/>
    <w:rsid w:val="00E21493"/>
    <w:rsid w:val="00E27449"/>
    <w:rsid w:val="00E275D3"/>
    <w:rsid w:val="00E27E81"/>
    <w:rsid w:val="00E3225B"/>
    <w:rsid w:val="00E3245C"/>
    <w:rsid w:val="00E36641"/>
    <w:rsid w:val="00E366E3"/>
    <w:rsid w:val="00E445C7"/>
    <w:rsid w:val="00E46FFC"/>
    <w:rsid w:val="00E556D8"/>
    <w:rsid w:val="00E56438"/>
    <w:rsid w:val="00E56C37"/>
    <w:rsid w:val="00E5710C"/>
    <w:rsid w:val="00E61E84"/>
    <w:rsid w:val="00E63041"/>
    <w:rsid w:val="00E6446A"/>
    <w:rsid w:val="00E65D14"/>
    <w:rsid w:val="00E7610D"/>
    <w:rsid w:val="00E77E9C"/>
    <w:rsid w:val="00E844C1"/>
    <w:rsid w:val="00E84F8F"/>
    <w:rsid w:val="00E851B0"/>
    <w:rsid w:val="00E9177B"/>
    <w:rsid w:val="00E9521E"/>
    <w:rsid w:val="00EA053A"/>
    <w:rsid w:val="00EA077D"/>
    <w:rsid w:val="00EA2DF8"/>
    <w:rsid w:val="00EA7FFC"/>
    <w:rsid w:val="00EB7C50"/>
    <w:rsid w:val="00EC454A"/>
    <w:rsid w:val="00EC4AC0"/>
    <w:rsid w:val="00ED1011"/>
    <w:rsid w:val="00ED2E0C"/>
    <w:rsid w:val="00ED4FB5"/>
    <w:rsid w:val="00EE6B87"/>
    <w:rsid w:val="00EF3C1B"/>
    <w:rsid w:val="00EF445B"/>
    <w:rsid w:val="00EF587B"/>
    <w:rsid w:val="00F01AEA"/>
    <w:rsid w:val="00F147E7"/>
    <w:rsid w:val="00F311F8"/>
    <w:rsid w:val="00F3254D"/>
    <w:rsid w:val="00F328E7"/>
    <w:rsid w:val="00F42E60"/>
    <w:rsid w:val="00F53C95"/>
    <w:rsid w:val="00F54B7F"/>
    <w:rsid w:val="00F555A6"/>
    <w:rsid w:val="00F64A30"/>
    <w:rsid w:val="00F856A1"/>
    <w:rsid w:val="00F858D9"/>
    <w:rsid w:val="00F85C18"/>
    <w:rsid w:val="00F87AA6"/>
    <w:rsid w:val="00F944A6"/>
    <w:rsid w:val="00FC5275"/>
    <w:rsid w:val="00FD08AF"/>
    <w:rsid w:val="00FD3EE3"/>
    <w:rsid w:val="00FE1755"/>
    <w:rsid w:val="00FE2BE5"/>
    <w:rsid w:val="00FE3C07"/>
    <w:rsid w:val="00FE4848"/>
    <w:rsid w:val="00FF6AE4"/>
    <w:rsid w:val="00FF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FBAF7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chart" Target="charts/chart2.xml"/><Relationship Id="rId7" Type="http://schemas.openxmlformats.org/officeDocument/2006/relationships/chart" Target="charts/chart3.xml"/><Relationship Id="rId8" Type="http://schemas.openxmlformats.org/officeDocument/2006/relationships/chart" Target="charts/chart4.xml"/><Relationship Id="rId9" Type="http://schemas.openxmlformats.org/officeDocument/2006/relationships/chart" Target="charts/chart5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1.xlsx"/><Relationship Id="rId2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2.xlsx"/><Relationship Id="rId2" Type="http://schemas.openxmlformats.org/officeDocument/2006/relationships/chartUserShapes" Target="../drawings/drawing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3.xlsx"/><Relationship Id="rId2" Type="http://schemas.openxmlformats.org/officeDocument/2006/relationships/chartUserShapes" Target="../drawings/drawing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Sheet4.xlsx"/><Relationship Id="rId2" Type="http://schemas.openxmlformats.org/officeDocument/2006/relationships/chartUserShapes" Target="../drawings/drawing4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KINGSTON:goodcopy.xls" TargetMode="External"/><Relationship Id="rId2" Type="http://schemas.openxmlformats.org/officeDocument/2006/relationships/chartUserShapes" Target="../drawings/drawing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4141765933105"/>
          <c:y val="0.019672131147541"/>
          <c:w val="0.85361084864392"/>
          <c:h val="0.674840052350404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January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Sheet1!$B$2:$B$119</c:f>
              <c:numCache>
                <c:formatCode>0.00</c:formatCode>
                <c:ptCount val="118"/>
                <c:pt idx="0">
                  <c:v>-9.9</c:v>
                </c:pt>
                <c:pt idx="1">
                  <c:v>-10.0</c:v>
                </c:pt>
                <c:pt idx="2">
                  <c:v>-11.4</c:v>
                </c:pt>
                <c:pt idx="3">
                  <c:v>-16.1</c:v>
                </c:pt>
                <c:pt idx="4">
                  <c:v>-10.6</c:v>
                </c:pt>
                <c:pt idx="5">
                  <c:v>-11.3</c:v>
                </c:pt>
                <c:pt idx="6">
                  <c:v>-11.6</c:v>
                </c:pt>
                <c:pt idx="7">
                  <c:v>-10.2</c:v>
                </c:pt>
                <c:pt idx="8">
                  <c:v>-11.9</c:v>
                </c:pt>
                <c:pt idx="9">
                  <c:v>-10.3</c:v>
                </c:pt>
                <c:pt idx="10">
                  <c:v>-9.5</c:v>
                </c:pt>
                <c:pt idx="11">
                  <c:v>-11.8</c:v>
                </c:pt>
                <c:pt idx="12">
                  <c:v>-11.7</c:v>
                </c:pt>
                <c:pt idx="13">
                  <c:v>-11.5</c:v>
                </c:pt>
                <c:pt idx="14">
                  <c:v>-15.3</c:v>
                </c:pt>
                <c:pt idx="15">
                  <c:v>-14.1</c:v>
                </c:pt>
                <c:pt idx="16">
                  <c:v>-7.0</c:v>
                </c:pt>
                <c:pt idx="17">
                  <c:v>-12.7</c:v>
                </c:pt>
                <c:pt idx="18">
                  <c:v>-12.1</c:v>
                </c:pt>
                <c:pt idx="19">
                  <c:v>-10.4</c:v>
                </c:pt>
                <c:pt idx="20">
                  <c:v>-7.8</c:v>
                </c:pt>
                <c:pt idx="21">
                  <c:v>-11.5</c:v>
                </c:pt>
                <c:pt idx="22">
                  <c:v>-16.5</c:v>
                </c:pt>
                <c:pt idx="23">
                  <c:v>-6.1</c:v>
                </c:pt>
                <c:pt idx="24">
                  <c:v>-11.4</c:v>
                </c:pt>
                <c:pt idx="25">
                  <c:v>-9.6</c:v>
                </c:pt>
                <c:pt idx="26">
                  <c:v>-8.4</c:v>
                </c:pt>
                <c:pt idx="27">
                  <c:v>-12.6</c:v>
                </c:pt>
                <c:pt idx="28">
                  <c:v>-15.1</c:v>
                </c:pt>
                <c:pt idx="29">
                  <c:v>-8.3</c:v>
                </c:pt>
                <c:pt idx="30">
                  <c:v>-16.7</c:v>
                </c:pt>
                <c:pt idx="31">
                  <c:v>-8.7</c:v>
                </c:pt>
                <c:pt idx="32">
                  <c:v>-11.4</c:v>
                </c:pt>
                <c:pt idx="33">
                  <c:v>-12.9</c:v>
                </c:pt>
                <c:pt idx="34">
                  <c:v>-11.0</c:v>
                </c:pt>
                <c:pt idx="35">
                  <c:v>-14.7</c:v>
                </c:pt>
                <c:pt idx="36">
                  <c:v>-10.3</c:v>
                </c:pt>
                <c:pt idx="37">
                  <c:v>-11.6</c:v>
                </c:pt>
                <c:pt idx="38">
                  <c:v>-9.8</c:v>
                </c:pt>
                <c:pt idx="39">
                  <c:v>-12.7</c:v>
                </c:pt>
                <c:pt idx="40">
                  <c:v>-10.9</c:v>
                </c:pt>
                <c:pt idx="41">
                  <c:v>-12.9</c:v>
                </c:pt>
                <c:pt idx="42">
                  <c:v>-4.6</c:v>
                </c:pt>
                <c:pt idx="43">
                  <c:v>-5.0</c:v>
                </c:pt>
                <c:pt idx="44">
                  <c:v>-12.3</c:v>
                </c:pt>
                <c:pt idx="45">
                  <c:v>-15.1</c:v>
                </c:pt>
                <c:pt idx="46">
                  <c:v>-12.6</c:v>
                </c:pt>
                <c:pt idx="47">
                  <c:v>-5.5</c:v>
                </c:pt>
                <c:pt idx="48">
                  <c:v>-12.5</c:v>
                </c:pt>
                <c:pt idx="49">
                  <c:v>-11.0</c:v>
                </c:pt>
                <c:pt idx="50">
                  <c:v>-14.8</c:v>
                </c:pt>
                <c:pt idx="51">
                  <c:v>-13.1</c:v>
                </c:pt>
                <c:pt idx="52">
                  <c:v>-10.7</c:v>
                </c:pt>
                <c:pt idx="53">
                  <c:v>-15.3</c:v>
                </c:pt>
                <c:pt idx="54">
                  <c:v>-8.4</c:v>
                </c:pt>
                <c:pt idx="55">
                  <c:v>-16.2</c:v>
                </c:pt>
                <c:pt idx="56">
                  <c:v>-11.6</c:v>
                </c:pt>
                <c:pt idx="57">
                  <c:v>-10.3</c:v>
                </c:pt>
                <c:pt idx="58">
                  <c:v>-13.0</c:v>
                </c:pt>
                <c:pt idx="59">
                  <c:v>-8.0</c:v>
                </c:pt>
                <c:pt idx="60">
                  <c:v>-6.2</c:v>
                </c:pt>
                <c:pt idx="61">
                  <c:v>-9.7</c:v>
                </c:pt>
                <c:pt idx="62">
                  <c:v>-10.1</c:v>
                </c:pt>
                <c:pt idx="63">
                  <c:v>-6.8</c:v>
                </c:pt>
                <c:pt idx="64">
                  <c:v>-13.7</c:v>
                </c:pt>
                <c:pt idx="65">
                  <c:v>-12.9</c:v>
                </c:pt>
                <c:pt idx="66">
                  <c:v>-8.5</c:v>
                </c:pt>
                <c:pt idx="67">
                  <c:v>-13.9</c:v>
                </c:pt>
                <c:pt idx="68">
                  <c:v>-8.2</c:v>
                </c:pt>
                <c:pt idx="69">
                  <c:v>-11.6</c:v>
                </c:pt>
                <c:pt idx="70">
                  <c:v>-10.2</c:v>
                </c:pt>
                <c:pt idx="71">
                  <c:v>-14.8</c:v>
                </c:pt>
                <c:pt idx="72">
                  <c:v>-11.6</c:v>
                </c:pt>
                <c:pt idx="73">
                  <c:v>-11.1</c:v>
                </c:pt>
                <c:pt idx="74">
                  <c:v>-6.7</c:v>
                </c:pt>
                <c:pt idx="75">
                  <c:v>-11.3</c:v>
                </c:pt>
                <c:pt idx="76">
                  <c:v>-10.9</c:v>
                </c:pt>
                <c:pt idx="77">
                  <c:v>-7.0</c:v>
                </c:pt>
                <c:pt idx="78">
                  <c:v>-13.8</c:v>
                </c:pt>
                <c:pt idx="79">
                  <c:v>-9.2</c:v>
                </c:pt>
                <c:pt idx="80">
                  <c:v>-14.5</c:v>
                </c:pt>
                <c:pt idx="81">
                  <c:v>-13.9</c:v>
                </c:pt>
                <c:pt idx="82">
                  <c:v>-8.8</c:v>
                </c:pt>
                <c:pt idx="83">
                  <c:v>-8.4</c:v>
                </c:pt>
                <c:pt idx="84">
                  <c:v>-9.6</c:v>
                </c:pt>
                <c:pt idx="85">
                  <c:v>-8.7</c:v>
                </c:pt>
                <c:pt idx="86">
                  <c:v>-14.1</c:v>
                </c:pt>
                <c:pt idx="87">
                  <c:v>-13.5</c:v>
                </c:pt>
                <c:pt idx="88">
                  <c:v>-12.2</c:v>
                </c:pt>
                <c:pt idx="89">
                  <c:v>-9.6</c:v>
                </c:pt>
                <c:pt idx="90">
                  <c:v>-8.5</c:v>
                </c:pt>
                <c:pt idx="91">
                  <c:v>-14.6</c:v>
                </c:pt>
                <c:pt idx="92">
                  <c:v>-15.4</c:v>
                </c:pt>
                <c:pt idx="93">
                  <c:v>-8.5</c:v>
                </c:pt>
                <c:pt idx="94">
                  <c:v>-13.0</c:v>
                </c:pt>
                <c:pt idx="95">
                  <c:v>-13.7</c:v>
                </c:pt>
                <c:pt idx="96">
                  <c:v>-9.7</c:v>
                </c:pt>
                <c:pt idx="97">
                  <c:v>-8.6</c:v>
                </c:pt>
                <c:pt idx="98">
                  <c:v>-8.5</c:v>
                </c:pt>
                <c:pt idx="99">
                  <c:v>-8.0</c:v>
                </c:pt>
                <c:pt idx="100">
                  <c:v>-4.2</c:v>
                </c:pt>
                <c:pt idx="101">
                  <c:v>-10.0</c:v>
                </c:pt>
                <c:pt idx="102">
                  <c:v>-10.7</c:v>
                </c:pt>
                <c:pt idx="103">
                  <c:v>-8.8</c:v>
                </c:pt>
                <c:pt idx="104">
                  <c:v>-17.5</c:v>
                </c:pt>
                <c:pt idx="105">
                  <c:v>-6.4</c:v>
                </c:pt>
                <c:pt idx="106">
                  <c:v>-11.3</c:v>
                </c:pt>
                <c:pt idx="107">
                  <c:v>-10.9</c:v>
                </c:pt>
                <c:pt idx="108">
                  <c:v>-7.4</c:v>
                </c:pt>
                <c:pt idx="109">
                  <c:v>-10.0</c:v>
                </c:pt>
                <c:pt idx="110">
                  <c:v>-9.6</c:v>
                </c:pt>
                <c:pt idx="111">
                  <c:v>-9.2</c:v>
                </c:pt>
                <c:pt idx="112">
                  <c:v>-4.3</c:v>
                </c:pt>
                <c:pt idx="113">
                  <c:v>-12.6</c:v>
                </c:pt>
                <c:pt idx="114">
                  <c:v>-14.7</c:v>
                </c:pt>
                <c:pt idx="115">
                  <c:v>-11.5</c:v>
                </c:pt>
                <c:pt idx="116">
                  <c:v>-4.6</c:v>
                </c:pt>
                <c:pt idx="117">
                  <c:v>-7.7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Febuary 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Sheet1!$C$2:$C$119</c:f>
              <c:numCache>
                <c:formatCode>0.00</c:formatCode>
                <c:ptCount val="118"/>
                <c:pt idx="0">
                  <c:v>-8.8</c:v>
                </c:pt>
                <c:pt idx="1">
                  <c:v>-9.8</c:v>
                </c:pt>
                <c:pt idx="2">
                  <c:v>-8.9</c:v>
                </c:pt>
                <c:pt idx="3">
                  <c:v>-13.0</c:v>
                </c:pt>
                <c:pt idx="4">
                  <c:v>-11.9</c:v>
                </c:pt>
                <c:pt idx="5">
                  <c:v>-10.9</c:v>
                </c:pt>
                <c:pt idx="6">
                  <c:v>-10.6</c:v>
                </c:pt>
                <c:pt idx="7">
                  <c:v>-8.2</c:v>
                </c:pt>
                <c:pt idx="8">
                  <c:v>-7.2</c:v>
                </c:pt>
                <c:pt idx="9">
                  <c:v>-10.9</c:v>
                </c:pt>
                <c:pt idx="10">
                  <c:v>-8.9</c:v>
                </c:pt>
                <c:pt idx="11">
                  <c:v>-12.1</c:v>
                </c:pt>
                <c:pt idx="12">
                  <c:v>-9.4</c:v>
                </c:pt>
                <c:pt idx="13">
                  <c:v>-8.7</c:v>
                </c:pt>
                <c:pt idx="14">
                  <c:v>-15.1</c:v>
                </c:pt>
                <c:pt idx="15">
                  <c:v>-13.3</c:v>
                </c:pt>
                <c:pt idx="16">
                  <c:v>-9.9</c:v>
                </c:pt>
                <c:pt idx="17">
                  <c:v>-14.0</c:v>
                </c:pt>
                <c:pt idx="18">
                  <c:v>-12.4</c:v>
                </c:pt>
                <c:pt idx="19">
                  <c:v>-9.1</c:v>
                </c:pt>
                <c:pt idx="20">
                  <c:v>-10.6</c:v>
                </c:pt>
                <c:pt idx="21">
                  <c:v>-10.9</c:v>
                </c:pt>
                <c:pt idx="22">
                  <c:v>-11.1</c:v>
                </c:pt>
                <c:pt idx="23">
                  <c:v>-11.9</c:v>
                </c:pt>
                <c:pt idx="24">
                  <c:v>-14.3</c:v>
                </c:pt>
                <c:pt idx="25">
                  <c:v>-7.0</c:v>
                </c:pt>
                <c:pt idx="26">
                  <c:v>-11.3</c:v>
                </c:pt>
                <c:pt idx="27">
                  <c:v>-14.3</c:v>
                </c:pt>
                <c:pt idx="28">
                  <c:v>-12.8</c:v>
                </c:pt>
                <c:pt idx="29">
                  <c:v>-8.0</c:v>
                </c:pt>
                <c:pt idx="30">
                  <c:v>-10.8</c:v>
                </c:pt>
                <c:pt idx="31">
                  <c:v>-7.8</c:v>
                </c:pt>
                <c:pt idx="32">
                  <c:v>-9.7</c:v>
                </c:pt>
                <c:pt idx="33">
                  <c:v>-13.4</c:v>
                </c:pt>
                <c:pt idx="34">
                  <c:v>-12.8</c:v>
                </c:pt>
                <c:pt idx="35">
                  <c:v>-6.1</c:v>
                </c:pt>
                <c:pt idx="36">
                  <c:v>-11.3</c:v>
                </c:pt>
                <c:pt idx="37">
                  <c:v>-9.1</c:v>
                </c:pt>
                <c:pt idx="38">
                  <c:v>-10.5</c:v>
                </c:pt>
                <c:pt idx="39">
                  <c:v>-11.8</c:v>
                </c:pt>
                <c:pt idx="40">
                  <c:v>-10.1</c:v>
                </c:pt>
                <c:pt idx="41">
                  <c:v>-9.7</c:v>
                </c:pt>
                <c:pt idx="42">
                  <c:v>-10.0</c:v>
                </c:pt>
                <c:pt idx="43">
                  <c:v>-7.9</c:v>
                </c:pt>
                <c:pt idx="44">
                  <c:v>-20.7</c:v>
                </c:pt>
                <c:pt idx="45">
                  <c:v>-11.6</c:v>
                </c:pt>
                <c:pt idx="46">
                  <c:v>-14.1</c:v>
                </c:pt>
                <c:pt idx="47">
                  <c:v>-6.7</c:v>
                </c:pt>
                <c:pt idx="48">
                  <c:v>-9.8</c:v>
                </c:pt>
                <c:pt idx="49">
                  <c:v>-12.2</c:v>
                </c:pt>
                <c:pt idx="50">
                  <c:v>-10.6</c:v>
                </c:pt>
                <c:pt idx="51">
                  <c:v>-10.2</c:v>
                </c:pt>
                <c:pt idx="52">
                  <c:v>-10.0</c:v>
                </c:pt>
                <c:pt idx="53">
                  <c:v>-9.9</c:v>
                </c:pt>
                <c:pt idx="54">
                  <c:v>-10.7</c:v>
                </c:pt>
                <c:pt idx="55">
                  <c:v>-9.5</c:v>
                </c:pt>
                <c:pt idx="56">
                  <c:v>-13.7</c:v>
                </c:pt>
                <c:pt idx="57">
                  <c:v>-12.3</c:v>
                </c:pt>
                <c:pt idx="58">
                  <c:v>-13.0</c:v>
                </c:pt>
                <c:pt idx="59">
                  <c:v>-7.5</c:v>
                </c:pt>
                <c:pt idx="60">
                  <c:v>-11.3</c:v>
                </c:pt>
                <c:pt idx="61">
                  <c:v>-8.4</c:v>
                </c:pt>
                <c:pt idx="62">
                  <c:v>-6.2</c:v>
                </c:pt>
                <c:pt idx="63">
                  <c:v>-5.7</c:v>
                </c:pt>
                <c:pt idx="64">
                  <c:v>-5.5</c:v>
                </c:pt>
                <c:pt idx="65">
                  <c:v>-9.1</c:v>
                </c:pt>
                <c:pt idx="66">
                  <c:v>-8.5</c:v>
                </c:pt>
                <c:pt idx="67">
                  <c:v>-7.0</c:v>
                </c:pt>
                <c:pt idx="68">
                  <c:v>-11.6</c:v>
                </c:pt>
                <c:pt idx="69">
                  <c:v>-12.9</c:v>
                </c:pt>
                <c:pt idx="70">
                  <c:v>-6.8</c:v>
                </c:pt>
                <c:pt idx="71">
                  <c:v>-6.8</c:v>
                </c:pt>
                <c:pt idx="72">
                  <c:v>-12.1</c:v>
                </c:pt>
                <c:pt idx="73">
                  <c:v>-13.6</c:v>
                </c:pt>
                <c:pt idx="74">
                  <c:v>-9.0</c:v>
                </c:pt>
                <c:pt idx="75">
                  <c:v>-10.5</c:v>
                </c:pt>
                <c:pt idx="76">
                  <c:v>-7.8</c:v>
                </c:pt>
                <c:pt idx="77">
                  <c:v>-13.3</c:v>
                </c:pt>
                <c:pt idx="78">
                  <c:v>-11.2</c:v>
                </c:pt>
                <c:pt idx="79">
                  <c:v>-6.5</c:v>
                </c:pt>
                <c:pt idx="80">
                  <c:v>-11.1</c:v>
                </c:pt>
                <c:pt idx="81">
                  <c:v>-8.7</c:v>
                </c:pt>
                <c:pt idx="82">
                  <c:v>-12.0</c:v>
                </c:pt>
                <c:pt idx="83">
                  <c:v>-10.9</c:v>
                </c:pt>
                <c:pt idx="84">
                  <c:v>-11.4</c:v>
                </c:pt>
                <c:pt idx="85">
                  <c:v>-7.5</c:v>
                </c:pt>
                <c:pt idx="86">
                  <c:v>-6.9</c:v>
                </c:pt>
                <c:pt idx="87">
                  <c:v>-7.7</c:v>
                </c:pt>
                <c:pt idx="88">
                  <c:v>-11.4</c:v>
                </c:pt>
                <c:pt idx="89">
                  <c:v>-13.9</c:v>
                </c:pt>
                <c:pt idx="90">
                  <c:v>-9.6</c:v>
                </c:pt>
                <c:pt idx="91">
                  <c:v>-2.7</c:v>
                </c:pt>
                <c:pt idx="92">
                  <c:v>-9.8</c:v>
                </c:pt>
                <c:pt idx="93">
                  <c:v>-6.7</c:v>
                </c:pt>
                <c:pt idx="94">
                  <c:v>-4.4</c:v>
                </c:pt>
                <c:pt idx="95">
                  <c:v>-8.2</c:v>
                </c:pt>
                <c:pt idx="96">
                  <c:v>-9.1</c:v>
                </c:pt>
                <c:pt idx="97">
                  <c:v>-9.6</c:v>
                </c:pt>
                <c:pt idx="98">
                  <c:v>-8.4</c:v>
                </c:pt>
                <c:pt idx="99">
                  <c:v>-9.4</c:v>
                </c:pt>
                <c:pt idx="100">
                  <c:v>-7.0</c:v>
                </c:pt>
                <c:pt idx="101">
                  <c:v>-5.7</c:v>
                </c:pt>
                <c:pt idx="102">
                  <c:v>-9.2</c:v>
                </c:pt>
                <c:pt idx="103">
                  <c:v>-13.3</c:v>
                </c:pt>
                <c:pt idx="104">
                  <c:v>-11.8</c:v>
                </c:pt>
                <c:pt idx="105">
                  <c:v>-9.7</c:v>
                </c:pt>
                <c:pt idx="106">
                  <c:v>-8.9</c:v>
                </c:pt>
                <c:pt idx="107">
                  <c:v>-7.6</c:v>
                </c:pt>
                <c:pt idx="108">
                  <c:v>-3.3</c:v>
                </c:pt>
                <c:pt idx="109">
                  <c:v>-5.7</c:v>
                </c:pt>
                <c:pt idx="110">
                  <c:v>-6.6</c:v>
                </c:pt>
                <c:pt idx="111">
                  <c:v>-8.7</c:v>
                </c:pt>
                <c:pt idx="112">
                  <c:v>-5.9</c:v>
                </c:pt>
                <c:pt idx="113">
                  <c:v>-11.2</c:v>
                </c:pt>
                <c:pt idx="114">
                  <c:v>-7.3</c:v>
                </c:pt>
                <c:pt idx="115">
                  <c:v>-6.7</c:v>
                </c:pt>
                <c:pt idx="116">
                  <c:v>-7.3</c:v>
                </c:pt>
                <c:pt idx="117">
                  <c:v>-11.3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Sheet1!$M$1</c:f>
              <c:strCache>
                <c:ptCount val="1"/>
                <c:pt idx="0">
                  <c:v>December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Sheet1!$M$2:$M$119</c:f>
              <c:numCache>
                <c:formatCode>0.00</c:formatCode>
                <c:ptCount val="118"/>
                <c:pt idx="0">
                  <c:v>-13.6</c:v>
                </c:pt>
                <c:pt idx="1">
                  <c:v>-2.1</c:v>
                </c:pt>
                <c:pt idx="2">
                  <c:v>-9.0</c:v>
                </c:pt>
                <c:pt idx="3">
                  <c:v>-11.7</c:v>
                </c:pt>
                <c:pt idx="4">
                  <c:v>-6.2</c:v>
                </c:pt>
                <c:pt idx="5">
                  <c:v>-6.7</c:v>
                </c:pt>
                <c:pt idx="6">
                  <c:v>-8.3</c:v>
                </c:pt>
                <c:pt idx="7">
                  <c:v>-8.1</c:v>
                </c:pt>
                <c:pt idx="8">
                  <c:v>-7.9</c:v>
                </c:pt>
                <c:pt idx="9">
                  <c:v>-5.4</c:v>
                </c:pt>
                <c:pt idx="10">
                  <c:v>-8.7</c:v>
                </c:pt>
                <c:pt idx="11">
                  <c:v>-7.4</c:v>
                </c:pt>
                <c:pt idx="12">
                  <c:v>-10.1</c:v>
                </c:pt>
                <c:pt idx="13">
                  <c:v>-11.9</c:v>
                </c:pt>
                <c:pt idx="14">
                  <c:v>-13.5</c:v>
                </c:pt>
                <c:pt idx="15">
                  <c:v>-6.7</c:v>
                </c:pt>
                <c:pt idx="16">
                  <c:v>-11.1</c:v>
                </c:pt>
                <c:pt idx="17">
                  <c:v>-5.1</c:v>
                </c:pt>
                <c:pt idx="18">
                  <c:v>-9.8</c:v>
                </c:pt>
                <c:pt idx="19">
                  <c:v>-7.3</c:v>
                </c:pt>
                <c:pt idx="20">
                  <c:v>-11.2</c:v>
                </c:pt>
                <c:pt idx="21">
                  <c:v>-3.2</c:v>
                </c:pt>
                <c:pt idx="22">
                  <c:v>-5.2</c:v>
                </c:pt>
                <c:pt idx="23">
                  <c:v>-4.3</c:v>
                </c:pt>
                <c:pt idx="24">
                  <c:v>-8.4</c:v>
                </c:pt>
                <c:pt idx="25">
                  <c:v>-6.3</c:v>
                </c:pt>
                <c:pt idx="26">
                  <c:v>-8.5</c:v>
                </c:pt>
                <c:pt idx="27">
                  <c:v>-14.1</c:v>
                </c:pt>
                <c:pt idx="28">
                  <c:v>-6.8</c:v>
                </c:pt>
                <c:pt idx="29">
                  <c:v>-9.8</c:v>
                </c:pt>
                <c:pt idx="30">
                  <c:v>-6.0</c:v>
                </c:pt>
                <c:pt idx="31">
                  <c:v>-8.0</c:v>
                </c:pt>
                <c:pt idx="32">
                  <c:v>-8.2</c:v>
                </c:pt>
                <c:pt idx="33">
                  <c:v>-1.9</c:v>
                </c:pt>
                <c:pt idx="34">
                  <c:v>-9.4</c:v>
                </c:pt>
                <c:pt idx="35">
                  <c:v>-7.6</c:v>
                </c:pt>
                <c:pt idx="36">
                  <c:v>-10.1</c:v>
                </c:pt>
                <c:pt idx="37">
                  <c:v>-6.0</c:v>
                </c:pt>
                <c:pt idx="38">
                  <c:v>-5.4</c:v>
                </c:pt>
                <c:pt idx="39">
                  <c:v>-10.2</c:v>
                </c:pt>
                <c:pt idx="40">
                  <c:v>-6.8</c:v>
                </c:pt>
                <c:pt idx="41">
                  <c:v>-5.9</c:v>
                </c:pt>
                <c:pt idx="42">
                  <c:v>-5.7</c:v>
                </c:pt>
                <c:pt idx="43">
                  <c:v>-14.7</c:v>
                </c:pt>
                <c:pt idx="44">
                  <c:v>-11.6</c:v>
                </c:pt>
                <c:pt idx="45">
                  <c:v>-11.2</c:v>
                </c:pt>
                <c:pt idx="46">
                  <c:v>-7.4</c:v>
                </c:pt>
                <c:pt idx="47">
                  <c:v>-9.5</c:v>
                </c:pt>
                <c:pt idx="48">
                  <c:v>-6.5</c:v>
                </c:pt>
                <c:pt idx="49">
                  <c:v>-6.9</c:v>
                </c:pt>
                <c:pt idx="50">
                  <c:v>-8.3</c:v>
                </c:pt>
                <c:pt idx="51">
                  <c:v>-7.2</c:v>
                </c:pt>
                <c:pt idx="52">
                  <c:v>-10.8</c:v>
                </c:pt>
                <c:pt idx="53">
                  <c:v>-10.2</c:v>
                </c:pt>
                <c:pt idx="54">
                  <c:v>-11.3</c:v>
                </c:pt>
                <c:pt idx="55">
                  <c:v>-9.9</c:v>
                </c:pt>
                <c:pt idx="56">
                  <c:v>-7.4</c:v>
                </c:pt>
                <c:pt idx="57">
                  <c:v>-9.7</c:v>
                </c:pt>
                <c:pt idx="58">
                  <c:v>-3.7</c:v>
                </c:pt>
                <c:pt idx="59">
                  <c:v>-5.5</c:v>
                </c:pt>
                <c:pt idx="60">
                  <c:v>-7.0</c:v>
                </c:pt>
                <c:pt idx="61">
                  <c:v>-7.3</c:v>
                </c:pt>
                <c:pt idx="62">
                  <c:v>-3.8</c:v>
                </c:pt>
                <c:pt idx="63">
                  <c:v>-2.9</c:v>
                </c:pt>
                <c:pt idx="64">
                  <c:v>-7.5</c:v>
                </c:pt>
                <c:pt idx="65">
                  <c:v>-10.9</c:v>
                </c:pt>
                <c:pt idx="66">
                  <c:v>-6.8</c:v>
                </c:pt>
                <c:pt idx="67">
                  <c:v>-3.7</c:v>
                </c:pt>
                <c:pt idx="68">
                  <c:v>-13.3</c:v>
                </c:pt>
                <c:pt idx="69">
                  <c:v>-6.0</c:v>
                </c:pt>
                <c:pt idx="70">
                  <c:v>-7.9</c:v>
                </c:pt>
                <c:pt idx="71">
                  <c:v>-5.3</c:v>
                </c:pt>
                <c:pt idx="72">
                  <c:v>-8.2</c:v>
                </c:pt>
                <c:pt idx="73">
                  <c:v>-12.9</c:v>
                </c:pt>
                <c:pt idx="74">
                  <c:v>-6.3</c:v>
                </c:pt>
                <c:pt idx="75">
                  <c:v>-3.9</c:v>
                </c:pt>
                <c:pt idx="76">
                  <c:v>-7.0</c:v>
                </c:pt>
                <c:pt idx="77">
                  <c:v>-5.0</c:v>
                </c:pt>
                <c:pt idx="78">
                  <c:v>-9.0</c:v>
                </c:pt>
                <c:pt idx="79">
                  <c:v>-7.8</c:v>
                </c:pt>
                <c:pt idx="80">
                  <c:v>-10.5</c:v>
                </c:pt>
                <c:pt idx="81">
                  <c:v>-7.1</c:v>
                </c:pt>
                <c:pt idx="82">
                  <c:v>-8.3</c:v>
                </c:pt>
                <c:pt idx="83">
                  <c:v>-6.5</c:v>
                </c:pt>
                <c:pt idx="84">
                  <c:v>-3.6</c:v>
                </c:pt>
                <c:pt idx="85">
                  <c:v>-9.3</c:v>
                </c:pt>
                <c:pt idx="86">
                  <c:v>-11.8</c:v>
                </c:pt>
                <c:pt idx="87">
                  <c:v>-8.0</c:v>
                </c:pt>
                <c:pt idx="88">
                  <c:v>-7.0</c:v>
                </c:pt>
                <c:pt idx="89">
                  <c:v>-4.6</c:v>
                </c:pt>
                <c:pt idx="90">
                  <c:v>-12.4</c:v>
                </c:pt>
                <c:pt idx="91">
                  <c:v>-3.8</c:v>
                </c:pt>
                <c:pt idx="92">
                  <c:v>-3.4</c:v>
                </c:pt>
                <c:pt idx="93">
                  <c:v>-8.8</c:v>
                </c:pt>
                <c:pt idx="94">
                  <c:v>-4.2</c:v>
                </c:pt>
                <c:pt idx="95">
                  <c:v>-8.3</c:v>
                </c:pt>
                <c:pt idx="96">
                  <c:v>-4.4</c:v>
                </c:pt>
                <c:pt idx="97">
                  <c:v>-3.4</c:v>
                </c:pt>
                <c:pt idx="98">
                  <c:v>-7.0</c:v>
                </c:pt>
                <c:pt idx="99">
                  <c:v>-16.5</c:v>
                </c:pt>
                <c:pt idx="100">
                  <c:v>-4.8</c:v>
                </c:pt>
                <c:pt idx="101">
                  <c:v>-7.4</c:v>
                </c:pt>
                <c:pt idx="102">
                  <c:v>-4.7</c:v>
                </c:pt>
                <c:pt idx="103">
                  <c:v>-6.3</c:v>
                </c:pt>
                <c:pt idx="104">
                  <c:v>-3.9</c:v>
                </c:pt>
                <c:pt idx="105">
                  <c:v>-9.2</c:v>
                </c:pt>
                <c:pt idx="106">
                  <c:v>-2.1</c:v>
                </c:pt>
                <c:pt idx="107">
                  <c:v>-5.8</c:v>
                </c:pt>
                <c:pt idx="108">
                  <c:v>-2.5</c:v>
                </c:pt>
                <c:pt idx="109">
                  <c:v>-3.6</c:v>
                </c:pt>
                <c:pt idx="110">
                  <c:v>-10.1</c:v>
                </c:pt>
                <c:pt idx="111">
                  <c:v>-0.7</c:v>
                </c:pt>
                <c:pt idx="112">
                  <c:v>-5.4</c:v>
                </c:pt>
                <c:pt idx="113">
                  <c:v>-4.4</c:v>
                </c:pt>
                <c:pt idx="114">
                  <c:v>-8.1</c:v>
                </c:pt>
                <c:pt idx="115">
                  <c:v>-5.7</c:v>
                </c:pt>
                <c:pt idx="116">
                  <c:v>-1.1</c:v>
                </c:pt>
                <c:pt idx="117">
                  <c:v>-7.4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19030760"/>
        <c:axId val="2119032552"/>
      </c:lineChart>
      <c:catAx>
        <c:axId val="2119030760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low"/>
        <c:txPr>
          <a:bodyPr/>
          <a:lstStyle/>
          <a:p>
            <a:pPr>
              <a:defRPr sz="900"/>
            </a:pPr>
            <a:endParaRPr lang="en-US"/>
          </a:p>
        </c:txPr>
        <c:crossAx val="2119032552"/>
        <c:crosses val="autoZero"/>
        <c:auto val="1"/>
        <c:lblAlgn val="ctr"/>
        <c:lblOffset val="100"/>
        <c:tickLblSkip val="10"/>
        <c:tickMarkSkip val="10"/>
        <c:noMultiLvlLbl val="0"/>
      </c:catAx>
      <c:valAx>
        <c:axId val="2119032552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900"/>
            </a:pPr>
            <a:endParaRPr lang="en-US"/>
          </a:p>
        </c:txPr>
        <c:crossAx val="2119030760"/>
        <c:crosses val="autoZero"/>
        <c:crossBetween val="between"/>
      </c:valAx>
      <c:spPr>
        <a:noFill/>
        <a:ln w="25400">
          <a:solidFill>
            <a:schemeClr val="bg1"/>
          </a:solidFill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5068477017296"/>
          <c:y val="0.0340533852722635"/>
          <c:w val="0.717356372120152"/>
          <c:h val="0.709864298031198"/>
        </c:manualLayout>
      </c:layout>
      <c:lineChart>
        <c:grouping val="standard"/>
        <c:varyColors val="0"/>
        <c:ser>
          <c:idx val="0"/>
          <c:order val="0"/>
          <c:tx>
            <c:strRef>
              <c:f>Sheet1!$D$1</c:f>
              <c:strCache>
                <c:ptCount val="1"/>
                <c:pt idx="0">
                  <c:v>March </c:v>
                </c:pt>
              </c:strCache>
            </c:strRef>
          </c:tx>
          <c:marker>
            <c:symbol val="none"/>
          </c:marker>
          <c:trendline>
            <c:spPr>
              <a:ln w="31750">
                <a:solidFill>
                  <a:schemeClr val="accent4">
                    <a:lumMod val="60000"/>
                    <a:lumOff val="40000"/>
                  </a:schemeClr>
                </a:solidFill>
              </a:ln>
            </c:spPr>
            <c:trendlineType val="linear"/>
            <c:dispRSqr val="0"/>
            <c:dispEq val="0"/>
          </c:trendline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Sheet1!$D$2:$D$119</c:f>
              <c:numCache>
                <c:formatCode>0.00</c:formatCode>
                <c:ptCount val="118"/>
                <c:pt idx="0">
                  <c:v>-4.8</c:v>
                </c:pt>
                <c:pt idx="1">
                  <c:v>-4.2</c:v>
                </c:pt>
                <c:pt idx="2">
                  <c:v>-5.9</c:v>
                </c:pt>
                <c:pt idx="3">
                  <c:v>-5.0</c:v>
                </c:pt>
                <c:pt idx="4">
                  <c:v>-0.5</c:v>
                </c:pt>
                <c:pt idx="5">
                  <c:v>-6.6</c:v>
                </c:pt>
                <c:pt idx="6">
                  <c:v>-7.4</c:v>
                </c:pt>
                <c:pt idx="7">
                  <c:v>-4.0</c:v>
                </c:pt>
                <c:pt idx="8">
                  <c:v>1.0</c:v>
                </c:pt>
                <c:pt idx="9">
                  <c:v>-5.7</c:v>
                </c:pt>
                <c:pt idx="10">
                  <c:v>-8.1</c:v>
                </c:pt>
                <c:pt idx="11">
                  <c:v>-4.6</c:v>
                </c:pt>
                <c:pt idx="12">
                  <c:v>0.9</c:v>
                </c:pt>
                <c:pt idx="13">
                  <c:v>0.9</c:v>
                </c:pt>
                <c:pt idx="14">
                  <c:v>-4.7</c:v>
                </c:pt>
                <c:pt idx="15">
                  <c:v>-5.4</c:v>
                </c:pt>
                <c:pt idx="16">
                  <c:v>-5.6</c:v>
                </c:pt>
                <c:pt idx="17">
                  <c:v>-3.3</c:v>
                </c:pt>
                <c:pt idx="18">
                  <c:v>-5.0</c:v>
                </c:pt>
                <c:pt idx="19">
                  <c:v>-4.4</c:v>
                </c:pt>
                <c:pt idx="20">
                  <c:v>0.9</c:v>
                </c:pt>
                <c:pt idx="21">
                  <c:v>-5.7</c:v>
                </c:pt>
                <c:pt idx="22">
                  <c:v>-7.0</c:v>
                </c:pt>
                <c:pt idx="23">
                  <c:v>-3.2</c:v>
                </c:pt>
                <c:pt idx="24">
                  <c:v>-3.8</c:v>
                </c:pt>
                <c:pt idx="25">
                  <c:v>-3.3</c:v>
                </c:pt>
                <c:pt idx="26">
                  <c:v>-8.1</c:v>
                </c:pt>
                <c:pt idx="27">
                  <c:v>-4.4</c:v>
                </c:pt>
                <c:pt idx="28">
                  <c:v>-3.7</c:v>
                </c:pt>
                <c:pt idx="29">
                  <c:v>-3.4</c:v>
                </c:pt>
                <c:pt idx="30">
                  <c:v>-2.0</c:v>
                </c:pt>
                <c:pt idx="31">
                  <c:v>0.1</c:v>
                </c:pt>
                <c:pt idx="32">
                  <c:v>-2.4</c:v>
                </c:pt>
                <c:pt idx="33">
                  <c:v>-7.7</c:v>
                </c:pt>
                <c:pt idx="34">
                  <c:v>-1.6</c:v>
                </c:pt>
                <c:pt idx="35">
                  <c:v>-1.1</c:v>
                </c:pt>
                <c:pt idx="36">
                  <c:v>-7.3</c:v>
                </c:pt>
                <c:pt idx="37">
                  <c:v>-1.3</c:v>
                </c:pt>
                <c:pt idx="38">
                  <c:v>-4.8</c:v>
                </c:pt>
                <c:pt idx="39">
                  <c:v>-2.1</c:v>
                </c:pt>
                <c:pt idx="40">
                  <c:v>-3.6</c:v>
                </c:pt>
                <c:pt idx="41">
                  <c:v>-0.4</c:v>
                </c:pt>
                <c:pt idx="42">
                  <c:v>-6.3</c:v>
                </c:pt>
                <c:pt idx="43">
                  <c:v>-4.2</c:v>
                </c:pt>
                <c:pt idx="44">
                  <c:v>-7.4</c:v>
                </c:pt>
                <c:pt idx="45">
                  <c:v>-4.1</c:v>
                </c:pt>
                <c:pt idx="46">
                  <c:v>-1.7</c:v>
                </c:pt>
                <c:pt idx="47">
                  <c:v>-6.0</c:v>
                </c:pt>
                <c:pt idx="48">
                  <c:v>-4.4</c:v>
                </c:pt>
                <c:pt idx="49">
                  <c:v>-7.1</c:v>
                </c:pt>
                <c:pt idx="50">
                  <c:v>-6.8</c:v>
                </c:pt>
                <c:pt idx="51">
                  <c:v>-6.9</c:v>
                </c:pt>
                <c:pt idx="52">
                  <c:v>-0.2</c:v>
                </c:pt>
                <c:pt idx="53">
                  <c:v>-6.2</c:v>
                </c:pt>
                <c:pt idx="54">
                  <c:v>-5.8</c:v>
                </c:pt>
                <c:pt idx="55">
                  <c:v>1.6</c:v>
                </c:pt>
                <c:pt idx="56">
                  <c:v>2.9</c:v>
                </c:pt>
                <c:pt idx="57">
                  <c:v>-3.8</c:v>
                </c:pt>
                <c:pt idx="58">
                  <c:v>-4.0</c:v>
                </c:pt>
                <c:pt idx="59">
                  <c:v>-4.4</c:v>
                </c:pt>
                <c:pt idx="60">
                  <c:v>-7.3</c:v>
                </c:pt>
                <c:pt idx="61">
                  <c:v>-1.8</c:v>
                </c:pt>
                <c:pt idx="62">
                  <c:v>-2.8</c:v>
                </c:pt>
                <c:pt idx="63">
                  <c:v>-0.2</c:v>
                </c:pt>
                <c:pt idx="64">
                  <c:v>-3.9</c:v>
                </c:pt>
                <c:pt idx="65">
                  <c:v>-4.9</c:v>
                </c:pt>
                <c:pt idx="66">
                  <c:v>-5.8</c:v>
                </c:pt>
                <c:pt idx="67">
                  <c:v>-1.0</c:v>
                </c:pt>
                <c:pt idx="68">
                  <c:v>0.5</c:v>
                </c:pt>
                <c:pt idx="69">
                  <c:v>-5.0</c:v>
                </c:pt>
                <c:pt idx="70">
                  <c:v>-6.6</c:v>
                </c:pt>
                <c:pt idx="71">
                  <c:v>-3.0</c:v>
                </c:pt>
                <c:pt idx="72">
                  <c:v>-1.5</c:v>
                </c:pt>
                <c:pt idx="73">
                  <c:v>-4.4</c:v>
                </c:pt>
                <c:pt idx="74">
                  <c:v>-1.6</c:v>
                </c:pt>
                <c:pt idx="75">
                  <c:v>-3.3</c:v>
                </c:pt>
                <c:pt idx="76">
                  <c:v>-0.9</c:v>
                </c:pt>
                <c:pt idx="77">
                  <c:v>-5.4</c:v>
                </c:pt>
                <c:pt idx="78">
                  <c:v>-0.8</c:v>
                </c:pt>
                <c:pt idx="79">
                  <c:v>-3.6</c:v>
                </c:pt>
                <c:pt idx="80">
                  <c:v>-3.6</c:v>
                </c:pt>
                <c:pt idx="81">
                  <c:v>-5.4</c:v>
                </c:pt>
                <c:pt idx="82">
                  <c:v>-6.0</c:v>
                </c:pt>
                <c:pt idx="83">
                  <c:v>1.8</c:v>
                </c:pt>
                <c:pt idx="84">
                  <c:v>-4.4</c:v>
                </c:pt>
                <c:pt idx="85">
                  <c:v>-4.8</c:v>
                </c:pt>
                <c:pt idx="86">
                  <c:v>-3.4</c:v>
                </c:pt>
                <c:pt idx="87">
                  <c:v>1.3</c:v>
                </c:pt>
                <c:pt idx="88">
                  <c:v>-4.7</c:v>
                </c:pt>
                <c:pt idx="89">
                  <c:v>0.6</c:v>
                </c:pt>
                <c:pt idx="90">
                  <c:v>-2.6</c:v>
                </c:pt>
                <c:pt idx="91">
                  <c:v>0.1</c:v>
                </c:pt>
                <c:pt idx="92">
                  <c:v>-3.7</c:v>
                </c:pt>
                <c:pt idx="93">
                  <c:v>-1.2</c:v>
                </c:pt>
                <c:pt idx="94">
                  <c:v>-7.1</c:v>
                </c:pt>
                <c:pt idx="95">
                  <c:v>-2.0</c:v>
                </c:pt>
                <c:pt idx="96">
                  <c:v>-1.0</c:v>
                </c:pt>
                <c:pt idx="97">
                  <c:v>0.5</c:v>
                </c:pt>
                <c:pt idx="98">
                  <c:v>-3.4</c:v>
                </c:pt>
                <c:pt idx="99">
                  <c:v>-4.8</c:v>
                </c:pt>
                <c:pt idx="100">
                  <c:v>-1.8</c:v>
                </c:pt>
                <c:pt idx="101">
                  <c:v>-1.0</c:v>
                </c:pt>
                <c:pt idx="102">
                  <c:v>-5.9</c:v>
                </c:pt>
                <c:pt idx="103">
                  <c:v>-3.7</c:v>
                </c:pt>
                <c:pt idx="104">
                  <c:v>-2.8</c:v>
                </c:pt>
                <c:pt idx="105">
                  <c:v>0.7</c:v>
                </c:pt>
                <c:pt idx="106">
                  <c:v>-3.3</c:v>
                </c:pt>
                <c:pt idx="107">
                  <c:v>-4.6</c:v>
                </c:pt>
                <c:pt idx="108">
                  <c:v>-0.5</c:v>
                </c:pt>
                <c:pt idx="109">
                  <c:v>-2.4</c:v>
                </c:pt>
                <c:pt idx="110">
                  <c:v>2.4</c:v>
                </c:pt>
                <c:pt idx="111">
                  <c:v>-2.8</c:v>
                </c:pt>
                <c:pt idx="112">
                  <c:v>-2.6</c:v>
                </c:pt>
                <c:pt idx="113">
                  <c:v>-3.4</c:v>
                </c:pt>
                <c:pt idx="114">
                  <c:v>0.5</c:v>
                </c:pt>
                <c:pt idx="115">
                  <c:v>-3.3</c:v>
                </c:pt>
                <c:pt idx="116">
                  <c:v>-0.9</c:v>
                </c:pt>
                <c:pt idx="117">
                  <c:v>-2.7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Sheet1!$E$1</c:f>
              <c:strCache>
                <c:ptCount val="1"/>
                <c:pt idx="0">
                  <c:v>April</c:v>
                </c:pt>
              </c:strCache>
            </c:strRef>
          </c:tx>
          <c:marker>
            <c:symbol val="none"/>
          </c:marker>
          <c:trendline>
            <c:spPr>
              <a:ln w="34925">
                <a:solidFill>
                  <a:schemeClr val="accent6">
                    <a:lumMod val="60000"/>
                    <a:lumOff val="40000"/>
                  </a:schemeClr>
                </a:solidFill>
              </a:ln>
            </c:spPr>
            <c:trendlineType val="linear"/>
            <c:dispRSqr val="0"/>
            <c:dispEq val="0"/>
          </c:trendline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Sheet1!$E$2:$E$119</c:f>
              <c:numCache>
                <c:formatCode>0.00</c:formatCode>
                <c:ptCount val="118"/>
                <c:pt idx="0">
                  <c:v>4.4</c:v>
                </c:pt>
                <c:pt idx="1">
                  <c:v>6.2</c:v>
                </c:pt>
                <c:pt idx="2">
                  <c:v>4.8</c:v>
                </c:pt>
                <c:pt idx="3">
                  <c:v>2.8</c:v>
                </c:pt>
                <c:pt idx="4">
                  <c:v>7.9</c:v>
                </c:pt>
                <c:pt idx="5">
                  <c:v>5.5</c:v>
                </c:pt>
                <c:pt idx="6">
                  <c:v>6.7</c:v>
                </c:pt>
                <c:pt idx="7">
                  <c:v>6.2</c:v>
                </c:pt>
                <c:pt idx="8">
                  <c:v>6.4</c:v>
                </c:pt>
                <c:pt idx="9">
                  <c:v>5.7</c:v>
                </c:pt>
                <c:pt idx="10">
                  <c:v>7.1</c:v>
                </c:pt>
                <c:pt idx="11">
                  <c:v>7.9</c:v>
                </c:pt>
                <c:pt idx="12">
                  <c:v>7.5</c:v>
                </c:pt>
                <c:pt idx="13">
                  <c:v>6.6</c:v>
                </c:pt>
                <c:pt idx="14">
                  <c:v>3.7</c:v>
                </c:pt>
                <c:pt idx="15">
                  <c:v>5.1</c:v>
                </c:pt>
                <c:pt idx="16">
                  <c:v>6.1</c:v>
                </c:pt>
                <c:pt idx="17">
                  <c:v>2.5</c:v>
                </c:pt>
                <c:pt idx="18">
                  <c:v>2.7</c:v>
                </c:pt>
                <c:pt idx="19">
                  <c:v>3.1</c:v>
                </c:pt>
                <c:pt idx="20">
                  <c:v>8.8</c:v>
                </c:pt>
                <c:pt idx="21">
                  <c:v>4.1</c:v>
                </c:pt>
                <c:pt idx="22">
                  <c:v>4.0</c:v>
                </c:pt>
                <c:pt idx="23">
                  <c:v>7.5</c:v>
                </c:pt>
                <c:pt idx="24">
                  <c:v>3.8</c:v>
                </c:pt>
                <c:pt idx="25">
                  <c:v>9.9</c:v>
                </c:pt>
                <c:pt idx="26">
                  <c:v>3.5</c:v>
                </c:pt>
                <c:pt idx="27">
                  <c:v>4.3</c:v>
                </c:pt>
                <c:pt idx="28">
                  <c:v>6.1</c:v>
                </c:pt>
                <c:pt idx="29">
                  <c:v>3.8</c:v>
                </c:pt>
                <c:pt idx="30">
                  <c:v>4.6</c:v>
                </c:pt>
                <c:pt idx="31">
                  <c:v>8.3</c:v>
                </c:pt>
                <c:pt idx="32">
                  <c:v>6.2</c:v>
                </c:pt>
                <c:pt idx="33">
                  <c:v>3.5</c:v>
                </c:pt>
                <c:pt idx="34">
                  <c:v>4.9</c:v>
                </c:pt>
                <c:pt idx="35">
                  <c:v>6.4</c:v>
                </c:pt>
                <c:pt idx="36">
                  <c:v>0.7</c:v>
                </c:pt>
                <c:pt idx="37">
                  <c:v>6.0</c:v>
                </c:pt>
                <c:pt idx="38">
                  <c:v>2.6</c:v>
                </c:pt>
                <c:pt idx="39">
                  <c:v>4.7</c:v>
                </c:pt>
                <c:pt idx="40">
                  <c:v>4.2</c:v>
                </c:pt>
                <c:pt idx="41">
                  <c:v>6.5</c:v>
                </c:pt>
                <c:pt idx="42">
                  <c:v>2.6</c:v>
                </c:pt>
                <c:pt idx="43">
                  <c:v>5.5</c:v>
                </c:pt>
                <c:pt idx="44">
                  <c:v>3.7</c:v>
                </c:pt>
                <c:pt idx="45">
                  <c:v>5.8</c:v>
                </c:pt>
                <c:pt idx="46">
                  <c:v>3.8</c:v>
                </c:pt>
                <c:pt idx="47">
                  <c:v>5.0</c:v>
                </c:pt>
                <c:pt idx="48">
                  <c:v>6.4</c:v>
                </c:pt>
                <c:pt idx="49">
                  <c:v>1.3</c:v>
                </c:pt>
                <c:pt idx="50">
                  <c:v>2.5</c:v>
                </c:pt>
                <c:pt idx="51">
                  <c:v>8.3</c:v>
                </c:pt>
                <c:pt idx="52">
                  <c:v>7.8</c:v>
                </c:pt>
                <c:pt idx="53">
                  <c:v>1.2</c:v>
                </c:pt>
                <c:pt idx="54">
                  <c:v>3.2</c:v>
                </c:pt>
                <c:pt idx="55">
                  <c:v>7.9</c:v>
                </c:pt>
                <c:pt idx="56">
                  <c:v>5.0</c:v>
                </c:pt>
                <c:pt idx="57">
                  <c:v>2.6</c:v>
                </c:pt>
                <c:pt idx="58">
                  <c:v>6.7</c:v>
                </c:pt>
                <c:pt idx="59">
                  <c:v>6.1</c:v>
                </c:pt>
                <c:pt idx="60">
                  <c:v>3.3</c:v>
                </c:pt>
                <c:pt idx="61">
                  <c:v>6.8</c:v>
                </c:pt>
                <c:pt idx="62">
                  <c:v>7.7</c:v>
                </c:pt>
                <c:pt idx="63">
                  <c:v>5.7</c:v>
                </c:pt>
                <c:pt idx="64">
                  <c:v>5.2</c:v>
                </c:pt>
                <c:pt idx="65">
                  <c:v>7.2</c:v>
                </c:pt>
                <c:pt idx="66">
                  <c:v>3.9</c:v>
                </c:pt>
                <c:pt idx="67">
                  <c:v>7.0</c:v>
                </c:pt>
                <c:pt idx="68">
                  <c:v>7.3</c:v>
                </c:pt>
                <c:pt idx="69">
                  <c:v>5.7</c:v>
                </c:pt>
                <c:pt idx="70">
                  <c:v>5.3</c:v>
                </c:pt>
                <c:pt idx="71">
                  <c:v>5.1</c:v>
                </c:pt>
                <c:pt idx="72">
                  <c:v>5.0</c:v>
                </c:pt>
                <c:pt idx="73">
                  <c:v>6.0</c:v>
                </c:pt>
                <c:pt idx="74">
                  <c:v>5.9</c:v>
                </c:pt>
                <c:pt idx="75">
                  <c:v>4.0</c:v>
                </c:pt>
                <c:pt idx="76">
                  <c:v>5.6</c:v>
                </c:pt>
                <c:pt idx="77">
                  <c:v>5.2</c:v>
                </c:pt>
                <c:pt idx="78">
                  <c:v>8.9</c:v>
                </c:pt>
                <c:pt idx="79">
                  <c:v>5.8</c:v>
                </c:pt>
                <c:pt idx="80">
                  <c:v>5.6</c:v>
                </c:pt>
                <c:pt idx="81">
                  <c:v>3.0</c:v>
                </c:pt>
                <c:pt idx="82">
                  <c:v>2.0</c:v>
                </c:pt>
                <c:pt idx="83">
                  <c:v>6.2</c:v>
                </c:pt>
                <c:pt idx="84">
                  <c:v>6.0</c:v>
                </c:pt>
                <c:pt idx="85">
                  <c:v>2.9</c:v>
                </c:pt>
                <c:pt idx="86">
                  <c:v>7.7</c:v>
                </c:pt>
                <c:pt idx="87">
                  <c:v>7.0</c:v>
                </c:pt>
                <c:pt idx="88">
                  <c:v>3.6</c:v>
                </c:pt>
                <c:pt idx="89">
                  <c:v>6.5</c:v>
                </c:pt>
                <c:pt idx="90">
                  <c:v>6.9</c:v>
                </c:pt>
                <c:pt idx="91">
                  <c:v>7.4</c:v>
                </c:pt>
                <c:pt idx="92">
                  <c:v>4.5</c:v>
                </c:pt>
                <c:pt idx="93">
                  <c:v>4.4</c:v>
                </c:pt>
                <c:pt idx="94">
                  <c:v>7.4</c:v>
                </c:pt>
                <c:pt idx="95">
                  <c:v>6.2</c:v>
                </c:pt>
                <c:pt idx="96">
                  <c:v>9.3</c:v>
                </c:pt>
                <c:pt idx="97">
                  <c:v>9.6</c:v>
                </c:pt>
                <c:pt idx="98">
                  <c:v>6.2</c:v>
                </c:pt>
                <c:pt idx="99">
                  <c:v>4.9</c:v>
                </c:pt>
                <c:pt idx="100">
                  <c:v>7.7</c:v>
                </c:pt>
                <c:pt idx="101">
                  <c:v>8.5</c:v>
                </c:pt>
                <c:pt idx="102">
                  <c:v>5.2</c:v>
                </c:pt>
                <c:pt idx="103">
                  <c:v>5.6</c:v>
                </c:pt>
                <c:pt idx="104">
                  <c:v>5.8</c:v>
                </c:pt>
                <c:pt idx="105">
                  <c:v>4.1</c:v>
                </c:pt>
                <c:pt idx="106">
                  <c:v>4.7</c:v>
                </c:pt>
                <c:pt idx="107">
                  <c:v>5.5</c:v>
                </c:pt>
                <c:pt idx="108">
                  <c:v>8.9</c:v>
                </c:pt>
                <c:pt idx="109">
                  <c:v>7.1</c:v>
                </c:pt>
                <c:pt idx="110">
                  <c:v>5.6</c:v>
                </c:pt>
                <c:pt idx="111">
                  <c:v>7.0</c:v>
                </c:pt>
                <c:pt idx="112">
                  <c:v>7.1</c:v>
                </c:pt>
                <c:pt idx="113">
                  <c:v>4.3</c:v>
                </c:pt>
                <c:pt idx="114">
                  <c:v>6.3</c:v>
                </c:pt>
                <c:pt idx="115">
                  <c:v>7.3</c:v>
                </c:pt>
                <c:pt idx="116">
                  <c:v>7.7</c:v>
                </c:pt>
                <c:pt idx="117">
                  <c:v>6.0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Sheet1!$F$1</c:f>
              <c:strCache>
                <c:ptCount val="1"/>
                <c:pt idx="0">
                  <c:v>May</c:v>
                </c:pt>
              </c:strCache>
            </c:strRef>
          </c:tx>
          <c:marker>
            <c:symbol val="none"/>
          </c:marker>
          <c:trendline>
            <c:spPr>
              <a:ln w="34925"/>
            </c:spPr>
            <c:trendlineType val="linear"/>
            <c:dispRSqr val="0"/>
            <c:dispEq val="0"/>
          </c:trendline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Sheet1!$F$2:$F$119</c:f>
              <c:numCache>
                <c:formatCode>0.00</c:formatCode>
                <c:ptCount val="118"/>
                <c:pt idx="0">
                  <c:v>10.6</c:v>
                </c:pt>
                <c:pt idx="1">
                  <c:v>11.8</c:v>
                </c:pt>
                <c:pt idx="2">
                  <c:v>11.6</c:v>
                </c:pt>
                <c:pt idx="3">
                  <c:v>12.4</c:v>
                </c:pt>
                <c:pt idx="4">
                  <c:v>13.1</c:v>
                </c:pt>
                <c:pt idx="5">
                  <c:v>14.5</c:v>
                </c:pt>
                <c:pt idx="6">
                  <c:v>15.2</c:v>
                </c:pt>
                <c:pt idx="7">
                  <c:v>12.6</c:v>
                </c:pt>
                <c:pt idx="8">
                  <c:v>14.2</c:v>
                </c:pt>
                <c:pt idx="9">
                  <c:v>14.2</c:v>
                </c:pt>
                <c:pt idx="10">
                  <c:v>11.8</c:v>
                </c:pt>
                <c:pt idx="11">
                  <c:v>13.8</c:v>
                </c:pt>
                <c:pt idx="12">
                  <c:v>12.1</c:v>
                </c:pt>
                <c:pt idx="13">
                  <c:v>15.0</c:v>
                </c:pt>
                <c:pt idx="14">
                  <c:v>15.0</c:v>
                </c:pt>
                <c:pt idx="15">
                  <c:v>12.3</c:v>
                </c:pt>
                <c:pt idx="16">
                  <c:v>11.4</c:v>
                </c:pt>
                <c:pt idx="17">
                  <c:v>9.0</c:v>
                </c:pt>
                <c:pt idx="18">
                  <c:v>14.5</c:v>
                </c:pt>
                <c:pt idx="19">
                  <c:v>12.0</c:v>
                </c:pt>
                <c:pt idx="20">
                  <c:v>12.3</c:v>
                </c:pt>
                <c:pt idx="21">
                  <c:v>17.3</c:v>
                </c:pt>
                <c:pt idx="22">
                  <c:v>13.5</c:v>
                </c:pt>
                <c:pt idx="23">
                  <c:v>12.1</c:v>
                </c:pt>
                <c:pt idx="24">
                  <c:v>15.3</c:v>
                </c:pt>
                <c:pt idx="25">
                  <c:v>11.1</c:v>
                </c:pt>
                <c:pt idx="26">
                  <c:v>12.3</c:v>
                </c:pt>
                <c:pt idx="27">
                  <c:v>9.4</c:v>
                </c:pt>
                <c:pt idx="28">
                  <c:v>14.2</c:v>
                </c:pt>
                <c:pt idx="29">
                  <c:v>13.0</c:v>
                </c:pt>
                <c:pt idx="30">
                  <c:v>13.6</c:v>
                </c:pt>
                <c:pt idx="31">
                  <c:v>15.6</c:v>
                </c:pt>
                <c:pt idx="32">
                  <c:v>15.6</c:v>
                </c:pt>
                <c:pt idx="33">
                  <c:v>11.6</c:v>
                </c:pt>
                <c:pt idx="34">
                  <c:v>9.8</c:v>
                </c:pt>
                <c:pt idx="35">
                  <c:v>10.5</c:v>
                </c:pt>
                <c:pt idx="36">
                  <c:v>11.1</c:v>
                </c:pt>
                <c:pt idx="37">
                  <c:v>11.8</c:v>
                </c:pt>
                <c:pt idx="38">
                  <c:v>12.0</c:v>
                </c:pt>
                <c:pt idx="39">
                  <c:v>11.5</c:v>
                </c:pt>
                <c:pt idx="40">
                  <c:v>13.3</c:v>
                </c:pt>
                <c:pt idx="41">
                  <c:v>12.8</c:v>
                </c:pt>
                <c:pt idx="42">
                  <c:v>12.8</c:v>
                </c:pt>
                <c:pt idx="43">
                  <c:v>13.1</c:v>
                </c:pt>
                <c:pt idx="44">
                  <c:v>13.0</c:v>
                </c:pt>
                <c:pt idx="45">
                  <c:v>10.2</c:v>
                </c:pt>
                <c:pt idx="46">
                  <c:v>13.2</c:v>
                </c:pt>
                <c:pt idx="47">
                  <c:v>13.5</c:v>
                </c:pt>
                <c:pt idx="48">
                  <c:v>12.4</c:v>
                </c:pt>
                <c:pt idx="49">
                  <c:v>12.5</c:v>
                </c:pt>
                <c:pt idx="50">
                  <c:v>12.9</c:v>
                </c:pt>
                <c:pt idx="51">
                  <c:v>13.2</c:v>
                </c:pt>
                <c:pt idx="52">
                  <c:v>14.0</c:v>
                </c:pt>
                <c:pt idx="53">
                  <c:v>12.0</c:v>
                </c:pt>
                <c:pt idx="54">
                  <c:v>15.8</c:v>
                </c:pt>
                <c:pt idx="55">
                  <c:v>9.8</c:v>
                </c:pt>
                <c:pt idx="56">
                  <c:v>11.4</c:v>
                </c:pt>
                <c:pt idx="57">
                  <c:v>10.0</c:v>
                </c:pt>
                <c:pt idx="58">
                  <c:v>12.1</c:v>
                </c:pt>
                <c:pt idx="59">
                  <c:v>12.8</c:v>
                </c:pt>
                <c:pt idx="60">
                  <c:v>12.9</c:v>
                </c:pt>
                <c:pt idx="61">
                  <c:v>13.8</c:v>
                </c:pt>
                <c:pt idx="62">
                  <c:v>11.3</c:v>
                </c:pt>
                <c:pt idx="63">
                  <c:v>13.5</c:v>
                </c:pt>
                <c:pt idx="64">
                  <c:v>11.7</c:v>
                </c:pt>
                <c:pt idx="65">
                  <c:v>14.5</c:v>
                </c:pt>
                <c:pt idx="66">
                  <c:v>9.4</c:v>
                </c:pt>
                <c:pt idx="67">
                  <c:v>11.8</c:v>
                </c:pt>
                <c:pt idx="68">
                  <c:v>10.6</c:v>
                </c:pt>
                <c:pt idx="69">
                  <c:v>13.7</c:v>
                </c:pt>
                <c:pt idx="70">
                  <c:v>15.8</c:v>
                </c:pt>
                <c:pt idx="71">
                  <c:v>11.4</c:v>
                </c:pt>
                <c:pt idx="72">
                  <c:v>14.6</c:v>
                </c:pt>
                <c:pt idx="73">
                  <c:v>11.6</c:v>
                </c:pt>
                <c:pt idx="74">
                  <c:v>14.6</c:v>
                </c:pt>
                <c:pt idx="75">
                  <c:v>14.2</c:v>
                </c:pt>
                <c:pt idx="76">
                  <c:v>10.6</c:v>
                </c:pt>
                <c:pt idx="77">
                  <c:v>9.3</c:v>
                </c:pt>
                <c:pt idx="78">
                  <c:v>12.1</c:v>
                </c:pt>
                <c:pt idx="79">
                  <c:v>10.9</c:v>
                </c:pt>
                <c:pt idx="80">
                  <c:v>12.5</c:v>
                </c:pt>
                <c:pt idx="81">
                  <c:v>13.0</c:v>
                </c:pt>
                <c:pt idx="82">
                  <c:v>14.0</c:v>
                </c:pt>
                <c:pt idx="83">
                  <c:v>12.0</c:v>
                </c:pt>
                <c:pt idx="84">
                  <c:v>10.4</c:v>
                </c:pt>
                <c:pt idx="85">
                  <c:v>17.2</c:v>
                </c:pt>
                <c:pt idx="86">
                  <c:v>11.8</c:v>
                </c:pt>
                <c:pt idx="87">
                  <c:v>15.4</c:v>
                </c:pt>
                <c:pt idx="88">
                  <c:v>15.2</c:v>
                </c:pt>
                <c:pt idx="89">
                  <c:v>13.2</c:v>
                </c:pt>
                <c:pt idx="90">
                  <c:v>13.7</c:v>
                </c:pt>
                <c:pt idx="91">
                  <c:v>12.8</c:v>
                </c:pt>
                <c:pt idx="92">
                  <c:v>15.2</c:v>
                </c:pt>
                <c:pt idx="93">
                  <c:v>11.0</c:v>
                </c:pt>
                <c:pt idx="94">
                  <c:v>11.1</c:v>
                </c:pt>
                <c:pt idx="95">
                  <c:v>13.6</c:v>
                </c:pt>
                <c:pt idx="96">
                  <c:v>14.5</c:v>
                </c:pt>
                <c:pt idx="97">
                  <c:v>13.1</c:v>
                </c:pt>
                <c:pt idx="98">
                  <c:v>14.8</c:v>
                </c:pt>
                <c:pt idx="99">
                  <c:v>14.2</c:v>
                </c:pt>
                <c:pt idx="100">
                  <c:v>12.0</c:v>
                </c:pt>
                <c:pt idx="101">
                  <c:v>15.6</c:v>
                </c:pt>
                <c:pt idx="102">
                  <c:v>13.3</c:v>
                </c:pt>
                <c:pt idx="103">
                  <c:v>13.6</c:v>
                </c:pt>
                <c:pt idx="104">
                  <c:v>12.4</c:v>
                </c:pt>
                <c:pt idx="105">
                  <c:v>13.5</c:v>
                </c:pt>
                <c:pt idx="106">
                  <c:v>12.3</c:v>
                </c:pt>
                <c:pt idx="107">
                  <c:v>10.6</c:v>
                </c:pt>
                <c:pt idx="108">
                  <c:v>17.5</c:v>
                </c:pt>
                <c:pt idx="109">
                  <c:v>16.4</c:v>
                </c:pt>
                <c:pt idx="110">
                  <c:v>13.6</c:v>
                </c:pt>
                <c:pt idx="111">
                  <c:v>14.8</c:v>
                </c:pt>
                <c:pt idx="112">
                  <c:v>11.5</c:v>
                </c:pt>
                <c:pt idx="113">
                  <c:v>13.5</c:v>
                </c:pt>
                <c:pt idx="114">
                  <c:v>13.5</c:v>
                </c:pt>
                <c:pt idx="115">
                  <c:v>11.7</c:v>
                </c:pt>
                <c:pt idx="116">
                  <c:v>14.7</c:v>
                </c:pt>
                <c:pt idx="117">
                  <c:v>13.5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84872808"/>
        <c:axId val="2102700616"/>
      </c:lineChart>
      <c:catAx>
        <c:axId val="2084872808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low"/>
        <c:txPr>
          <a:bodyPr/>
          <a:lstStyle/>
          <a:p>
            <a:pPr>
              <a:defRPr sz="900"/>
            </a:pPr>
            <a:endParaRPr lang="en-US"/>
          </a:p>
        </c:txPr>
        <c:crossAx val="2102700616"/>
        <c:crosses val="autoZero"/>
        <c:auto val="1"/>
        <c:lblAlgn val="ctr"/>
        <c:lblOffset val="100"/>
        <c:tickLblSkip val="10"/>
        <c:tickMarkSkip val="10"/>
        <c:noMultiLvlLbl val="0"/>
      </c:catAx>
      <c:valAx>
        <c:axId val="2102700616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txPr>
          <a:bodyPr/>
          <a:lstStyle/>
          <a:p>
            <a:pPr>
              <a:defRPr sz="900"/>
            </a:pPr>
            <a:endParaRPr lang="en-US"/>
          </a:p>
        </c:txPr>
        <c:crossAx val="2084872808"/>
        <c:crosses val="autoZero"/>
        <c:crossBetween val="between"/>
      </c:valAx>
      <c:spPr>
        <a:solidFill>
          <a:schemeClr val="bg1">
            <a:alpha val="0"/>
          </a:schemeClr>
        </a:solidFill>
      </c:spPr>
    </c:plotArea>
    <c:legend>
      <c:legendPos val="r"/>
      <c:legendEntry>
        <c:idx val="0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1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2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3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4"/>
        <c:txPr>
          <a:bodyPr/>
          <a:lstStyle/>
          <a:p>
            <a:pPr>
              <a:defRPr sz="800"/>
            </a:pPr>
            <a:endParaRPr lang="en-US"/>
          </a:p>
        </c:txPr>
      </c:legendEntry>
      <c:legendEntry>
        <c:idx val="5"/>
        <c:txPr>
          <a:bodyPr/>
          <a:lstStyle/>
          <a:p>
            <a:pPr>
              <a:defRPr sz="800"/>
            </a:pPr>
            <a:endParaRPr lang="en-US"/>
          </a:p>
        </c:txPr>
      </c:legendEntry>
      <c:layout>
        <c:manualLayout>
          <c:xMode val="edge"/>
          <c:yMode val="edge"/>
          <c:x val="0.827534154384548"/>
          <c:y val="0.350293196184984"/>
          <c:w val="0.172465845615452"/>
          <c:h val="0.38950809662524"/>
        </c:manualLayout>
      </c:layout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15215357695673"/>
          <c:y val="0.0476190476190476"/>
          <c:w val="0.804698512685914"/>
          <c:h val="0.720259967504062"/>
        </c:manualLayout>
      </c:layout>
      <c:lineChart>
        <c:grouping val="standard"/>
        <c:varyColors val="0"/>
        <c:ser>
          <c:idx val="0"/>
          <c:order val="0"/>
          <c:tx>
            <c:strRef>
              <c:f>Sheet1!$G$1</c:f>
              <c:strCache>
                <c:ptCount val="1"/>
                <c:pt idx="0">
                  <c:v>June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Sheet1!$G$2:$G$119</c:f>
              <c:numCache>
                <c:formatCode>0.00</c:formatCode>
                <c:ptCount val="118"/>
                <c:pt idx="0">
                  <c:v>18.3</c:v>
                </c:pt>
                <c:pt idx="1">
                  <c:v>19.3</c:v>
                </c:pt>
                <c:pt idx="2">
                  <c:v>18.6</c:v>
                </c:pt>
                <c:pt idx="3">
                  <c:v>20.4</c:v>
                </c:pt>
                <c:pt idx="4">
                  <c:v>19.0</c:v>
                </c:pt>
                <c:pt idx="5">
                  <c:v>20.9</c:v>
                </c:pt>
                <c:pt idx="6">
                  <c:v>17.9</c:v>
                </c:pt>
                <c:pt idx="7">
                  <c:v>16.7</c:v>
                </c:pt>
                <c:pt idx="8">
                  <c:v>19.1</c:v>
                </c:pt>
                <c:pt idx="9">
                  <c:v>18.8</c:v>
                </c:pt>
                <c:pt idx="10">
                  <c:v>19.3</c:v>
                </c:pt>
                <c:pt idx="11">
                  <c:v>19.5</c:v>
                </c:pt>
                <c:pt idx="12">
                  <c:v>16.0</c:v>
                </c:pt>
                <c:pt idx="13">
                  <c:v>17.0</c:v>
                </c:pt>
                <c:pt idx="14">
                  <c:v>18.3</c:v>
                </c:pt>
                <c:pt idx="15">
                  <c:v>17.9</c:v>
                </c:pt>
                <c:pt idx="16">
                  <c:v>18.9</c:v>
                </c:pt>
                <c:pt idx="17">
                  <c:v>18.4</c:v>
                </c:pt>
                <c:pt idx="18">
                  <c:v>19.0</c:v>
                </c:pt>
                <c:pt idx="19">
                  <c:v>18.7</c:v>
                </c:pt>
                <c:pt idx="20">
                  <c:v>18.2</c:v>
                </c:pt>
                <c:pt idx="21">
                  <c:v>18.2</c:v>
                </c:pt>
                <c:pt idx="22">
                  <c:v>16.5</c:v>
                </c:pt>
                <c:pt idx="23">
                  <c:v>17.9</c:v>
                </c:pt>
                <c:pt idx="24">
                  <c:v>17.3</c:v>
                </c:pt>
                <c:pt idx="25">
                  <c:v>18.2</c:v>
                </c:pt>
                <c:pt idx="26">
                  <c:v>16.9</c:v>
                </c:pt>
                <c:pt idx="27">
                  <c:v>17.4</c:v>
                </c:pt>
                <c:pt idx="28">
                  <c:v>16.6</c:v>
                </c:pt>
                <c:pt idx="29">
                  <c:v>21.8</c:v>
                </c:pt>
                <c:pt idx="30">
                  <c:v>19.0</c:v>
                </c:pt>
                <c:pt idx="31">
                  <c:v>19.8</c:v>
                </c:pt>
                <c:pt idx="32">
                  <c:v>18.4</c:v>
                </c:pt>
                <c:pt idx="33">
                  <c:v>19.1</c:v>
                </c:pt>
                <c:pt idx="34">
                  <c:v>17.7</c:v>
                </c:pt>
                <c:pt idx="35">
                  <c:v>18.6</c:v>
                </c:pt>
                <c:pt idx="36">
                  <c:v>15.6</c:v>
                </c:pt>
                <c:pt idx="37">
                  <c:v>15.7</c:v>
                </c:pt>
                <c:pt idx="38">
                  <c:v>15.7</c:v>
                </c:pt>
                <c:pt idx="39">
                  <c:v>17.1</c:v>
                </c:pt>
                <c:pt idx="40">
                  <c:v>19.2</c:v>
                </c:pt>
                <c:pt idx="41">
                  <c:v>17.7</c:v>
                </c:pt>
                <c:pt idx="42">
                  <c:v>17.6</c:v>
                </c:pt>
                <c:pt idx="43">
                  <c:v>19.0</c:v>
                </c:pt>
                <c:pt idx="44">
                  <c:v>18.4</c:v>
                </c:pt>
                <c:pt idx="45">
                  <c:v>16.9</c:v>
                </c:pt>
                <c:pt idx="46">
                  <c:v>17.2</c:v>
                </c:pt>
                <c:pt idx="47">
                  <c:v>18.2</c:v>
                </c:pt>
                <c:pt idx="48">
                  <c:v>18.1</c:v>
                </c:pt>
                <c:pt idx="49">
                  <c:v>17.5</c:v>
                </c:pt>
                <c:pt idx="50">
                  <c:v>16.7</c:v>
                </c:pt>
                <c:pt idx="51">
                  <c:v>19.5</c:v>
                </c:pt>
                <c:pt idx="52">
                  <c:v>18.2</c:v>
                </c:pt>
                <c:pt idx="53">
                  <c:v>18.7</c:v>
                </c:pt>
                <c:pt idx="54">
                  <c:v>18.3</c:v>
                </c:pt>
                <c:pt idx="55">
                  <c:v>17.0</c:v>
                </c:pt>
                <c:pt idx="56">
                  <c:v>17.1</c:v>
                </c:pt>
                <c:pt idx="57">
                  <c:v>17.2</c:v>
                </c:pt>
                <c:pt idx="58">
                  <c:v>17.2</c:v>
                </c:pt>
                <c:pt idx="59">
                  <c:v>20.1</c:v>
                </c:pt>
                <c:pt idx="60">
                  <c:v>17.9</c:v>
                </c:pt>
                <c:pt idx="61">
                  <c:v>17.1</c:v>
                </c:pt>
                <c:pt idx="62">
                  <c:v>18.4</c:v>
                </c:pt>
                <c:pt idx="63">
                  <c:v>18.2</c:v>
                </c:pt>
                <c:pt idx="64">
                  <c:v>18.2</c:v>
                </c:pt>
                <c:pt idx="65">
                  <c:v>19.6</c:v>
                </c:pt>
                <c:pt idx="66">
                  <c:v>17.8</c:v>
                </c:pt>
                <c:pt idx="67">
                  <c:v>18.9</c:v>
                </c:pt>
                <c:pt idx="68">
                  <c:v>14.8</c:v>
                </c:pt>
                <c:pt idx="69">
                  <c:v>18.9</c:v>
                </c:pt>
                <c:pt idx="70">
                  <c:v>17.9</c:v>
                </c:pt>
                <c:pt idx="71">
                  <c:v>16.6</c:v>
                </c:pt>
                <c:pt idx="72">
                  <c:v>18.4</c:v>
                </c:pt>
                <c:pt idx="73">
                  <c:v>19.5</c:v>
                </c:pt>
                <c:pt idx="74">
                  <c:v>17.7</c:v>
                </c:pt>
                <c:pt idx="75">
                  <c:v>17.7</c:v>
                </c:pt>
                <c:pt idx="76">
                  <c:v>18.7</c:v>
                </c:pt>
                <c:pt idx="77">
                  <c:v>19.7</c:v>
                </c:pt>
                <c:pt idx="78">
                  <c:v>17.2</c:v>
                </c:pt>
                <c:pt idx="79">
                  <c:v>17.4</c:v>
                </c:pt>
                <c:pt idx="80">
                  <c:v>18.1</c:v>
                </c:pt>
                <c:pt idx="81">
                  <c:v>18.4</c:v>
                </c:pt>
                <c:pt idx="82">
                  <c:v>17.3</c:v>
                </c:pt>
                <c:pt idx="83">
                  <c:v>19.2</c:v>
                </c:pt>
                <c:pt idx="84">
                  <c:v>17.9</c:v>
                </c:pt>
                <c:pt idx="85">
                  <c:v>19.5</c:v>
                </c:pt>
                <c:pt idx="86">
                  <c:v>20.2</c:v>
                </c:pt>
                <c:pt idx="87">
                  <c:v>17.4</c:v>
                </c:pt>
                <c:pt idx="88">
                  <c:v>17.9</c:v>
                </c:pt>
                <c:pt idx="89">
                  <c:v>18.0</c:v>
                </c:pt>
                <c:pt idx="90">
                  <c:v>16.0</c:v>
                </c:pt>
                <c:pt idx="91">
                  <c:v>18.3</c:v>
                </c:pt>
                <c:pt idx="92">
                  <c:v>16.8</c:v>
                </c:pt>
                <c:pt idx="93">
                  <c:v>19.1</c:v>
                </c:pt>
                <c:pt idx="94">
                  <c:v>18.9</c:v>
                </c:pt>
                <c:pt idx="95">
                  <c:v>16.4</c:v>
                </c:pt>
                <c:pt idx="96">
                  <c:v>16.6</c:v>
                </c:pt>
                <c:pt idx="97">
                  <c:v>18.6</c:v>
                </c:pt>
                <c:pt idx="98">
                  <c:v>18.0</c:v>
                </c:pt>
                <c:pt idx="99">
                  <c:v>18.9</c:v>
                </c:pt>
                <c:pt idx="100">
                  <c:v>18.8</c:v>
                </c:pt>
                <c:pt idx="101">
                  <c:v>19.7</c:v>
                </c:pt>
                <c:pt idx="102">
                  <c:v>17.2</c:v>
                </c:pt>
                <c:pt idx="103">
                  <c:v>17.5</c:v>
                </c:pt>
                <c:pt idx="104">
                  <c:v>19.2</c:v>
                </c:pt>
                <c:pt idx="105">
                  <c:v>20.4</c:v>
                </c:pt>
                <c:pt idx="106">
                  <c:v>19.1</c:v>
                </c:pt>
                <c:pt idx="107">
                  <c:v>20.2</c:v>
                </c:pt>
                <c:pt idx="108">
                  <c:v>19.3</c:v>
                </c:pt>
                <c:pt idx="109">
                  <c:v>21.0</c:v>
                </c:pt>
                <c:pt idx="110">
                  <c:v>17.5</c:v>
                </c:pt>
                <c:pt idx="111">
                  <c:v>19.9</c:v>
                </c:pt>
                <c:pt idx="112">
                  <c:v>17.5</c:v>
                </c:pt>
                <c:pt idx="113">
                  <c:v>19.0</c:v>
                </c:pt>
                <c:pt idx="114">
                  <c:v>17.6</c:v>
                </c:pt>
                <c:pt idx="115">
                  <c:v>21.4</c:v>
                </c:pt>
                <c:pt idx="116">
                  <c:v>19.4</c:v>
                </c:pt>
                <c:pt idx="117">
                  <c:v>19.1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Sheet1!$H$1</c:f>
              <c:strCache>
                <c:ptCount val="1"/>
                <c:pt idx="0">
                  <c:v>July 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Sheet1!$H$2:$H$119</c:f>
              <c:numCache>
                <c:formatCode>0.00</c:formatCode>
                <c:ptCount val="118"/>
                <c:pt idx="0">
                  <c:v>20.3</c:v>
                </c:pt>
                <c:pt idx="1">
                  <c:v>18.1</c:v>
                </c:pt>
                <c:pt idx="2">
                  <c:v>20.7</c:v>
                </c:pt>
                <c:pt idx="3">
                  <c:v>19.9</c:v>
                </c:pt>
                <c:pt idx="4">
                  <c:v>20.6</c:v>
                </c:pt>
                <c:pt idx="5">
                  <c:v>19.0</c:v>
                </c:pt>
                <c:pt idx="6">
                  <c:v>20.6</c:v>
                </c:pt>
                <c:pt idx="7">
                  <c:v>22.4</c:v>
                </c:pt>
                <c:pt idx="8">
                  <c:v>21.5</c:v>
                </c:pt>
                <c:pt idx="9">
                  <c:v>20.0</c:v>
                </c:pt>
                <c:pt idx="10">
                  <c:v>20.3</c:v>
                </c:pt>
                <c:pt idx="11">
                  <c:v>21.8</c:v>
                </c:pt>
                <c:pt idx="12">
                  <c:v>20.4</c:v>
                </c:pt>
                <c:pt idx="13">
                  <c:v>19.9</c:v>
                </c:pt>
                <c:pt idx="14">
                  <c:v>19.8</c:v>
                </c:pt>
                <c:pt idx="15">
                  <c:v>20.6</c:v>
                </c:pt>
                <c:pt idx="16">
                  <c:v>20.7</c:v>
                </c:pt>
                <c:pt idx="17">
                  <c:v>19.7</c:v>
                </c:pt>
                <c:pt idx="18">
                  <c:v>21.9</c:v>
                </c:pt>
                <c:pt idx="19">
                  <c:v>19.6</c:v>
                </c:pt>
                <c:pt idx="20">
                  <c:v>21.4</c:v>
                </c:pt>
                <c:pt idx="21">
                  <c:v>21.9</c:v>
                </c:pt>
                <c:pt idx="22">
                  <c:v>20.6</c:v>
                </c:pt>
                <c:pt idx="23">
                  <c:v>21.2</c:v>
                </c:pt>
                <c:pt idx="24">
                  <c:v>20.5</c:v>
                </c:pt>
                <c:pt idx="25">
                  <c:v>20.4</c:v>
                </c:pt>
                <c:pt idx="26">
                  <c:v>23.8</c:v>
                </c:pt>
                <c:pt idx="27">
                  <c:v>21.5</c:v>
                </c:pt>
                <c:pt idx="28">
                  <c:v>21.1</c:v>
                </c:pt>
                <c:pt idx="29">
                  <c:v>22.3</c:v>
                </c:pt>
                <c:pt idx="30">
                  <c:v>18.8</c:v>
                </c:pt>
                <c:pt idx="31">
                  <c:v>25.0</c:v>
                </c:pt>
                <c:pt idx="32">
                  <c:v>21.0</c:v>
                </c:pt>
                <c:pt idx="33">
                  <c:v>19.7</c:v>
                </c:pt>
                <c:pt idx="34">
                  <c:v>18.9</c:v>
                </c:pt>
                <c:pt idx="35">
                  <c:v>18.4</c:v>
                </c:pt>
                <c:pt idx="36">
                  <c:v>19.3</c:v>
                </c:pt>
                <c:pt idx="37">
                  <c:v>19.7</c:v>
                </c:pt>
                <c:pt idx="38">
                  <c:v>20.0</c:v>
                </c:pt>
                <c:pt idx="39">
                  <c:v>19.5</c:v>
                </c:pt>
                <c:pt idx="40">
                  <c:v>18.8</c:v>
                </c:pt>
                <c:pt idx="41">
                  <c:v>22.2</c:v>
                </c:pt>
                <c:pt idx="42">
                  <c:v>18.7</c:v>
                </c:pt>
                <c:pt idx="43">
                  <c:v>20.3</c:v>
                </c:pt>
                <c:pt idx="44">
                  <c:v>21.0</c:v>
                </c:pt>
                <c:pt idx="45">
                  <c:v>21.5</c:v>
                </c:pt>
                <c:pt idx="46">
                  <c:v>19.6</c:v>
                </c:pt>
                <c:pt idx="47">
                  <c:v>20.9</c:v>
                </c:pt>
                <c:pt idx="48">
                  <c:v>20.7</c:v>
                </c:pt>
                <c:pt idx="49">
                  <c:v>20.0</c:v>
                </c:pt>
                <c:pt idx="50">
                  <c:v>19.8</c:v>
                </c:pt>
                <c:pt idx="51">
                  <c:v>21.3</c:v>
                </c:pt>
                <c:pt idx="52">
                  <c:v>19.8</c:v>
                </c:pt>
                <c:pt idx="53">
                  <c:v>20.7</c:v>
                </c:pt>
                <c:pt idx="54">
                  <c:v>21.5</c:v>
                </c:pt>
                <c:pt idx="55">
                  <c:v>20.0</c:v>
                </c:pt>
                <c:pt idx="56">
                  <c:v>20.1</c:v>
                </c:pt>
                <c:pt idx="57">
                  <c:v>20.8</c:v>
                </c:pt>
                <c:pt idx="58">
                  <c:v>20.6</c:v>
                </c:pt>
                <c:pt idx="59">
                  <c:v>22.0</c:v>
                </c:pt>
                <c:pt idx="60">
                  <c:v>20.2</c:v>
                </c:pt>
                <c:pt idx="61">
                  <c:v>20.2</c:v>
                </c:pt>
                <c:pt idx="62">
                  <c:v>21.7</c:v>
                </c:pt>
                <c:pt idx="63">
                  <c:v>20.9</c:v>
                </c:pt>
                <c:pt idx="64">
                  <c:v>19.0</c:v>
                </c:pt>
                <c:pt idx="65">
                  <c:v>23.2</c:v>
                </c:pt>
                <c:pt idx="66">
                  <c:v>18.5</c:v>
                </c:pt>
                <c:pt idx="67">
                  <c:v>20.0</c:v>
                </c:pt>
                <c:pt idx="68">
                  <c:v>19.8</c:v>
                </c:pt>
                <c:pt idx="69">
                  <c:v>21.5</c:v>
                </c:pt>
                <c:pt idx="70">
                  <c:v>19.4</c:v>
                </c:pt>
                <c:pt idx="71">
                  <c:v>20.4</c:v>
                </c:pt>
                <c:pt idx="72">
                  <c:v>18.5</c:v>
                </c:pt>
                <c:pt idx="73">
                  <c:v>21.3</c:v>
                </c:pt>
                <c:pt idx="74">
                  <c:v>21.5</c:v>
                </c:pt>
                <c:pt idx="75">
                  <c:v>18.5</c:v>
                </c:pt>
                <c:pt idx="76">
                  <c:v>21.3</c:v>
                </c:pt>
                <c:pt idx="77">
                  <c:v>20.8</c:v>
                </c:pt>
                <c:pt idx="78">
                  <c:v>20.9</c:v>
                </c:pt>
                <c:pt idx="79">
                  <c:v>20.2</c:v>
                </c:pt>
                <c:pt idx="80">
                  <c:v>21.2</c:v>
                </c:pt>
                <c:pt idx="81">
                  <c:v>19.4</c:v>
                </c:pt>
                <c:pt idx="82">
                  <c:v>20.4</c:v>
                </c:pt>
                <c:pt idx="83">
                  <c:v>21.9</c:v>
                </c:pt>
                <c:pt idx="84">
                  <c:v>20.5</c:v>
                </c:pt>
                <c:pt idx="85">
                  <c:v>22.4</c:v>
                </c:pt>
                <c:pt idx="86">
                  <c:v>19.6</c:v>
                </c:pt>
                <c:pt idx="87">
                  <c:v>20.8</c:v>
                </c:pt>
                <c:pt idx="88">
                  <c:v>21.1</c:v>
                </c:pt>
                <c:pt idx="89">
                  <c:v>21.9</c:v>
                </c:pt>
                <c:pt idx="90">
                  <c:v>20.8</c:v>
                </c:pt>
                <c:pt idx="91">
                  <c:v>20.8</c:v>
                </c:pt>
                <c:pt idx="92">
                  <c:v>20.7</c:v>
                </c:pt>
                <c:pt idx="93">
                  <c:v>21.8</c:v>
                </c:pt>
                <c:pt idx="94">
                  <c:v>20.8</c:v>
                </c:pt>
                <c:pt idx="95">
                  <c:v>20.1</c:v>
                </c:pt>
                <c:pt idx="96">
                  <c:v>19.7</c:v>
                </c:pt>
                <c:pt idx="97">
                  <c:v>21.8</c:v>
                </c:pt>
                <c:pt idx="98">
                  <c:v>22.7</c:v>
                </c:pt>
                <c:pt idx="99">
                  <c:v>21.9</c:v>
                </c:pt>
                <c:pt idx="100">
                  <c:v>21.5</c:v>
                </c:pt>
                <c:pt idx="101">
                  <c:v>21.7</c:v>
                </c:pt>
                <c:pt idx="102">
                  <c:v>18.1</c:v>
                </c:pt>
                <c:pt idx="103">
                  <c:v>21.5</c:v>
                </c:pt>
                <c:pt idx="104">
                  <c:v>21.5</c:v>
                </c:pt>
                <c:pt idx="105">
                  <c:v>22.0</c:v>
                </c:pt>
                <c:pt idx="106">
                  <c:v>20.1</c:v>
                </c:pt>
                <c:pt idx="107">
                  <c:v>21.0</c:v>
                </c:pt>
                <c:pt idx="108">
                  <c:v>20.9</c:v>
                </c:pt>
                <c:pt idx="109">
                  <c:v>22.8</c:v>
                </c:pt>
                <c:pt idx="110">
                  <c:v>19.6</c:v>
                </c:pt>
                <c:pt idx="111">
                  <c:v>20.3</c:v>
                </c:pt>
                <c:pt idx="112">
                  <c:v>22.1</c:v>
                </c:pt>
                <c:pt idx="113">
                  <c:v>21.0</c:v>
                </c:pt>
                <c:pt idx="114">
                  <c:v>20.8</c:v>
                </c:pt>
                <c:pt idx="115">
                  <c:v>22.6</c:v>
                </c:pt>
                <c:pt idx="116">
                  <c:v>22.4</c:v>
                </c:pt>
                <c:pt idx="117">
                  <c:v>19.7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Sheet1!$I$1</c:f>
              <c:strCache>
                <c:ptCount val="1"/>
                <c:pt idx="0">
                  <c:v>August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Sheet1!$I$2:$I$119</c:f>
              <c:numCache>
                <c:formatCode>0.00</c:formatCode>
                <c:ptCount val="118"/>
                <c:pt idx="0">
                  <c:v>17.9</c:v>
                </c:pt>
                <c:pt idx="1">
                  <c:v>19.1</c:v>
                </c:pt>
                <c:pt idx="2">
                  <c:v>19.4</c:v>
                </c:pt>
                <c:pt idx="3">
                  <c:v>19.5</c:v>
                </c:pt>
                <c:pt idx="4">
                  <c:v>17.1</c:v>
                </c:pt>
                <c:pt idx="5">
                  <c:v>18.6</c:v>
                </c:pt>
                <c:pt idx="6">
                  <c:v>19.5</c:v>
                </c:pt>
                <c:pt idx="7">
                  <c:v>17.9</c:v>
                </c:pt>
                <c:pt idx="8">
                  <c:v>19.8</c:v>
                </c:pt>
                <c:pt idx="9">
                  <c:v>20.8</c:v>
                </c:pt>
                <c:pt idx="10">
                  <c:v>20.4</c:v>
                </c:pt>
                <c:pt idx="11">
                  <c:v>20.2</c:v>
                </c:pt>
                <c:pt idx="12">
                  <c:v>18.3</c:v>
                </c:pt>
                <c:pt idx="13">
                  <c:v>16.5</c:v>
                </c:pt>
                <c:pt idx="14">
                  <c:v>17.9</c:v>
                </c:pt>
                <c:pt idx="15">
                  <c:v>18.5</c:v>
                </c:pt>
                <c:pt idx="16">
                  <c:v>21.4</c:v>
                </c:pt>
                <c:pt idx="17">
                  <c:v>17.3</c:v>
                </c:pt>
                <c:pt idx="18">
                  <c:v>19.2</c:v>
                </c:pt>
                <c:pt idx="19">
                  <c:v>20.0</c:v>
                </c:pt>
                <c:pt idx="20">
                  <c:v>19.3</c:v>
                </c:pt>
                <c:pt idx="21">
                  <c:v>21.3</c:v>
                </c:pt>
                <c:pt idx="22">
                  <c:v>17.0</c:v>
                </c:pt>
                <c:pt idx="23">
                  <c:v>19.5</c:v>
                </c:pt>
                <c:pt idx="24">
                  <c:v>18.7</c:v>
                </c:pt>
                <c:pt idx="25">
                  <c:v>18.1</c:v>
                </c:pt>
                <c:pt idx="26">
                  <c:v>21.3</c:v>
                </c:pt>
                <c:pt idx="27">
                  <c:v>20.0</c:v>
                </c:pt>
                <c:pt idx="28">
                  <c:v>19.8</c:v>
                </c:pt>
                <c:pt idx="29">
                  <c:v>19.3</c:v>
                </c:pt>
                <c:pt idx="30">
                  <c:v>20.8</c:v>
                </c:pt>
                <c:pt idx="31">
                  <c:v>19.3</c:v>
                </c:pt>
                <c:pt idx="32">
                  <c:v>19.2</c:v>
                </c:pt>
                <c:pt idx="33">
                  <c:v>18.2</c:v>
                </c:pt>
                <c:pt idx="34">
                  <c:v>18.2</c:v>
                </c:pt>
                <c:pt idx="35">
                  <c:v>19.8</c:v>
                </c:pt>
                <c:pt idx="36">
                  <c:v>18.5</c:v>
                </c:pt>
                <c:pt idx="37">
                  <c:v>17.3</c:v>
                </c:pt>
                <c:pt idx="38">
                  <c:v>20.2</c:v>
                </c:pt>
                <c:pt idx="39">
                  <c:v>17.1</c:v>
                </c:pt>
                <c:pt idx="40">
                  <c:v>18.3</c:v>
                </c:pt>
                <c:pt idx="41">
                  <c:v>19.6</c:v>
                </c:pt>
                <c:pt idx="42">
                  <c:v>20.1</c:v>
                </c:pt>
                <c:pt idx="43">
                  <c:v>19.0</c:v>
                </c:pt>
                <c:pt idx="44">
                  <c:v>17.4</c:v>
                </c:pt>
                <c:pt idx="45">
                  <c:v>19.3</c:v>
                </c:pt>
                <c:pt idx="46">
                  <c:v>18.0</c:v>
                </c:pt>
                <c:pt idx="47">
                  <c:v>21.5</c:v>
                </c:pt>
                <c:pt idx="48">
                  <c:v>20.6</c:v>
                </c:pt>
                <c:pt idx="49">
                  <c:v>20.4</c:v>
                </c:pt>
                <c:pt idx="50">
                  <c:v>19.2</c:v>
                </c:pt>
                <c:pt idx="51">
                  <c:v>17.6</c:v>
                </c:pt>
                <c:pt idx="52">
                  <c:v>18.7</c:v>
                </c:pt>
                <c:pt idx="53">
                  <c:v>18.4</c:v>
                </c:pt>
                <c:pt idx="54">
                  <c:v>21.3</c:v>
                </c:pt>
                <c:pt idx="55">
                  <c:v>19.1</c:v>
                </c:pt>
                <c:pt idx="56">
                  <c:v>17.5</c:v>
                </c:pt>
                <c:pt idx="57">
                  <c:v>21.8</c:v>
                </c:pt>
                <c:pt idx="58">
                  <c:v>20.5</c:v>
                </c:pt>
                <c:pt idx="59">
                  <c:v>21.0</c:v>
                </c:pt>
                <c:pt idx="60">
                  <c:v>17.9</c:v>
                </c:pt>
                <c:pt idx="61">
                  <c:v>17.8</c:v>
                </c:pt>
                <c:pt idx="62">
                  <c:v>19.2</c:v>
                </c:pt>
                <c:pt idx="63">
                  <c:v>19.7</c:v>
                </c:pt>
                <c:pt idx="64">
                  <c:v>17.9</c:v>
                </c:pt>
                <c:pt idx="65">
                  <c:v>22.4</c:v>
                </c:pt>
                <c:pt idx="66">
                  <c:v>18.2</c:v>
                </c:pt>
                <c:pt idx="67">
                  <c:v>17.8</c:v>
                </c:pt>
                <c:pt idx="68">
                  <c:v>18.7</c:v>
                </c:pt>
                <c:pt idx="69">
                  <c:v>22.2</c:v>
                </c:pt>
                <c:pt idx="70">
                  <c:v>19.5</c:v>
                </c:pt>
                <c:pt idx="71">
                  <c:v>19.4</c:v>
                </c:pt>
                <c:pt idx="72">
                  <c:v>19.2</c:v>
                </c:pt>
                <c:pt idx="73">
                  <c:v>17.4</c:v>
                </c:pt>
                <c:pt idx="74">
                  <c:v>17.2</c:v>
                </c:pt>
                <c:pt idx="75">
                  <c:v>18.5</c:v>
                </c:pt>
                <c:pt idx="76">
                  <c:v>19.2</c:v>
                </c:pt>
                <c:pt idx="77">
                  <c:v>19.3</c:v>
                </c:pt>
                <c:pt idx="78">
                  <c:v>18.4</c:v>
                </c:pt>
                <c:pt idx="79">
                  <c:v>21.2</c:v>
                </c:pt>
                <c:pt idx="80">
                  <c:v>20.4</c:v>
                </c:pt>
                <c:pt idx="81">
                  <c:v>18.7</c:v>
                </c:pt>
                <c:pt idx="82">
                  <c:v>18.4</c:v>
                </c:pt>
                <c:pt idx="83">
                  <c:v>22.1</c:v>
                </c:pt>
                <c:pt idx="84">
                  <c:v>19.7</c:v>
                </c:pt>
                <c:pt idx="85">
                  <c:v>20.7</c:v>
                </c:pt>
                <c:pt idx="86">
                  <c:v>19.0</c:v>
                </c:pt>
                <c:pt idx="87">
                  <c:v>18.7</c:v>
                </c:pt>
                <c:pt idx="88">
                  <c:v>20.3</c:v>
                </c:pt>
                <c:pt idx="89">
                  <c:v>18.5</c:v>
                </c:pt>
                <c:pt idx="90">
                  <c:v>20.8</c:v>
                </c:pt>
                <c:pt idx="91">
                  <c:v>19.1</c:v>
                </c:pt>
                <c:pt idx="92">
                  <c:v>17.4</c:v>
                </c:pt>
                <c:pt idx="93">
                  <c:v>20.9</c:v>
                </c:pt>
                <c:pt idx="94">
                  <c:v>21.1</c:v>
                </c:pt>
                <c:pt idx="95">
                  <c:v>19.5</c:v>
                </c:pt>
                <c:pt idx="96">
                  <c:v>17.9</c:v>
                </c:pt>
                <c:pt idx="97">
                  <c:v>18.9</c:v>
                </c:pt>
                <c:pt idx="98">
                  <c:v>20.4</c:v>
                </c:pt>
                <c:pt idx="99">
                  <c:v>19.6</c:v>
                </c:pt>
                <c:pt idx="100">
                  <c:v>20.3</c:v>
                </c:pt>
                <c:pt idx="101">
                  <c:v>21.2</c:v>
                </c:pt>
                <c:pt idx="102">
                  <c:v>18.2</c:v>
                </c:pt>
                <c:pt idx="103">
                  <c:v>20.8</c:v>
                </c:pt>
                <c:pt idx="104">
                  <c:v>18.4</c:v>
                </c:pt>
                <c:pt idx="105">
                  <c:v>20.4</c:v>
                </c:pt>
                <c:pt idx="106">
                  <c:v>20.2</c:v>
                </c:pt>
                <c:pt idx="107">
                  <c:v>18.8</c:v>
                </c:pt>
                <c:pt idx="108">
                  <c:v>20.6</c:v>
                </c:pt>
                <c:pt idx="109">
                  <c:v>19.5</c:v>
                </c:pt>
                <c:pt idx="110">
                  <c:v>19.6</c:v>
                </c:pt>
                <c:pt idx="111">
                  <c:v>22.6</c:v>
                </c:pt>
                <c:pt idx="112">
                  <c:v>21.2</c:v>
                </c:pt>
                <c:pt idx="113">
                  <c:v>21.5</c:v>
                </c:pt>
                <c:pt idx="114">
                  <c:v>18.9</c:v>
                </c:pt>
                <c:pt idx="115">
                  <c:v>21.7</c:v>
                </c:pt>
                <c:pt idx="116">
                  <c:v>19.6</c:v>
                </c:pt>
                <c:pt idx="117">
                  <c:v>19.9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18817736"/>
        <c:axId val="2119056904"/>
      </c:lineChart>
      <c:catAx>
        <c:axId val="2118817736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nextTo"/>
        <c:crossAx val="2119056904"/>
        <c:crosses val="autoZero"/>
        <c:auto val="1"/>
        <c:lblAlgn val="ctr"/>
        <c:lblOffset val="100"/>
        <c:tickLblSkip val="10"/>
        <c:tickMarkSkip val="10"/>
        <c:noMultiLvlLbl val="0"/>
      </c:catAx>
      <c:valAx>
        <c:axId val="2119056904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crossAx val="21188177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867261592301"/>
          <c:y val="0.523987626546682"/>
          <c:w val="0.134950366781075"/>
          <c:h val="0.203853517935586"/>
        </c:manualLayout>
      </c:layout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35064102564103"/>
          <c:y val="0.0271063925909194"/>
          <c:w val="0.741393992417614"/>
          <c:h val="0.684472774236554"/>
        </c:manualLayout>
      </c:layout>
      <c:lineChart>
        <c:grouping val="standard"/>
        <c:varyColors val="0"/>
        <c:ser>
          <c:idx val="0"/>
          <c:order val="0"/>
          <c:tx>
            <c:strRef>
              <c:f>Sheet1!$J$1</c:f>
              <c:strCache>
                <c:ptCount val="1"/>
                <c:pt idx="0">
                  <c:v>September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Sheet1!$J$2:$J$119</c:f>
              <c:numCache>
                <c:formatCode>0.00</c:formatCode>
                <c:ptCount val="118"/>
                <c:pt idx="0">
                  <c:v>14.1</c:v>
                </c:pt>
                <c:pt idx="1">
                  <c:v>16.9</c:v>
                </c:pt>
                <c:pt idx="2">
                  <c:v>14.6</c:v>
                </c:pt>
                <c:pt idx="3">
                  <c:v>12.2</c:v>
                </c:pt>
                <c:pt idx="4">
                  <c:v>15.9</c:v>
                </c:pt>
                <c:pt idx="5">
                  <c:v>15.6</c:v>
                </c:pt>
                <c:pt idx="6">
                  <c:v>13.5</c:v>
                </c:pt>
                <c:pt idx="7">
                  <c:v>15.3</c:v>
                </c:pt>
                <c:pt idx="8">
                  <c:v>16.2</c:v>
                </c:pt>
                <c:pt idx="9">
                  <c:v>13.3</c:v>
                </c:pt>
                <c:pt idx="10">
                  <c:v>16.0</c:v>
                </c:pt>
                <c:pt idx="11">
                  <c:v>15.7</c:v>
                </c:pt>
                <c:pt idx="12">
                  <c:v>15.8</c:v>
                </c:pt>
                <c:pt idx="13">
                  <c:v>15.1</c:v>
                </c:pt>
                <c:pt idx="14">
                  <c:v>12.9</c:v>
                </c:pt>
                <c:pt idx="15">
                  <c:v>14.9</c:v>
                </c:pt>
                <c:pt idx="16">
                  <c:v>16.6</c:v>
                </c:pt>
                <c:pt idx="17">
                  <c:v>14.4</c:v>
                </c:pt>
                <c:pt idx="18">
                  <c:v>17.6</c:v>
                </c:pt>
                <c:pt idx="19">
                  <c:v>14.4</c:v>
                </c:pt>
                <c:pt idx="20">
                  <c:v>13.2</c:v>
                </c:pt>
                <c:pt idx="21">
                  <c:v>13.9</c:v>
                </c:pt>
                <c:pt idx="22">
                  <c:v>14.4</c:v>
                </c:pt>
                <c:pt idx="23">
                  <c:v>13.8</c:v>
                </c:pt>
                <c:pt idx="24">
                  <c:v>14.5</c:v>
                </c:pt>
                <c:pt idx="25">
                  <c:v>16.2</c:v>
                </c:pt>
                <c:pt idx="26">
                  <c:v>15.0</c:v>
                </c:pt>
                <c:pt idx="27">
                  <c:v>13.7</c:v>
                </c:pt>
                <c:pt idx="28">
                  <c:v>12.2</c:v>
                </c:pt>
                <c:pt idx="29">
                  <c:v>14.8</c:v>
                </c:pt>
                <c:pt idx="30">
                  <c:v>16.2</c:v>
                </c:pt>
                <c:pt idx="31">
                  <c:v>17.4</c:v>
                </c:pt>
                <c:pt idx="32">
                  <c:v>16.5</c:v>
                </c:pt>
                <c:pt idx="33">
                  <c:v>15.3</c:v>
                </c:pt>
                <c:pt idx="34">
                  <c:v>13.5</c:v>
                </c:pt>
                <c:pt idx="35">
                  <c:v>14.6</c:v>
                </c:pt>
                <c:pt idx="36">
                  <c:v>13.7</c:v>
                </c:pt>
                <c:pt idx="37">
                  <c:v>15.1</c:v>
                </c:pt>
                <c:pt idx="38">
                  <c:v>11.9</c:v>
                </c:pt>
                <c:pt idx="39">
                  <c:v>15.5</c:v>
                </c:pt>
                <c:pt idx="40">
                  <c:v>15.0</c:v>
                </c:pt>
                <c:pt idx="41">
                  <c:v>16.8</c:v>
                </c:pt>
                <c:pt idx="42">
                  <c:v>15.0</c:v>
                </c:pt>
                <c:pt idx="43">
                  <c:v>15.7</c:v>
                </c:pt>
                <c:pt idx="44">
                  <c:v>16.5</c:v>
                </c:pt>
                <c:pt idx="45">
                  <c:v>12.2</c:v>
                </c:pt>
                <c:pt idx="46">
                  <c:v>14.6</c:v>
                </c:pt>
                <c:pt idx="47">
                  <c:v>14.1</c:v>
                </c:pt>
                <c:pt idx="48">
                  <c:v>12.3</c:v>
                </c:pt>
                <c:pt idx="49">
                  <c:v>13.4</c:v>
                </c:pt>
                <c:pt idx="50">
                  <c:v>14.6</c:v>
                </c:pt>
                <c:pt idx="51">
                  <c:v>14.9</c:v>
                </c:pt>
                <c:pt idx="52">
                  <c:v>14.2</c:v>
                </c:pt>
                <c:pt idx="53">
                  <c:v>12.8</c:v>
                </c:pt>
                <c:pt idx="54">
                  <c:v>15.2</c:v>
                </c:pt>
                <c:pt idx="55">
                  <c:v>15.5</c:v>
                </c:pt>
                <c:pt idx="56">
                  <c:v>15.6</c:v>
                </c:pt>
                <c:pt idx="57">
                  <c:v>14.9</c:v>
                </c:pt>
                <c:pt idx="58">
                  <c:v>16.3</c:v>
                </c:pt>
                <c:pt idx="59">
                  <c:v>13.6</c:v>
                </c:pt>
                <c:pt idx="60">
                  <c:v>12.7</c:v>
                </c:pt>
                <c:pt idx="61">
                  <c:v>14.4</c:v>
                </c:pt>
                <c:pt idx="62">
                  <c:v>15.5</c:v>
                </c:pt>
                <c:pt idx="63">
                  <c:v>14.7</c:v>
                </c:pt>
                <c:pt idx="64">
                  <c:v>13.2</c:v>
                </c:pt>
                <c:pt idx="65">
                  <c:v>14.6</c:v>
                </c:pt>
                <c:pt idx="66">
                  <c:v>12.4</c:v>
                </c:pt>
                <c:pt idx="67">
                  <c:v>15.2</c:v>
                </c:pt>
                <c:pt idx="68">
                  <c:v>14.6</c:v>
                </c:pt>
                <c:pt idx="69">
                  <c:v>16.6</c:v>
                </c:pt>
                <c:pt idx="70">
                  <c:v>15.6</c:v>
                </c:pt>
                <c:pt idx="71">
                  <c:v>18.0</c:v>
                </c:pt>
                <c:pt idx="72">
                  <c:v>13.6</c:v>
                </c:pt>
                <c:pt idx="73">
                  <c:v>12.2</c:v>
                </c:pt>
                <c:pt idx="74">
                  <c:v>13.7</c:v>
                </c:pt>
                <c:pt idx="75">
                  <c:v>15.1</c:v>
                </c:pt>
                <c:pt idx="76">
                  <c:v>13.6</c:v>
                </c:pt>
                <c:pt idx="77">
                  <c:v>15.2</c:v>
                </c:pt>
                <c:pt idx="78">
                  <c:v>17.2</c:v>
                </c:pt>
                <c:pt idx="79">
                  <c:v>14.5</c:v>
                </c:pt>
                <c:pt idx="80">
                  <c:v>14.9</c:v>
                </c:pt>
                <c:pt idx="81">
                  <c:v>17.1</c:v>
                </c:pt>
                <c:pt idx="82">
                  <c:v>15.0</c:v>
                </c:pt>
                <c:pt idx="83">
                  <c:v>14.8</c:v>
                </c:pt>
                <c:pt idx="84">
                  <c:v>13.4</c:v>
                </c:pt>
                <c:pt idx="85">
                  <c:v>14.0</c:v>
                </c:pt>
                <c:pt idx="86">
                  <c:v>13.8</c:v>
                </c:pt>
                <c:pt idx="87">
                  <c:v>14.2</c:v>
                </c:pt>
                <c:pt idx="88">
                  <c:v>13.3</c:v>
                </c:pt>
                <c:pt idx="89">
                  <c:v>14.4</c:v>
                </c:pt>
                <c:pt idx="90">
                  <c:v>14.0</c:v>
                </c:pt>
                <c:pt idx="91">
                  <c:v>14.0</c:v>
                </c:pt>
                <c:pt idx="92">
                  <c:v>14.9</c:v>
                </c:pt>
                <c:pt idx="93">
                  <c:v>17.2</c:v>
                </c:pt>
                <c:pt idx="94">
                  <c:v>13.6</c:v>
                </c:pt>
                <c:pt idx="95">
                  <c:v>16.3</c:v>
                </c:pt>
                <c:pt idx="96">
                  <c:v>13.7</c:v>
                </c:pt>
                <c:pt idx="97">
                  <c:v>15.0</c:v>
                </c:pt>
                <c:pt idx="98">
                  <c:v>14.3</c:v>
                </c:pt>
                <c:pt idx="99">
                  <c:v>15.4</c:v>
                </c:pt>
                <c:pt idx="100">
                  <c:v>13.8</c:v>
                </c:pt>
                <c:pt idx="101">
                  <c:v>13.7</c:v>
                </c:pt>
                <c:pt idx="102">
                  <c:v>14.5</c:v>
                </c:pt>
                <c:pt idx="103">
                  <c:v>13.6</c:v>
                </c:pt>
                <c:pt idx="104">
                  <c:v>15.4</c:v>
                </c:pt>
                <c:pt idx="105">
                  <c:v>13.0</c:v>
                </c:pt>
                <c:pt idx="106">
                  <c:v>16.6</c:v>
                </c:pt>
                <c:pt idx="107">
                  <c:v>14.6</c:v>
                </c:pt>
                <c:pt idx="108">
                  <c:v>16.0</c:v>
                </c:pt>
                <c:pt idx="109">
                  <c:v>17.6</c:v>
                </c:pt>
                <c:pt idx="110">
                  <c:v>14.2</c:v>
                </c:pt>
                <c:pt idx="111">
                  <c:v>16.6</c:v>
                </c:pt>
                <c:pt idx="112">
                  <c:v>18.1</c:v>
                </c:pt>
                <c:pt idx="113">
                  <c:v>17.2</c:v>
                </c:pt>
                <c:pt idx="114">
                  <c:v>16.7</c:v>
                </c:pt>
                <c:pt idx="115">
                  <c:v>17.7</c:v>
                </c:pt>
                <c:pt idx="116">
                  <c:v>14.5</c:v>
                </c:pt>
                <c:pt idx="117">
                  <c:v>16.3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Sheet1!$K$1</c:f>
              <c:strCache>
                <c:ptCount val="1"/>
                <c:pt idx="0">
                  <c:v>October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Sheet1!$K$2:$K$119</c:f>
              <c:numCache>
                <c:formatCode>0.00</c:formatCode>
                <c:ptCount val="118"/>
                <c:pt idx="0">
                  <c:v>7.8</c:v>
                </c:pt>
                <c:pt idx="1">
                  <c:v>7.1</c:v>
                </c:pt>
                <c:pt idx="2">
                  <c:v>7.5</c:v>
                </c:pt>
                <c:pt idx="3">
                  <c:v>9.4</c:v>
                </c:pt>
                <c:pt idx="4">
                  <c:v>9.1</c:v>
                </c:pt>
                <c:pt idx="5">
                  <c:v>4.8</c:v>
                </c:pt>
                <c:pt idx="6">
                  <c:v>6.2</c:v>
                </c:pt>
                <c:pt idx="7">
                  <c:v>8.8</c:v>
                </c:pt>
                <c:pt idx="8">
                  <c:v>8.200000000000001</c:v>
                </c:pt>
                <c:pt idx="9">
                  <c:v>8.9</c:v>
                </c:pt>
                <c:pt idx="10">
                  <c:v>12.2</c:v>
                </c:pt>
                <c:pt idx="11">
                  <c:v>8.6</c:v>
                </c:pt>
                <c:pt idx="12">
                  <c:v>6.2</c:v>
                </c:pt>
                <c:pt idx="13">
                  <c:v>9.0</c:v>
                </c:pt>
                <c:pt idx="14">
                  <c:v>6.7</c:v>
                </c:pt>
                <c:pt idx="15">
                  <c:v>7.5</c:v>
                </c:pt>
                <c:pt idx="16">
                  <c:v>7.9</c:v>
                </c:pt>
                <c:pt idx="17">
                  <c:v>5.3</c:v>
                </c:pt>
                <c:pt idx="18">
                  <c:v>9.6</c:v>
                </c:pt>
                <c:pt idx="19">
                  <c:v>7.4</c:v>
                </c:pt>
                <c:pt idx="20">
                  <c:v>8.200000000000001</c:v>
                </c:pt>
                <c:pt idx="21">
                  <c:v>8.5</c:v>
                </c:pt>
                <c:pt idx="22">
                  <c:v>9.5</c:v>
                </c:pt>
                <c:pt idx="23">
                  <c:v>10.4</c:v>
                </c:pt>
                <c:pt idx="24">
                  <c:v>9.6</c:v>
                </c:pt>
                <c:pt idx="25">
                  <c:v>9.6</c:v>
                </c:pt>
                <c:pt idx="26">
                  <c:v>7.7</c:v>
                </c:pt>
                <c:pt idx="27">
                  <c:v>5.9</c:v>
                </c:pt>
                <c:pt idx="28">
                  <c:v>8.4</c:v>
                </c:pt>
                <c:pt idx="29">
                  <c:v>7.7</c:v>
                </c:pt>
                <c:pt idx="30">
                  <c:v>10.8</c:v>
                </c:pt>
                <c:pt idx="31">
                  <c:v>7.7</c:v>
                </c:pt>
                <c:pt idx="32">
                  <c:v>7.0</c:v>
                </c:pt>
                <c:pt idx="33">
                  <c:v>8.1</c:v>
                </c:pt>
                <c:pt idx="34">
                  <c:v>8.9</c:v>
                </c:pt>
                <c:pt idx="35">
                  <c:v>4.0</c:v>
                </c:pt>
                <c:pt idx="36">
                  <c:v>6.9</c:v>
                </c:pt>
                <c:pt idx="37">
                  <c:v>9.700000000000001</c:v>
                </c:pt>
                <c:pt idx="38">
                  <c:v>8.1</c:v>
                </c:pt>
                <c:pt idx="39">
                  <c:v>6.9</c:v>
                </c:pt>
                <c:pt idx="40">
                  <c:v>8.4</c:v>
                </c:pt>
                <c:pt idx="41">
                  <c:v>9.8</c:v>
                </c:pt>
                <c:pt idx="42">
                  <c:v>8.3</c:v>
                </c:pt>
                <c:pt idx="43">
                  <c:v>6.5</c:v>
                </c:pt>
                <c:pt idx="44">
                  <c:v>6.4</c:v>
                </c:pt>
                <c:pt idx="45">
                  <c:v>7.6</c:v>
                </c:pt>
                <c:pt idx="46">
                  <c:v>6.4</c:v>
                </c:pt>
                <c:pt idx="47">
                  <c:v>6.9</c:v>
                </c:pt>
                <c:pt idx="48">
                  <c:v>8.700000000000001</c:v>
                </c:pt>
                <c:pt idx="49">
                  <c:v>6.7</c:v>
                </c:pt>
                <c:pt idx="50">
                  <c:v>6.2</c:v>
                </c:pt>
                <c:pt idx="51">
                  <c:v>7.4</c:v>
                </c:pt>
                <c:pt idx="52">
                  <c:v>8.5</c:v>
                </c:pt>
                <c:pt idx="53">
                  <c:v>8.4</c:v>
                </c:pt>
                <c:pt idx="54">
                  <c:v>7.3</c:v>
                </c:pt>
                <c:pt idx="55">
                  <c:v>7.4</c:v>
                </c:pt>
                <c:pt idx="56">
                  <c:v>9.4</c:v>
                </c:pt>
                <c:pt idx="57">
                  <c:v>12.1</c:v>
                </c:pt>
                <c:pt idx="58">
                  <c:v>7.8</c:v>
                </c:pt>
                <c:pt idx="59">
                  <c:v>10.5</c:v>
                </c:pt>
                <c:pt idx="60">
                  <c:v>9.0</c:v>
                </c:pt>
                <c:pt idx="61">
                  <c:v>9.200000000000001</c:v>
                </c:pt>
                <c:pt idx="62">
                  <c:v>6.0</c:v>
                </c:pt>
                <c:pt idx="63">
                  <c:v>9.3</c:v>
                </c:pt>
                <c:pt idx="64">
                  <c:v>9.4</c:v>
                </c:pt>
                <c:pt idx="65">
                  <c:v>9.6</c:v>
                </c:pt>
                <c:pt idx="66">
                  <c:v>9.3</c:v>
                </c:pt>
                <c:pt idx="67">
                  <c:v>8.6</c:v>
                </c:pt>
                <c:pt idx="68">
                  <c:v>7.8</c:v>
                </c:pt>
                <c:pt idx="69">
                  <c:v>7.3</c:v>
                </c:pt>
                <c:pt idx="70">
                  <c:v>8.200000000000001</c:v>
                </c:pt>
                <c:pt idx="71">
                  <c:v>10.5</c:v>
                </c:pt>
                <c:pt idx="72">
                  <c:v>7.9</c:v>
                </c:pt>
                <c:pt idx="73">
                  <c:v>11.9</c:v>
                </c:pt>
                <c:pt idx="74">
                  <c:v>7.1</c:v>
                </c:pt>
                <c:pt idx="75">
                  <c:v>7.8</c:v>
                </c:pt>
                <c:pt idx="76">
                  <c:v>8.200000000000001</c:v>
                </c:pt>
                <c:pt idx="77">
                  <c:v>8.5</c:v>
                </c:pt>
                <c:pt idx="78">
                  <c:v>10.4</c:v>
                </c:pt>
                <c:pt idx="79">
                  <c:v>7.9</c:v>
                </c:pt>
                <c:pt idx="80">
                  <c:v>10.2</c:v>
                </c:pt>
                <c:pt idx="81">
                  <c:v>11.7</c:v>
                </c:pt>
                <c:pt idx="82">
                  <c:v>5.8</c:v>
                </c:pt>
                <c:pt idx="83">
                  <c:v>10.0</c:v>
                </c:pt>
                <c:pt idx="84">
                  <c:v>6.3</c:v>
                </c:pt>
                <c:pt idx="85">
                  <c:v>9.200000000000001</c:v>
                </c:pt>
                <c:pt idx="86">
                  <c:v>6.2</c:v>
                </c:pt>
                <c:pt idx="87">
                  <c:v>7.8</c:v>
                </c:pt>
                <c:pt idx="88">
                  <c:v>7.9</c:v>
                </c:pt>
                <c:pt idx="89">
                  <c:v>8.1</c:v>
                </c:pt>
                <c:pt idx="90">
                  <c:v>6.2</c:v>
                </c:pt>
                <c:pt idx="91">
                  <c:v>5.9</c:v>
                </c:pt>
                <c:pt idx="92">
                  <c:v>9.200000000000001</c:v>
                </c:pt>
                <c:pt idx="93">
                  <c:v>8.200000000000001</c:v>
                </c:pt>
                <c:pt idx="94">
                  <c:v>9.6</c:v>
                </c:pt>
                <c:pt idx="95">
                  <c:v>9.4</c:v>
                </c:pt>
                <c:pt idx="96">
                  <c:v>7.9</c:v>
                </c:pt>
                <c:pt idx="97">
                  <c:v>6.7</c:v>
                </c:pt>
                <c:pt idx="98">
                  <c:v>6.1</c:v>
                </c:pt>
                <c:pt idx="99">
                  <c:v>9.3</c:v>
                </c:pt>
                <c:pt idx="100">
                  <c:v>8.3</c:v>
                </c:pt>
                <c:pt idx="101">
                  <c:v>9.6</c:v>
                </c:pt>
                <c:pt idx="102">
                  <c:v>6.4</c:v>
                </c:pt>
                <c:pt idx="103">
                  <c:v>6.9</c:v>
                </c:pt>
                <c:pt idx="104">
                  <c:v>9.3</c:v>
                </c:pt>
                <c:pt idx="105">
                  <c:v>10.8</c:v>
                </c:pt>
                <c:pt idx="106">
                  <c:v>8.200000000000001</c:v>
                </c:pt>
                <c:pt idx="107">
                  <c:v>7.5</c:v>
                </c:pt>
                <c:pt idx="108">
                  <c:v>10.0</c:v>
                </c:pt>
                <c:pt idx="109">
                  <c:v>8.1</c:v>
                </c:pt>
                <c:pt idx="110">
                  <c:v>9.4</c:v>
                </c:pt>
                <c:pt idx="111">
                  <c:v>10.0</c:v>
                </c:pt>
                <c:pt idx="112">
                  <c:v>7.9</c:v>
                </c:pt>
                <c:pt idx="113">
                  <c:v>7.6</c:v>
                </c:pt>
                <c:pt idx="114">
                  <c:v>9.200000000000001</c:v>
                </c:pt>
                <c:pt idx="115">
                  <c:v>10.1</c:v>
                </c:pt>
                <c:pt idx="116">
                  <c:v>7.6</c:v>
                </c:pt>
                <c:pt idx="117">
                  <c:v>10.7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Sheet1!$L$1</c:f>
              <c:strCache>
                <c:ptCount val="1"/>
                <c:pt idx="0">
                  <c:v>November</c:v>
                </c:pt>
              </c:strCache>
            </c:strRef>
          </c:tx>
          <c:marker>
            <c:symbol val="none"/>
          </c:marker>
          <c:cat>
            <c:numRef>
              <c:f>Sheet1!$A$2:$A$119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Sheet1!$L$2:$L$119</c:f>
              <c:numCache>
                <c:formatCode>0.00</c:formatCode>
                <c:ptCount val="118"/>
                <c:pt idx="0">
                  <c:v>-0.2</c:v>
                </c:pt>
                <c:pt idx="1">
                  <c:v>0.9</c:v>
                </c:pt>
                <c:pt idx="2">
                  <c:v>-1.0</c:v>
                </c:pt>
                <c:pt idx="3">
                  <c:v>0.5</c:v>
                </c:pt>
                <c:pt idx="4">
                  <c:v>-1.4</c:v>
                </c:pt>
                <c:pt idx="5">
                  <c:v>0.7</c:v>
                </c:pt>
                <c:pt idx="6">
                  <c:v>1.6</c:v>
                </c:pt>
                <c:pt idx="7">
                  <c:v>-1.1</c:v>
                </c:pt>
                <c:pt idx="8">
                  <c:v>0.5</c:v>
                </c:pt>
                <c:pt idx="9">
                  <c:v>1.2</c:v>
                </c:pt>
                <c:pt idx="10">
                  <c:v>0.7</c:v>
                </c:pt>
                <c:pt idx="11">
                  <c:v>-2.1</c:v>
                </c:pt>
                <c:pt idx="12">
                  <c:v>2.9</c:v>
                </c:pt>
                <c:pt idx="13">
                  <c:v>-1.1</c:v>
                </c:pt>
                <c:pt idx="14">
                  <c:v>-1.6</c:v>
                </c:pt>
                <c:pt idx="15">
                  <c:v>-0.9</c:v>
                </c:pt>
                <c:pt idx="16">
                  <c:v>-0.6</c:v>
                </c:pt>
                <c:pt idx="17">
                  <c:v>-0.1</c:v>
                </c:pt>
                <c:pt idx="18">
                  <c:v>0.7</c:v>
                </c:pt>
                <c:pt idx="19">
                  <c:v>2.0</c:v>
                </c:pt>
                <c:pt idx="20">
                  <c:v>0.2</c:v>
                </c:pt>
                <c:pt idx="21">
                  <c:v>-0.9</c:v>
                </c:pt>
                <c:pt idx="22">
                  <c:v>1.3</c:v>
                </c:pt>
                <c:pt idx="23">
                  <c:v>3.3</c:v>
                </c:pt>
                <c:pt idx="24">
                  <c:v>-0.9</c:v>
                </c:pt>
                <c:pt idx="25">
                  <c:v>1.8</c:v>
                </c:pt>
                <c:pt idx="26">
                  <c:v>-0.5</c:v>
                </c:pt>
                <c:pt idx="27">
                  <c:v>-2.2</c:v>
                </c:pt>
                <c:pt idx="28">
                  <c:v>1.7</c:v>
                </c:pt>
                <c:pt idx="29">
                  <c:v>-0.4</c:v>
                </c:pt>
                <c:pt idx="30">
                  <c:v>-0.6</c:v>
                </c:pt>
                <c:pt idx="31">
                  <c:v>-2.0</c:v>
                </c:pt>
                <c:pt idx="32">
                  <c:v>1.5</c:v>
                </c:pt>
                <c:pt idx="33">
                  <c:v>1.7</c:v>
                </c:pt>
                <c:pt idx="34">
                  <c:v>2.3</c:v>
                </c:pt>
                <c:pt idx="35">
                  <c:v>0.1</c:v>
                </c:pt>
                <c:pt idx="36">
                  <c:v>-0.1</c:v>
                </c:pt>
                <c:pt idx="37">
                  <c:v>1.6</c:v>
                </c:pt>
                <c:pt idx="38">
                  <c:v>0.4</c:v>
                </c:pt>
                <c:pt idx="39">
                  <c:v>0.1</c:v>
                </c:pt>
                <c:pt idx="40">
                  <c:v>2.5</c:v>
                </c:pt>
                <c:pt idx="41">
                  <c:v>3.5</c:v>
                </c:pt>
                <c:pt idx="42">
                  <c:v>-2.1</c:v>
                </c:pt>
                <c:pt idx="43">
                  <c:v>-6.4</c:v>
                </c:pt>
                <c:pt idx="44">
                  <c:v>2.0</c:v>
                </c:pt>
                <c:pt idx="45">
                  <c:v>1.5</c:v>
                </c:pt>
                <c:pt idx="46">
                  <c:v>-2.5</c:v>
                </c:pt>
                <c:pt idx="47">
                  <c:v>1.3</c:v>
                </c:pt>
                <c:pt idx="48">
                  <c:v>1.3</c:v>
                </c:pt>
                <c:pt idx="49">
                  <c:v>-1.2</c:v>
                </c:pt>
                <c:pt idx="50">
                  <c:v>-0.6</c:v>
                </c:pt>
                <c:pt idx="51">
                  <c:v>1.3</c:v>
                </c:pt>
                <c:pt idx="52">
                  <c:v>0.5</c:v>
                </c:pt>
                <c:pt idx="53">
                  <c:v>0.7</c:v>
                </c:pt>
                <c:pt idx="54">
                  <c:v>1.4</c:v>
                </c:pt>
                <c:pt idx="55">
                  <c:v>0.8</c:v>
                </c:pt>
                <c:pt idx="56">
                  <c:v>1.9</c:v>
                </c:pt>
                <c:pt idx="57">
                  <c:v>0.5</c:v>
                </c:pt>
                <c:pt idx="58">
                  <c:v>5.3</c:v>
                </c:pt>
                <c:pt idx="59">
                  <c:v>-1.3</c:v>
                </c:pt>
                <c:pt idx="60">
                  <c:v>2.4</c:v>
                </c:pt>
                <c:pt idx="61">
                  <c:v>-1.3</c:v>
                </c:pt>
                <c:pt idx="62">
                  <c:v>2.7</c:v>
                </c:pt>
                <c:pt idx="63">
                  <c:v>4.4</c:v>
                </c:pt>
                <c:pt idx="64">
                  <c:v>2.2</c:v>
                </c:pt>
                <c:pt idx="65">
                  <c:v>0.6</c:v>
                </c:pt>
                <c:pt idx="66">
                  <c:v>1.7</c:v>
                </c:pt>
                <c:pt idx="67">
                  <c:v>3.1</c:v>
                </c:pt>
                <c:pt idx="68">
                  <c:v>2.2</c:v>
                </c:pt>
                <c:pt idx="69">
                  <c:v>0.1</c:v>
                </c:pt>
                <c:pt idx="70">
                  <c:v>4.1</c:v>
                </c:pt>
                <c:pt idx="71">
                  <c:v>2.3</c:v>
                </c:pt>
                <c:pt idx="72">
                  <c:v>0.2</c:v>
                </c:pt>
                <c:pt idx="73">
                  <c:v>4.5</c:v>
                </c:pt>
                <c:pt idx="74">
                  <c:v>1.2</c:v>
                </c:pt>
                <c:pt idx="75">
                  <c:v>-0.1</c:v>
                </c:pt>
                <c:pt idx="76">
                  <c:v>3.2</c:v>
                </c:pt>
                <c:pt idx="77">
                  <c:v>-0.5</c:v>
                </c:pt>
                <c:pt idx="78">
                  <c:v>0.1</c:v>
                </c:pt>
                <c:pt idx="79">
                  <c:v>2.4</c:v>
                </c:pt>
                <c:pt idx="80">
                  <c:v>2.9</c:v>
                </c:pt>
                <c:pt idx="81">
                  <c:v>0.2</c:v>
                </c:pt>
                <c:pt idx="82">
                  <c:v>0.1</c:v>
                </c:pt>
                <c:pt idx="83">
                  <c:v>0.9</c:v>
                </c:pt>
                <c:pt idx="84">
                  <c:v>1.4</c:v>
                </c:pt>
                <c:pt idx="85">
                  <c:v>4.3</c:v>
                </c:pt>
                <c:pt idx="86">
                  <c:v>-0.5</c:v>
                </c:pt>
                <c:pt idx="87">
                  <c:v>2.3</c:v>
                </c:pt>
                <c:pt idx="88">
                  <c:v>1.1</c:v>
                </c:pt>
                <c:pt idx="89">
                  <c:v>3.6</c:v>
                </c:pt>
                <c:pt idx="90">
                  <c:v>-0.7</c:v>
                </c:pt>
                <c:pt idx="91">
                  <c:v>1.9</c:v>
                </c:pt>
                <c:pt idx="92">
                  <c:v>2.8</c:v>
                </c:pt>
                <c:pt idx="93">
                  <c:v>1.6</c:v>
                </c:pt>
                <c:pt idx="94">
                  <c:v>1.9</c:v>
                </c:pt>
                <c:pt idx="95">
                  <c:v>1.2</c:v>
                </c:pt>
                <c:pt idx="96">
                  <c:v>-0.2</c:v>
                </c:pt>
                <c:pt idx="97">
                  <c:v>0.9</c:v>
                </c:pt>
                <c:pt idx="98">
                  <c:v>3.2</c:v>
                </c:pt>
                <c:pt idx="99">
                  <c:v>-0.5</c:v>
                </c:pt>
                <c:pt idx="100">
                  <c:v>2.5</c:v>
                </c:pt>
                <c:pt idx="101">
                  <c:v>2.3</c:v>
                </c:pt>
                <c:pt idx="102">
                  <c:v>1.7</c:v>
                </c:pt>
                <c:pt idx="103">
                  <c:v>1.1</c:v>
                </c:pt>
                <c:pt idx="104">
                  <c:v>4.1</c:v>
                </c:pt>
                <c:pt idx="105">
                  <c:v>-1.8</c:v>
                </c:pt>
                <c:pt idx="106">
                  <c:v>-0.6</c:v>
                </c:pt>
                <c:pt idx="107">
                  <c:v>0.2</c:v>
                </c:pt>
                <c:pt idx="108">
                  <c:v>3.6</c:v>
                </c:pt>
                <c:pt idx="109">
                  <c:v>5.1</c:v>
                </c:pt>
                <c:pt idx="110">
                  <c:v>2.3</c:v>
                </c:pt>
                <c:pt idx="111">
                  <c:v>5.2</c:v>
                </c:pt>
                <c:pt idx="112">
                  <c:v>0.8</c:v>
                </c:pt>
                <c:pt idx="113">
                  <c:v>2.8</c:v>
                </c:pt>
                <c:pt idx="114">
                  <c:v>2.4</c:v>
                </c:pt>
                <c:pt idx="115">
                  <c:v>2.8</c:v>
                </c:pt>
                <c:pt idx="116">
                  <c:v>4.5</c:v>
                </c:pt>
                <c:pt idx="117">
                  <c:v>0.8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03407144"/>
        <c:axId val="2118959512"/>
      </c:lineChart>
      <c:catAx>
        <c:axId val="2103407144"/>
        <c:scaling>
          <c:orientation val="minMax"/>
        </c:scaling>
        <c:delete val="0"/>
        <c:axPos val="b"/>
        <c:numFmt formatCode="0" sourceLinked="1"/>
        <c:majorTickMark val="out"/>
        <c:minorTickMark val="none"/>
        <c:tickLblPos val="low"/>
        <c:crossAx val="2118959512"/>
        <c:crosses val="autoZero"/>
        <c:auto val="1"/>
        <c:lblAlgn val="ctr"/>
        <c:lblOffset val="100"/>
        <c:tickLblSkip val="10"/>
        <c:tickMarkSkip val="10"/>
        <c:noMultiLvlLbl val="0"/>
      </c:catAx>
      <c:valAx>
        <c:axId val="2118959512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crossAx val="210340714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43216067289834"/>
          <c:y val="0.480761571470233"/>
          <c:w val="0.152885288377414"/>
          <c:h val="0.284405108950268"/>
        </c:manualLayout>
      </c:layout>
      <c:overlay val="0"/>
      <c:txPr>
        <a:bodyPr/>
        <a:lstStyle/>
        <a:p>
          <a:pPr>
            <a:defRPr sz="800"/>
          </a:pPr>
          <a:endParaRPr lang="en-US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5809751053846"/>
          <c:y val="0.0473468820807542"/>
          <c:w val="0.692166706434423"/>
          <c:h val="0.629424202736181"/>
        </c:manualLayout>
      </c:layout>
      <c:lineChart>
        <c:grouping val="standard"/>
        <c:varyColors val="0"/>
        <c:ser>
          <c:idx val="0"/>
          <c:order val="0"/>
          <c:tx>
            <c:strRef>
              <c:f>Ottawa!$E$1</c:f>
              <c:strCache>
                <c:ptCount val="1"/>
                <c:pt idx="0">
                  <c:v>winter average</c:v>
                </c:pt>
              </c:strCache>
            </c:strRef>
          </c:tx>
          <c:spPr>
            <a:ln w="25400">
              <a:solidFill>
                <a:srgbClr val="666699"/>
              </a:solidFill>
              <a:prstDash val="solid"/>
            </a:ln>
          </c:spPr>
          <c:marker>
            <c:symbol val="none"/>
          </c:marker>
          <c:cat>
            <c:numRef>
              <c:f>Ottawa!$A$2:$A$119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Ottawa!$E$2:$E$120</c:f>
              <c:numCache>
                <c:formatCode>0.00</c:formatCode>
                <c:ptCount val="119"/>
                <c:pt idx="0">
                  <c:v>-9.35</c:v>
                </c:pt>
                <c:pt idx="1">
                  <c:v>-11.13333333333333</c:v>
                </c:pt>
                <c:pt idx="2">
                  <c:v>-7.466666666666665</c:v>
                </c:pt>
                <c:pt idx="3">
                  <c:v>-12.7</c:v>
                </c:pt>
                <c:pt idx="4">
                  <c:v>-11.4</c:v>
                </c:pt>
                <c:pt idx="5">
                  <c:v>-9.466666666666668</c:v>
                </c:pt>
                <c:pt idx="6">
                  <c:v>-9.633333333333333</c:v>
                </c:pt>
                <c:pt idx="7">
                  <c:v>-8.9</c:v>
                </c:pt>
                <c:pt idx="8">
                  <c:v>-9.066666666666668</c:v>
                </c:pt>
                <c:pt idx="9">
                  <c:v>-9.700000000000001</c:v>
                </c:pt>
                <c:pt idx="10">
                  <c:v>-7.933333333333334</c:v>
                </c:pt>
                <c:pt idx="11">
                  <c:v>-10.86666666666667</c:v>
                </c:pt>
                <c:pt idx="12">
                  <c:v>-9.5</c:v>
                </c:pt>
                <c:pt idx="13">
                  <c:v>-10.1</c:v>
                </c:pt>
                <c:pt idx="14">
                  <c:v>-14.1</c:v>
                </c:pt>
                <c:pt idx="15">
                  <c:v>-13.63333333333333</c:v>
                </c:pt>
                <c:pt idx="16">
                  <c:v>-7.866666666666667</c:v>
                </c:pt>
                <c:pt idx="17">
                  <c:v>-12.6</c:v>
                </c:pt>
                <c:pt idx="18">
                  <c:v>-9.86666666666667</c:v>
                </c:pt>
                <c:pt idx="19">
                  <c:v>-9.76666666666667</c:v>
                </c:pt>
                <c:pt idx="20">
                  <c:v>-8.566666666666668</c:v>
                </c:pt>
                <c:pt idx="21">
                  <c:v>-11.2</c:v>
                </c:pt>
                <c:pt idx="22">
                  <c:v>-10.26666666666667</c:v>
                </c:pt>
                <c:pt idx="23">
                  <c:v>-7.733333333333335</c:v>
                </c:pt>
                <c:pt idx="24">
                  <c:v>-10.0</c:v>
                </c:pt>
                <c:pt idx="25">
                  <c:v>-8.333333333333333</c:v>
                </c:pt>
                <c:pt idx="26">
                  <c:v>-8.666666666666667</c:v>
                </c:pt>
                <c:pt idx="27">
                  <c:v>-11.8</c:v>
                </c:pt>
                <c:pt idx="28">
                  <c:v>-14.0</c:v>
                </c:pt>
                <c:pt idx="29">
                  <c:v>-7.7</c:v>
                </c:pt>
                <c:pt idx="30">
                  <c:v>-12.43333333333333</c:v>
                </c:pt>
                <c:pt idx="31">
                  <c:v>-7.5</c:v>
                </c:pt>
                <c:pt idx="32">
                  <c:v>-9.7</c:v>
                </c:pt>
                <c:pt idx="33">
                  <c:v>-11.5</c:v>
                </c:pt>
                <c:pt idx="34">
                  <c:v>-8.56666666666667</c:v>
                </c:pt>
                <c:pt idx="35">
                  <c:v>-10.06666666666667</c:v>
                </c:pt>
                <c:pt idx="36">
                  <c:v>-9.733333333333331</c:v>
                </c:pt>
                <c:pt idx="37">
                  <c:v>-10.26666666666667</c:v>
                </c:pt>
                <c:pt idx="38">
                  <c:v>-8.76666666666667</c:v>
                </c:pt>
                <c:pt idx="39">
                  <c:v>-9.966666666666668</c:v>
                </c:pt>
                <c:pt idx="40">
                  <c:v>-10.4</c:v>
                </c:pt>
                <c:pt idx="41">
                  <c:v>-9.8</c:v>
                </c:pt>
                <c:pt idx="42">
                  <c:v>-6.833333333333332</c:v>
                </c:pt>
                <c:pt idx="43">
                  <c:v>-6.2</c:v>
                </c:pt>
                <c:pt idx="44">
                  <c:v>-15.9</c:v>
                </c:pt>
                <c:pt idx="45">
                  <c:v>-12.76666666666667</c:v>
                </c:pt>
                <c:pt idx="46">
                  <c:v>-12.63333333333333</c:v>
                </c:pt>
                <c:pt idx="47">
                  <c:v>-6.533333333333335</c:v>
                </c:pt>
                <c:pt idx="48">
                  <c:v>-10.6</c:v>
                </c:pt>
                <c:pt idx="49">
                  <c:v>-9.9</c:v>
                </c:pt>
                <c:pt idx="50">
                  <c:v>-10.76666666666667</c:v>
                </c:pt>
                <c:pt idx="51">
                  <c:v>-10.53333333333333</c:v>
                </c:pt>
                <c:pt idx="52">
                  <c:v>-9.3</c:v>
                </c:pt>
                <c:pt idx="53">
                  <c:v>-12.0</c:v>
                </c:pt>
                <c:pt idx="54">
                  <c:v>-9.76666666666667</c:v>
                </c:pt>
                <c:pt idx="55">
                  <c:v>-12.33333333333333</c:v>
                </c:pt>
                <c:pt idx="56">
                  <c:v>-11.73333333333333</c:v>
                </c:pt>
                <c:pt idx="57">
                  <c:v>-10.0</c:v>
                </c:pt>
                <c:pt idx="58">
                  <c:v>-11.9</c:v>
                </c:pt>
                <c:pt idx="59">
                  <c:v>-6.399999999999999</c:v>
                </c:pt>
                <c:pt idx="60">
                  <c:v>-7.666666666666667</c:v>
                </c:pt>
                <c:pt idx="61">
                  <c:v>-8.36666666666667</c:v>
                </c:pt>
                <c:pt idx="62">
                  <c:v>-7.866666666666666</c:v>
                </c:pt>
                <c:pt idx="63">
                  <c:v>-5.433333333333334</c:v>
                </c:pt>
                <c:pt idx="64">
                  <c:v>-7.366666666666666</c:v>
                </c:pt>
                <c:pt idx="65">
                  <c:v>-9.833333333333333</c:v>
                </c:pt>
                <c:pt idx="66">
                  <c:v>-9.3</c:v>
                </c:pt>
                <c:pt idx="67">
                  <c:v>-9.233333333333331</c:v>
                </c:pt>
                <c:pt idx="68">
                  <c:v>-7.833333333333332</c:v>
                </c:pt>
                <c:pt idx="69">
                  <c:v>-12.6</c:v>
                </c:pt>
                <c:pt idx="70">
                  <c:v>-7.666666666666667</c:v>
                </c:pt>
                <c:pt idx="71">
                  <c:v>-9.833333333333333</c:v>
                </c:pt>
                <c:pt idx="72">
                  <c:v>-9.666666666666667</c:v>
                </c:pt>
                <c:pt idx="73">
                  <c:v>-10.96666666666667</c:v>
                </c:pt>
                <c:pt idx="74">
                  <c:v>-9.533333333333333</c:v>
                </c:pt>
                <c:pt idx="75">
                  <c:v>-9.36666666666667</c:v>
                </c:pt>
                <c:pt idx="76">
                  <c:v>-7.533333333333335</c:v>
                </c:pt>
                <c:pt idx="77">
                  <c:v>-9.1</c:v>
                </c:pt>
                <c:pt idx="78">
                  <c:v>-10.0</c:v>
                </c:pt>
                <c:pt idx="79">
                  <c:v>-8.233333333333331</c:v>
                </c:pt>
                <c:pt idx="80">
                  <c:v>-11.13333333333333</c:v>
                </c:pt>
                <c:pt idx="81">
                  <c:v>-11.03333333333333</c:v>
                </c:pt>
                <c:pt idx="82">
                  <c:v>-9.3</c:v>
                </c:pt>
                <c:pt idx="83">
                  <c:v>-9.200000000000001</c:v>
                </c:pt>
                <c:pt idx="84">
                  <c:v>-9.166666666666667</c:v>
                </c:pt>
                <c:pt idx="85">
                  <c:v>-6.599999999999999</c:v>
                </c:pt>
                <c:pt idx="86">
                  <c:v>-10.1</c:v>
                </c:pt>
                <c:pt idx="87">
                  <c:v>-11.0</c:v>
                </c:pt>
                <c:pt idx="88">
                  <c:v>-10.53333333333333</c:v>
                </c:pt>
                <c:pt idx="89">
                  <c:v>-10.16666666666667</c:v>
                </c:pt>
                <c:pt idx="90">
                  <c:v>-7.566666666666666</c:v>
                </c:pt>
                <c:pt idx="91">
                  <c:v>-9.9</c:v>
                </c:pt>
                <c:pt idx="92">
                  <c:v>-9.666666666666667</c:v>
                </c:pt>
                <c:pt idx="93">
                  <c:v>-6.2</c:v>
                </c:pt>
                <c:pt idx="94">
                  <c:v>-8.733333333333332</c:v>
                </c:pt>
                <c:pt idx="95">
                  <c:v>-8.7</c:v>
                </c:pt>
                <c:pt idx="96">
                  <c:v>-9.033333333333333</c:v>
                </c:pt>
                <c:pt idx="97">
                  <c:v>-7.533333333333335</c:v>
                </c:pt>
                <c:pt idx="98">
                  <c:v>-6.766666666666666</c:v>
                </c:pt>
                <c:pt idx="99">
                  <c:v>-8.133333333333333</c:v>
                </c:pt>
                <c:pt idx="100">
                  <c:v>-9.233333333333331</c:v>
                </c:pt>
                <c:pt idx="101">
                  <c:v>-6.833333333333332</c:v>
                </c:pt>
                <c:pt idx="102">
                  <c:v>-9.1</c:v>
                </c:pt>
                <c:pt idx="103">
                  <c:v>-8.933333333333333</c:v>
                </c:pt>
                <c:pt idx="104">
                  <c:v>-11.86666666666667</c:v>
                </c:pt>
                <c:pt idx="105">
                  <c:v>-6.666666666666667</c:v>
                </c:pt>
                <c:pt idx="106">
                  <c:v>-9.8</c:v>
                </c:pt>
                <c:pt idx="107">
                  <c:v>-6.866666666666667</c:v>
                </c:pt>
                <c:pt idx="108">
                  <c:v>-5.5</c:v>
                </c:pt>
                <c:pt idx="109">
                  <c:v>-6.066666666666666</c:v>
                </c:pt>
                <c:pt idx="110">
                  <c:v>-6.599999999999999</c:v>
                </c:pt>
                <c:pt idx="111">
                  <c:v>-9.333333333333332</c:v>
                </c:pt>
                <c:pt idx="112">
                  <c:v>-3.633333333333333</c:v>
                </c:pt>
                <c:pt idx="113">
                  <c:v>-9.733333333333331</c:v>
                </c:pt>
                <c:pt idx="114">
                  <c:v>-8.8</c:v>
                </c:pt>
                <c:pt idx="115">
                  <c:v>-8.76666666666667</c:v>
                </c:pt>
                <c:pt idx="116">
                  <c:v>-5.866666666666667</c:v>
                </c:pt>
                <c:pt idx="117">
                  <c:v>-6.7</c:v>
                </c:pt>
                <c:pt idx="118">
                  <c:v>-7.4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Ottawa!$I$1</c:f>
              <c:strCache>
                <c:ptCount val="1"/>
                <c:pt idx="0">
                  <c:v>spring average</c:v>
                </c:pt>
              </c:strCache>
            </c:strRef>
          </c:tx>
          <c:spPr>
            <a:ln w="25400">
              <a:solidFill>
                <a:srgbClr val="996633"/>
              </a:solidFill>
              <a:prstDash val="solid"/>
            </a:ln>
          </c:spPr>
          <c:marker>
            <c:symbol val="none"/>
          </c:marker>
          <c:cat>
            <c:numRef>
              <c:f>Ottawa!$A$2:$A$119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Ottawa!$I$2:$I$120</c:f>
              <c:numCache>
                <c:formatCode>0.00</c:formatCode>
                <c:ptCount val="119"/>
                <c:pt idx="0">
                  <c:v>3.4</c:v>
                </c:pt>
                <c:pt idx="1">
                  <c:v>4.6</c:v>
                </c:pt>
                <c:pt idx="2">
                  <c:v>3.5</c:v>
                </c:pt>
                <c:pt idx="3">
                  <c:v>3.4</c:v>
                </c:pt>
                <c:pt idx="4">
                  <c:v>6.833333333333332</c:v>
                </c:pt>
                <c:pt idx="5">
                  <c:v>4.466666666666666</c:v>
                </c:pt>
                <c:pt idx="6">
                  <c:v>4.833333333333332</c:v>
                </c:pt>
                <c:pt idx="7">
                  <c:v>4.933333333333334</c:v>
                </c:pt>
                <c:pt idx="8">
                  <c:v>7.2</c:v>
                </c:pt>
                <c:pt idx="9">
                  <c:v>4.733333333333334</c:v>
                </c:pt>
                <c:pt idx="10">
                  <c:v>3.6</c:v>
                </c:pt>
                <c:pt idx="11">
                  <c:v>5.7</c:v>
                </c:pt>
                <c:pt idx="12">
                  <c:v>6.833333333333332</c:v>
                </c:pt>
                <c:pt idx="13">
                  <c:v>7.5</c:v>
                </c:pt>
                <c:pt idx="14">
                  <c:v>4.666666666666667</c:v>
                </c:pt>
                <c:pt idx="15">
                  <c:v>4.0</c:v>
                </c:pt>
                <c:pt idx="16">
                  <c:v>3.966666666666667</c:v>
                </c:pt>
                <c:pt idx="17">
                  <c:v>2.733333333333333</c:v>
                </c:pt>
                <c:pt idx="18">
                  <c:v>4.066666666666666</c:v>
                </c:pt>
                <c:pt idx="19">
                  <c:v>3.566666666666666</c:v>
                </c:pt>
                <c:pt idx="20">
                  <c:v>7.333333333333332</c:v>
                </c:pt>
                <c:pt idx="21">
                  <c:v>5.233333333333334</c:v>
                </c:pt>
                <c:pt idx="22">
                  <c:v>3.5</c:v>
                </c:pt>
                <c:pt idx="23">
                  <c:v>5.466666666666665</c:v>
                </c:pt>
                <c:pt idx="24">
                  <c:v>5.100000000000001</c:v>
                </c:pt>
                <c:pt idx="25">
                  <c:v>5.899999999999999</c:v>
                </c:pt>
                <c:pt idx="26">
                  <c:v>2.566666666666667</c:v>
                </c:pt>
                <c:pt idx="27">
                  <c:v>3.1</c:v>
                </c:pt>
                <c:pt idx="28">
                  <c:v>5.533333333333333</c:v>
                </c:pt>
                <c:pt idx="29">
                  <c:v>4.466666666666666</c:v>
                </c:pt>
                <c:pt idx="30">
                  <c:v>5.399999999999999</c:v>
                </c:pt>
                <c:pt idx="31">
                  <c:v>8.0</c:v>
                </c:pt>
                <c:pt idx="32">
                  <c:v>6.466666666666665</c:v>
                </c:pt>
                <c:pt idx="33">
                  <c:v>2.466666666666666</c:v>
                </c:pt>
                <c:pt idx="34">
                  <c:v>4.366666666666667</c:v>
                </c:pt>
                <c:pt idx="35">
                  <c:v>5.266666666666666</c:v>
                </c:pt>
                <c:pt idx="36">
                  <c:v>1.5</c:v>
                </c:pt>
                <c:pt idx="37">
                  <c:v>5.5</c:v>
                </c:pt>
                <c:pt idx="38">
                  <c:v>3.266666666666667</c:v>
                </c:pt>
                <c:pt idx="39">
                  <c:v>4.7</c:v>
                </c:pt>
                <c:pt idx="40">
                  <c:v>4.633333333333333</c:v>
                </c:pt>
                <c:pt idx="41">
                  <c:v>6.3</c:v>
                </c:pt>
                <c:pt idx="42">
                  <c:v>3.033333333333334</c:v>
                </c:pt>
                <c:pt idx="43">
                  <c:v>4.8</c:v>
                </c:pt>
                <c:pt idx="44">
                  <c:v>3.1</c:v>
                </c:pt>
                <c:pt idx="45">
                  <c:v>3.966666666666666</c:v>
                </c:pt>
                <c:pt idx="46">
                  <c:v>5.1</c:v>
                </c:pt>
                <c:pt idx="47">
                  <c:v>4.166666666666667</c:v>
                </c:pt>
                <c:pt idx="48">
                  <c:v>4.8</c:v>
                </c:pt>
                <c:pt idx="49">
                  <c:v>2.233333333333333</c:v>
                </c:pt>
                <c:pt idx="50">
                  <c:v>2.866666666666667</c:v>
                </c:pt>
                <c:pt idx="51">
                  <c:v>4.866666666666666</c:v>
                </c:pt>
                <c:pt idx="52">
                  <c:v>7.2</c:v>
                </c:pt>
                <c:pt idx="53">
                  <c:v>2.333333333333333</c:v>
                </c:pt>
                <c:pt idx="54">
                  <c:v>4.4</c:v>
                </c:pt>
                <c:pt idx="55">
                  <c:v>6.433333333333334</c:v>
                </c:pt>
                <c:pt idx="56">
                  <c:v>6.433333333333334</c:v>
                </c:pt>
                <c:pt idx="57">
                  <c:v>2.933333333333334</c:v>
                </c:pt>
                <c:pt idx="58">
                  <c:v>4.933333333333334</c:v>
                </c:pt>
                <c:pt idx="59">
                  <c:v>4.833333333333332</c:v>
                </c:pt>
                <c:pt idx="60">
                  <c:v>2.966666666666667</c:v>
                </c:pt>
                <c:pt idx="61">
                  <c:v>6.266666666666666</c:v>
                </c:pt>
                <c:pt idx="62">
                  <c:v>5.400000000000001</c:v>
                </c:pt>
                <c:pt idx="63">
                  <c:v>6.333333333333332</c:v>
                </c:pt>
                <c:pt idx="64">
                  <c:v>4.333333333333332</c:v>
                </c:pt>
                <c:pt idx="65">
                  <c:v>5.6</c:v>
                </c:pt>
                <c:pt idx="66">
                  <c:v>2.5</c:v>
                </c:pt>
                <c:pt idx="67">
                  <c:v>5.933333333333334</c:v>
                </c:pt>
                <c:pt idx="68">
                  <c:v>6.133333333333332</c:v>
                </c:pt>
                <c:pt idx="69">
                  <c:v>4.8</c:v>
                </c:pt>
                <c:pt idx="70">
                  <c:v>4.833333333333332</c:v>
                </c:pt>
                <c:pt idx="71">
                  <c:v>4.5</c:v>
                </c:pt>
                <c:pt idx="72">
                  <c:v>6.033333333333335</c:v>
                </c:pt>
                <c:pt idx="73">
                  <c:v>4.399999999999999</c:v>
                </c:pt>
                <c:pt idx="74">
                  <c:v>6.3</c:v>
                </c:pt>
                <c:pt idx="75">
                  <c:v>4.966666666666665</c:v>
                </c:pt>
                <c:pt idx="76">
                  <c:v>5.1</c:v>
                </c:pt>
                <c:pt idx="77">
                  <c:v>3.033333333333334</c:v>
                </c:pt>
                <c:pt idx="78">
                  <c:v>6.733333333333334</c:v>
                </c:pt>
                <c:pt idx="79">
                  <c:v>4.366666666666666</c:v>
                </c:pt>
                <c:pt idx="80">
                  <c:v>4.833333333333332</c:v>
                </c:pt>
                <c:pt idx="81">
                  <c:v>3.533333333333333</c:v>
                </c:pt>
                <c:pt idx="82">
                  <c:v>3.333333333333333</c:v>
                </c:pt>
                <c:pt idx="83">
                  <c:v>6.666666666666667</c:v>
                </c:pt>
                <c:pt idx="84">
                  <c:v>4.0</c:v>
                </c:pt>
                <c:pt idx="85">
                  <c:v>5.1</c:v>
                </c:pt>
                <c:pt idx="86">
                  <c:v>5.366666666666667</c:v>
                </c:pt>
                <c:pt idx="87">
                  <c:v>7.900000000000001</c:v>
                </c:pt>
                <c:pt idx="88">
                  <c:v>4.7</c:v>
                </c:pt>
                <c:pt idx="89">
                  <c:v>6.766666666666665</c:v>
                </c:pt>
                <c:pt idx="90">
                  <c:v>6.0</c:v>
                </c:pt>
                <c:pt idx="91">
                  <c:v>6.766666666666666</c:v>
                </c:pt>
                <c:pt idx="92">
                  <c:v>5.333333333333332</c:v>
                </c:pt>
                <c:pt idx="93">
                  <c:v>4.733333333333334</c:v>
                </c:pt>
                <c:pt idx="94">
                  <c:v>3.8</c:v>
                </c:pt>
                <c:pt idx="95">
                  <c:v>5.933333333333334</c:v>
                </c:pt>
                <c:pt idx="96">
                  <c:v>7.6</c:v>
                </c:pt>
                <c:pt idx="97">
                  <c:v>7.733333333333334</c:v>
                </c:pt>
                <c:pt idx="98">
                  <c:v>5.866666666666667</c:v>
                </c:pt>
                <c:pt idx="99">
                  <c:v>4.766666666666666</c:v>
                </c:pt>
                <c:pt idx="100">
                  <c:v>5.966666666666665</c:v>
                </c:pt>
                <c:pt idx="101">
                  <c:v>7.7</c:v>
                </c:pt>
                <c:pt idx="102">
                  <c:v>4.2</c:v>
                </c:pt>
                <c:pt idx="103">
                  <c:v>5.166666666666667</c:v>
                </c:pt>
                <c:pt idx="104">
                  <c:v>5.133333333333333</c:v>
                </c:pt>
                <c:pt idx="105">
                  <c:v>6.100000000000001</c:v>
                </c:pt>
                <c:pt idx="106">
                  <c:v>4.566666666666667</c:v>
                </c:pt>
                <c:pt idx="107">
                  <c:v>3.833333333333333</c:v>
                </c:pt>
                <c:pt idx="108">
                  <c:v>8.633333333333333</c:v>
                </c:pt>
                <c:pt idx="109">
                  <c:v>7.033333333333333</c:v>
                </c:pt>
                <c:pt idx="110">
                  <c:v>7.2</c:v>
                </c:pt>
                <c:pt idx="111">
                  <c:v>6.333333333333332</c:v>
                </c:pt>
                <c:pt idx="112">
                  <c:v>5.333333333333332</c:v>
                </c:pt>
                <c:pt idx="113">
                  <c:v>4.8</c:v>
                </c:pt>
                <c:pt idx="114">
                  <c:v>6.766666666666666</c:v>
                </c:pt>
                <c:pt idx="115">
                  <c:v>5.233333333333334</c:v>
                </c:pt>
                <c:pt idx="116">
                  <c:v>7.166666666666667</c:v>
                </c:pt>
                <c:pt idx="117">
                  <c:v>5.6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Ottawa!$M$1</c:f>
              <c:strCache>
                <c:ptCount val="1"/>
                <c:pt idx="0">
                  <c:v>summer average</c:v>
                </c:pt>
              </c:strCache>
            </c:strRef>
          </c:tx>
          <c:spPr>
            <a:ln w="25400">
              <a:solidFill>
                <a:srgbClr val="999933"/>
              </a:solidFill>
              <a:prstDash val="solid"/>
            </a:ln>
          </c:spPr>
          <c:marker>
            <c:symbol val="none"/>
          </c:marker>
          <c:cat>
            <c:numRef>
              <c:f>Ottawa!$A$2:$A$119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Ottawa!$M$2:$M$120</c:f>
              <c:numCache>
                <c:formatCode>0.00</c:formatCode>
                <c:ptCount val="119"/>
                <c:pt idx="0">
                  <c:v>18.83333333333332</c:v>
                </c:pt>
                <c:pt idx="1">
                  <c:v>18.83333333333333</c:v>
                </c:pt>
                <c:pt idx="2">
                  <c:v>19.56666666666667</c:v>
                </c:pt>
                <c:pt idx="3">
                  <c:v>19.93333333333332</c:v>
                </c:pt>
                <c:pt idx="4">
                  <c:v>18.9</c:v>
                </c:pt>
                <c:pt idx="5">
                  <c:v>19.5</c:v>
                </c:pt>
                <c:pt idx="6">
                  <c:v>19.33333333333332</c:v>
                </c:pt>
                <c:pt idx="7">
                  <c:v>19.0</c:v>
                </c:pt>
                <c:pt idx="8">
                  <c:v>20.13333333333333</c:v>
                </c:pt>
                <c:pt idx="9">
                  <c:v>19.86666666666666</c:v>
                </c:pt>
                <c:pt idx="10">
                  <c:v>20.0</c:v>
                </c:pt>
                <c:pt idx="11">
                  <c:v>20.5</c:v>
                </c:pt>
                <c:pt idx="12">
                  <c:v>18.23333333333332</c:v>
                </c:pt>
                <c:pt idx="13">
                  <c:v>17.8</c:v>
                </c:pt>
                <c:pt idx="14">
                  <c:v>18.66666666666667</c:v>
                </c:pt>
                <c:pt idx="15">
                  <c:v>19.0</c:v>
                </c:pt>
                <c:pt idx="16">
                  <c:v>20.33333333333332</c:v>
                </c:pt>
                <c:pt idx="17">
                  <c:v>18.46666666666666</c:v>
                </c:pt>
                <c:pt idx="18">
                  <c:v>20.03333333333332</c:v>
                </c:pt>
                <c:pt idx="19">
                  <c:v>19.43333333333332</c:v>
                </c:pt>
                <c:pt idx="20">
                  <c:v>19.63333333333332</c:v>
                </c:pt>
                <c:pt idx="21">
                  <c:v>20.46666666666666</c:v>
                </c:pt>
                <c:pt idx="22">
                  <c:v>18.03333333333332</c:v>
                </c:pt>
                <c:pt idx="23">
                  <c:v>19.53333333333332</c:v>
                </c:pt>
                <c:pt idx="24">
                  <c:v>18.83333333333332</c:v>
                </c:pt>
                <c:pt idx="25">
                  <c:v>18.9</c:v>
                </c:pt>
                <c:pt idx="26">
                  <c:v>20.66666666666667</c:v>
                </c:pt>
                <c:pt idx="27">
                  <c:v>19.63333333333332</c:v>
                </c:pt>
                <c:pt idx="28">
                  <c:v>19.16666666666667</c:v>
                </c:pt>
                <c:pt idx="29">
                  <c:v>21.13333333333333</c:v>
                </c:pt>
                <c:pt idx="30">
                  <c:v>19.53333333333332</c:v>
                </c:pt>
                <c:pt idx="31">
                  <c:v>21.36666666666666</c:v>
                </c:pt>
                <c:pt idx="32">
                  <c:v>19.53333333333332</c:v>
                </c:pt>
                <c:pt idx="33">
                  <c:v>19.0</c:v>
                </c:pt>
                <c:pt idx="34">
                  <c:v>18.26666666666667</c:v>
                </c:pt>
                <c:pt idx="35">
                  <c:v>18.93333333333332</c:v>
                </c:pt>
                <c:pt idx="36">
                  <c:v>17.8</c:v>
                </c:pt>
                <c:pt idx="37">
                  <c:v>17.56666666666667</c:v>
                </c:pt>
                <c:pt idx="38">
                  <c:v>18.63333333333333</c:v>
                </c:pt>
                <c:pt idx="39">
                  <c:v>17.9</c:v>
                </c:pt>
                <c:pt idx="40">
                  <c:v>18.76666666666667</c:v>
                </c:pt>
                <c:pt idx="41">
                  <c:v>19.83333333333332</c:v>
                </c:pt>
                <c:pt idx="42">
                  <c:v>18.8</c:v>
                </c:pt>
                <c:pt idx="43">
                  <c:v>19.43333333333332</c:v>
                </c:pt>
                <c:pt idx="44">
                  <c:v>18.93333333333332</c:v>
                </c:pt>
                <c:pt idx="45">
                  <c:v>19.23333333333332</c:v>
                </c:pt>
                <c:pt idx="46">
                  <c:v>18.26666666666667</c:v>
                </c:pt>
                <c:pt idx="47">
                  <c:v>20.2</c:v>
                </c:pt>
                <c:pt idx="48">
                  <c:v>19.8</c:v>
                </c:pt>
                <c:pt idx="49">
                  <c:v>19.3</c:v>
                </c:pt>
                <c:pt idx="50">
                  <c:v>18.56666666666667</c:v>
                </c:pt>
                <c:pt idx="51">
                  <c:v>19.46666666666666</c:v>
                </c:pt>
                <c:pt idx="52">
                  <c:v>18.9</c:v>
                </c:pt>
                <c:pt idx="53">
                  <c:v>19.26666666666667</c:v>
                </c:pt>
                <c:pt idx="54">
                  <c:v>20.36666666666666</c:v>
                </c:pt>
                <c:pt idx="55">
                  <c:v>18.7</c:v>
                </c:pt>
                <c:pt idx="56">
                  <c:v>18.23333333333332</c:v>
                </c:pt>
                <c:pt idx="57">
                  <c:v>19.93333333333332</c:v>
                </c:pt>
                <c:pt idx="58">
                  <c:v>19.43333333333332</c:v>
                </c:pt>
                <c:pt idx="59">
                  <c:v>21.03333333333332</c:v>
                </c:pt>
                <c:pt idx="60">
                  <c:v>18.66666666666666</c:v>
                </c:pt>
                <c:pt idx="61">
                  <c:v>18.36666666666666</c:v>
                </c:pt>
                <c:pt idx="62">
                  <c:v>19.76666666666667</c:v>
                </c:pt>
                <c:pt idx="63">
                  <c:v>19.6</c:v>
                </c:pt>
                <c:pt idx="64">
                  <c:v>18.36666666666667</c:v>
                </c:pt>
                <c:pt idx="65">
                  <c:v>21.73333333333332</c:v>
                </c:pt>
                <c:pt idx="66">
                  <c:v>18.16666666666667</c:v>
                </c:pt>
                <c:pt idx="67">
                  <c:v>18.9</c:v>
                </c:pt>
                <c:pt idx="68">
                  <c:v>17.76666666666667</c:v>
                </c:pt>
                <c:pt idx="69">
                  <c:v>20.86666666666666</c:v>
                </c:pt>
                <c:pt idx="70">
                  <c:v>18.93333333333332</c:v>
                </c:pt>
                <c:pt idx="71">
                  <c:v>18.8</c:v>
                </c:pt>
                <c:pt idx="72">
                  <c:v>18.7</c:v>
                </c:pt>
                <c:pt idx="73">
                  <c:v>19.4</c:v>
                </c:pt>
                <c:pt idx="74">
                  <c:v>18.8</c:v>
                </c:pt>
                <c:pt idx="75">
                  <c:v>18.23333333333332</c:v>
                </c:pt>
                <c:pt idx="76">
                  <c:v>19.73333333333332</c:v>
                </c:pt>
                <c:pt idx="77">
                  <c:v>19.93333333333332</c:v>
                </c:pt>
                <c:pt idx="78">
                  <c:v>18.83333333333332</c:v>
                </c:pt>
                <c:pt idx="79">
                  <c:v>19.6</c:v>
                </c:pt>
                <c:pt idx="80">
                  <c:v>19.9</c:v>
                </c:pt>
                <c:pt idx="81">
                  <c:v>18.83333333333332</c:v>
                </c:pt>
                <c:pt idx="82">
                  <c:v>18.7</c:v>
                </c:pt>
                <c:pt idx="83">
                  <c:v>21.06666666666667</c:v>
                </c:pt>
                <c:pt idx="84">
                  <c:v>19.36666666666666</c:v>
                </c:pt>
                <c:pt idx="85">
                  <c:v>20.86666666666666</c:v>
                </c:pt>
                <c:pt idx="86">
                  <c:v>19.6</c:v>
                </c:pt>
                <c:pt idx="87">
                  <c:v>18.96666666666667</c:v>
                </c:pt>
                <c:pt idx="88">
                  <c:v>19.76666666666667</c:v>
                </c:pt>
                <c:pt idx="89">
                  <c:v>19.46666666666666</c:v>
                </c:pt>
                <c:pt idx="90">
                  <c:v>19.2</c:v>
                </c:pt>
                <c:pt idx="91">
                  <c:v>19.4</c:v>
                </c:pt>
                <c:pt idx="92">
                  <c:v>18.3</c:v>
                </c:pt>
                <c:pt idx="93">
                  <c:v>20.6</c:v>
                </c:pt>
                <c:pt idx="94">
                  <c:v>20.26666666666667</c:v>
                </c:pt>
                <c:pt idx="95">
                  <c:v>18.66666666666667</c:v>
                </c:pt>
                <c:pt idx="96">
                  <c:v>18.06666666666667</c:v>
                </c:pt>
                <c:pt idx="97">
                  <c:v>19.76666666666667</c:v>
                </c:pt>
                <c:pt idx="98">
                  <c:v>20.36666666666667</c:v>
                </c:pt>
                <c:pt idx="99">
                  <c:v>20.13333333333332</c:v>
                </c:pt>
                <c:pt idx="100">
                  <c:v>20.2</c:v>
                </c:pt>
                <c:pt idx="101">
                  <c:v>20.86666666666666</c:v>
                </c:pt>
                <c:pt idx="102">
                  <c:v>17.83333333333332</c:v>
                </c:pt>
                <c:pt idx="103">
                  <c:v>19.93333333333332</c:v>
                </c:pt>
                <c:pt idx="104">
                  <c:v>19.7</c:v>
                </c:pt>
                <c:pt idx="105">
                  <c:v>20.93333333333332</c:v>
                </c:pt>
                <c:pt idx="106">
                  <c:v>19.8</c:v>
                </c:pt>
                <c:pt idx="107">
                  <c:v>20.0</c:v>
                </c:pt>
                <c:pt idx="108">
                  <c:v>20.26666666666667</c:v>
                </c:pt>
                <c:pt idx="109">
                  <c:v>21.1</c:v>
                </c:pt>
                <c:pt idx="110">
                  <c:v>18.9</c:v>
                </c:pt>
                <c:pt idx="111">
                  <c:v>20.93333333333332</c:v>
                </c:pt>
                <c:pt idx="112">
                  <c:v>20.26666666666667</c:v>
                </c:pt>
                <c:pt idx="113">
                  <c:v>20.5</c:v>
                </c:pt>
                <c:pt idx="114">
                  <c:v>19.1</c:v>
                </c:pt>
                <c:pt idx="115">
                  <c:v>21.9</c:v>
                </c:pt>
                <c:pt idx="116">
                  <c:v>20.46666666666666</c:v>
                </c:pt>
                <c:pt idx="117">
                  <c:v>19.56666666666667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Ottawa!$Q$1</c:f>
              <c:strCache>
                <c:ptCount val="1"/>
                <c:pt idx="0">
                  <c:v>fall average</c:v>
                </c:pt>
              </c:strCache>
            </c:strRef>
          </c:tx>
          <c:spPr>
            <a:ln w="25400">
              <a:solidFill>
                <a:schemeClr val="tx1"/>
              </a:solidFill>
              <a:prstDash val="solid"/>
            </a:ln>
          </c:spPr>
          <c:marker>
            <c:symbol val="none"/>
          </c:marker>
          <c:cat>
            <c:numRef>
              <c:f>Ottawa!$A$2:$A$119</c:f>
              <c:numCache>
                <c:formatCode>0</c:formatCode>
                <c:ptCount val="118"/>
                <c:pt idx="0">
                  <c:v>1890.0</c:v>
                </c:pt>
                <c:pt idx="1">
                  <c:v>1891.0</c:v>
                </c:pt>
                <c:pt idx="2">
                  <c:v>1892.0</c:v>
                </c:pt>
                <c:pt idx="3">
                  <c:v>1893.0</c:v>
                </c:pt>
                <c:pt idx="4">
                  <c:v>1894.0</c:v>
                </c:pt>
                <c:pt idx="5">
                  <c:v>1895.0</c:v>
                </c:pt>
                <c:pt idx="6">
                  <c:v>1896.0</c:v>
                </c:pt>
                <c:pt idx="7">
                  <c:v>1897.0</c:v>
                </c:pt>
                <c:pt idx="8">
                  <c:v>1898.0</c:v>
                </c:pt>
                <c:pt idx="9">
                  <c:v>1899.0</c:v>
                </c:pt>
                <c:pt idx="10">
                  <c:v>1900.0</c:v>
                </c:pt>
                <c:pt idx="11">
                  <c:v>1901.0</c:v>
                </c:pt>
                <c:pt idx="12">
                  <c:v>1902.0</c:v>
                </c:pt>
                <c:pt idx="13">
                  <c:v>1903.0</c:v>
                </c:pt>
                <c:pt idx="14">
                  <c:v>1904.0</c:v>
                </c:pt>
                <c:pt idx="15">
                  <c:v>1905.0</c:v>
                </c:pt>
                <c:pt idx="16">
                  <c:v>1906.0</c:v>
                </c:pt>
                <c:pt idx="17">
                  <c:v>1907.0</c:v>
                </c:pt>
                <c:pt idx="18">
                  <c:v>1908.0</c:v>
                </c:pt>
                <c:pt idx="19">
                  <c:v>1909.0</c:v>
                </c:pt>
                <c:pt idx="20">
                  <c:v>1910.0</c:v>
                </c:pt>
                <c:pt idx="21">
                  <c:v>1911.0</c:v>
                </c:pt>
                <c:pt idx="22">
                  <c:v>1912.0</c:v>
                </c:pt>
                <c:pt idx="23">
                  <c:v>1913.0</c:v>
                </c:pt>
                <c:pt idx="24">
                  <c:v>1914.0</c:v>
                </c:pt>
                <c:pt idx="25">
                  <c:v>1915.0</c:v>
                </c:pt>
                <c:pt idx="26">
                  <c:v>1916.0</c:v>
                </c:pt>
                <c:pt idx="27">
                  <c:v>1917.0</c:v>
                </c:pt>
                <c:pt idx="28">
                  <c:v>1918.0</c:v>
                </c:pt>
                <c:pt idx="29">
                  <c:v>1919.0</c:v>
                </c:pt>
                <c:pt idx="30">
                  <c:v>1920.0</c:v>
                </c:pt>
                <c:pt idx="31">
                  <c:v>1921.0</c:v>
                </c:pt>
                <c:pt idx="32">
                  <c:v>1922.0</c:v>
                </c:pt>
                <c:pt idx="33">
                  <c:v>1923.0</c:v>
                </c:pt>
                <c:pt idx="34">
                  <c:v>1924.0</c:v>
                </c:pt>
                <c:pt idx="35">
                  <c:v>1925.0</c:v>
                </c:pt>
                <c:pt idx="36">
                  <c:v>1926.0</c:v>
                </c:pt>
                <c:pt idx="37">
                  <c:v>1927.0</c:v>
                </c:pt>
                <c:pt idx="38">
                  <c:v>1928.0</c:v>
                </c:pt>
                <c:pt idx="39">
                  <c:v>1929.0</c:v>
                </c:pt>
                <c:pt idx="40">
                  <c:v>1930.0</c:v>
                </c:pt>
                <c:pt idx="41">
                  <c:v>1931.0</c:v>
                </c:pt>
                <c:pt idx="42">
                  <c:v>1932.0</c:v>
                </c:pt>
                <c:pt idx="43">
                  <c:v>1933.0</c:v>
                </c:pt>
                <c:pt idx="44">
                  <c:v>1934.0</c:v>
                </c:pt>
                <c:pt idx="45">
                  <c:v>1935.0</c:v>
                </c:pt>
                <c:pt idx="46">
                  <c:v>1936.0</c:v>
                </c:pt>
                <c:pt idx="47">
                  <c:v>1937.0</c:v>
                </c:pt>
                <c:pt idx="48">
                  <c:v>1938.0</c:v>
                </c:pt>
                <c:pt idx="49">
                  <c:v>1939.0</c:v>
                </c:pt>
                <c:pt idx="50">
                  <c:v>1940.0</c:v>
                </c:pt>
                <c:pt idx="51">
                  <c:v>1941.0</c:v>
                </c:pt>
                <c:pt idx="52">
                  <c:v>1942.0</c:v>
                </c:pt>
                <c:pt idx="53">
                  <c:v>1943.0</c:v>
                </c:pt>
                <c:pt idx="54">
                  <c:v>1944.0</c:v>
                </c:pt>
                <c:pt idx="55">
                  <c:v>1945.0</c:v>
                </c:pt>
                <c:pt idx="56">
                  <c:v>1946.0</c:v>
                </c:pt>
                <c:pt idx="57">
                  <c:v>1947.0</c:v>
                </c:pt>
                <c:pt idx="58">
                  <c:v>1948.0</c:v>
                </c:pt>
                <c:pt idx="59">
                  <c:v>1949.0</c:v>
                </c:pt>
                <c:pt idx="60">
                  <c:v>1950.0</c:v>
                </c:pt>
                <c:pt idx="61">
                  <c:v>1951.0</c:v>
                </c:pt>
                <c:pt idx="62">
                  <c:v>1952.0</c:v>
                </c:pt>
                <c:pt idx="63">
                  <c:v>1953.0</c:v>
                </c:pt>
                <c:pt idx="64">
                  <c:v>1954.0</c:v>
                </c:pt>
                <c:pt idx="65">
                  <c:v>1955.0</c:v>
                </c:pt>
                <c:pt idx="66">
                  <c:v>1956.0</c:v>
                </c:pt>
                <c:pt idx="67">
                  <c:v>1957.0</c:v>
                </c:pt>
                <c:pt idx="68">
                  <c:v>1958.0</c:v>
                </c:pt>
                <c:pt idx="69">
                  <c:v>1959.0</c:v>
                </c:pt>
                <c:pt idx="70">
                  <c:v>1960.0</c:v>
                </c:pt>
                <c:pt idx="71">
                  <c:v>1961.0</c:v>
                </c:pt>
                <c:pt idx="72">
                  <c:v>1962.0</c:v>
                </c:pt>
                <c:pt idx="73">
                  <c:v>1963.0</c:v>
                </c:pt>
                <c:pt idx="74">
                  <c:v>1964.0</c:v>
                </c:pt>
                <c:pt idx="75">
                  <c:v>1965.0</c:v>
                </c:pt>
                <c:pt idx="76">
                  <c:v>1966.0</c:v>
                </c:pt>
                <c:pt idx="77">
                  <c:v>1967.0</c:v>
                </c:pt>
                <c:pt idx="78">
                  <c:v>1968.0</c:v>
                </c:pt>
                <c:pt idx="79">
                  <c:v>1969.0</c:v>
                </c:pt>
                <c:pt idx="80">
                  <c:v>1970.0</c:v>
                </c:pt>
                <c:pt idx="81">
                  <c:v>1971.0</c:v>
                </c:pt>
                <c:pt idx="82">
                  <c:v>1972.0</c:v>
                </c:pt>
                <c:pt idx="83">
                  <c:v>1973.0</c:v>
                </c:pt>
                <c:pt idx="84">
                  <c:v>1974.0</c:v>
                </c:pt>
                <c:pt idx="85">
                  <c:v>1975.0</c:v>
                </c:pt>
                <c:pt idx="86">
                  <c:v>1976.0</c:v>
                </c:pt>
                <c:pt idx="87">
                  <c:v>1977.0</c:v>
                </c:pt>
                <c:pt idx="88">
                  <c:v>1978.0</c:v>
                </c:pt>
                <c:pt idx="89">
                  <c:v>1979.0</c:v>
                </c:pt>
                <c:pt idx="90">
                  <c:v>1980.0</c:v>
                </c:pt>
                <c:pt idx="91">
                  <c:v>1981.0</c:v>
                </c:pt>
                <c:pt idx="92">
                  <c:v>1982.0</c:v>
                </c:pt>
                <c:pt idx="93">
                  <c:v>1983.0</c:v>
                </c:pt>
                <c:pt idx="94">
                  <c:v>1984.0</c:v>
                </c:pt>
                <c:pt idx="95">
                  <c:v>1985.0</c:v>
                </c:pt>
                <c:pt idx="96">
                  <c:v>1986.0</c:v>
                </c:pt>
                <c:pt idx="97">
                  <c:v>1987.0</c:v>
                </c:pt>
                <c:pt idx="98">
                  <c:v>1988.0</c:v>
                </c:pt>
                <c:pt idx="99">
                  <c:v>1989.0</c:v>
                </c:pt>
                <c:pt idx="100">
                  <c:v>1990.0</c:v>
                </c:pt>
                <c:pt idx="101">
                  <c:v>1991.0</c:v>
                </c:pt>
                <c:pt idx="102">
                  <c:v>1992.0</c:v>
                </c:pt>
                <c:pt idx="103">
                  <c:v>1993.0</c:v>
                </c:pt>
                <c:pt idx="104">
                  <c:v>1994.0</c:v>
                </c:pt>
                <c:pt idx="105">
                  <c:v>1995.0</c:v>
                </c:pt>
                <c:pt idx="106">
                  <c:v>1996.0</c:v>
                </c:pt>
                <c:pt idx="107">
                  <c:v>1997.0</c:v>
                </c:pt>
                <c:pt idx="108">
                  <c:v>1998.0</c:v>
                </c:pt>
                <c:pt idx="109">
                  <c:v>1999.0</c:v>
                </c:pt>
                <c:pt idx="110">
                  <c:v>2000.0</c:v>
                </c:pt>
                <c:pt idx="111">
                  <c:v>2001.0</c:v>
                </c:pt>
                <c:pt idx="112">
                  <c:v>2002.0</c:v>
                </c:pt>
                <c:pt idx="113">
                  <c:v>2003.0</c:v>
                </c:pt>
                <c:pt idx="114">
                  <c:v>2004.0</c:v>
                </c:pt>
                <c:pt idx="115">
                  <c:v>2005.0</c:v>
                </c:pt>
                <c:pt idx="116">
                  <c:v>2006.0</c:v>
                </c:pt>
                <c:pt idx="117">
                  <c:v>2007.0</c:v>
                </c:pt>
              </c:numCache>
            </c:numRef>
          </c:cat>
          <c:val>
            <c:numRef>
              <c:f>Ottawa!$Q$2:$Q$120</c:f>
              <c:numCache>
                <c:formatCode>0.00</c:formatCode>
                <c:ptCount val="119"/>
                <c:pt idx="0">
                  <c:v>7.233333333333334</c:v>
                </c:pt>
                <c:pt idx="1">
                  <c:v>8.3</c:v>
                </c:pt>
                <c:pt idx="2">
                  <c:v>7.033333333333335</c:v>
                </c:pt>
                <c:pt idx="3">
                  <c:v>7.366666666666667</c:v>
                </c:pt>
                <c:pt idx="4">
                  <c:v>7.866666666666667</c:v>
                </c:pt>
                <c:pt idx="5">
                  <c:v>7.033333333333333</c:v>
                </c:pt>
                <c:pt idx="6">
                  <c:v>7.100000000000001</c:v>
                </c:pt>
                <c:pt idx="7">
                  <c:v>7.666666666666667</c:v>
                </c:pt>
                <c:pt idx="8">
                  <c:v>8.3</c:v>
                </c:pt>
                <c:pt idx="9">
                  <c:v>7.800000000000001</c:v>
                </c:pt>
                <c:pt idx="10">
                  <c:v>9.633333333333333</c:v>
                </c:pt>
                <c:pt idx="11">
                  <c:v>7.399999999999999</c:v>
                </c:pt>
                <c:pt idx="12">
                  <c:v>8.3</c:v>
                </c:pt>
                <c:pt idx="13">
                  <c:v>7.666666666666667</c:v>
                </c:pt>
                <c:pt idx="14">
                  <c:v>6.0</c:v>
                </c:pt>
                <c:pt idx="15">
                  <c:v>7.166666666666667</c:v>
                </c:pt>
                <c:pt idx="16">
                  <c:v>7.966666666666665</c:v>
                </c:pt>
                <c:pt idx="17">
                  <c:v>6.533333333333333</c:v>
                </c:pt>
                <c:pt idx="18">
                  <c:v>9.3</c:v>
                </c:pt>
                <c:pt idx="19">
                  <c:v>7.933333333333334</c:v>
                </c:pt>
                <c:pt idx="20">
                  <c:v>7.199999999999998</c:v>
                </c:pt>
                <c:pt idx="21">
                  <c:v>7.166666666666667</c:v>
                </c:pt>
                <c:pt idx="22">
                  <c:v>8.4</c:v>
                </c:pt>
                <c:pt idx="23">
                  <c:v>9.16666666666667</c:v>
                </c:pt>
                <c:pt idx="24">
                  <c:v>7.733333333333335</c:v>
                </c:pt>
                <c:pt idx="25">
                  <c:v>9.2</c:v>
                </c:pt>
                <c:pt idx="26">
                  <c:v>7.399999999999999</c:v>
                </c:pt>
                <c:pt idx="27">
                  <c:v>5.800000000000001</c:v>
                </c:pt>
                <c:pt idx="28">
                  <c:v>7.433333333333334</c:v>
                </c:pt>
                <c:pt idx="29">
                  <c:v>7.366666666666667</c:v>
                </c:pt>
                <c:pt idx="30">
                  <c:v>8.8</c:v>
                </c:pt>
                <c:pt idx="31">
                  <c:v>7.699999999999998</c:v>
                </c:pt>
                <c:pt idx="32">
                  <c:v>8.333333333333333</c:v>
                </c:pt>
                <c:pt idx="33">
                  <c:v>8.366666666666668</c:v>
                </c:pt>
                <c:pt idx="34">
                  <c:v>8.233333333333331</c:v>
                </c:pt>
                <c:pt idx="35">
                  <c:v>6.233333333333336</c:v>
                </c:pt>
                <c:pt idx="36">
                  <c:v>6.833333333333332</c:v>
                </c:pt>
                <c:pt idx="37">
                  <c:v>8.8</c:v>
                </c:pt>
                <c:pt idx="38">
                  <c:v>6.8</c:v>
                </c:pt>
                <c:pt idx="39">
                  <c:v>7.5</c:v>
                </c:pt>
                <c:pt idx="40">
                  <c:v>8.633333333333333</c:v>
                </c:pt>
                <c:pt idx="41">
                  <c:v>10.03333333333333</c:v>
                </c:pt>
                <c:pt idx="42">
                  <c:v>7.066666666666666</c:v>
                </c:pt>
                <c:pt idx="43">
                  <c:v>5.266666666666666</c:v>
                </c:pt>
                <c:pt idx="44">
                  <c:v>8.3</c:v>
                </c:pt>
                <c:pt idx="45">
                  <c:v>7.099999999999999</c:v>
                </c:pt>
                <c:pt idx="46">
                  <c:v>6.166666666666667</c:v>
                </c:pt>
                <c:pt idx="47">
                  <c:v>7.433333333333334</c:v>
                </c:pt>
                <c:pt idx="48">
                  <c:v>7.433333333333334</c:v>
                </c:pt>
                <c:pt idx="49">
                  <c:v>6.300000000000001</c:v>
                </c:pt>
                <c:pt idx="50">
                  <c:v>6.733333333333334</c:v>
                </c:pt>
                <c:pt idx="51">
                  <c:v>7.866666666666667</c:v>
                </c:pt>
                <c:pt idx="52">
                  <c:v>7.733333333333334</c:v>
                </c:pt>
                <c:pt idx="53">
                  <c:v>7.300000000000001</c:v>
                </c:pt>
                <c:pt idx="54">
                  <c:v>7.966666666666665</c:v>
                </c:pt>
                <c:pt idx="55">
                  <c:v>7.899999999999999</c:v>
                </c:pt>
                <c:pt idx="56">
                  <c:v>8.966666666666668</c:v>
                </c:pt>
                <c:pt idx="57">
                  <c:v>9.166666666666667</c:v>
                </c:pt>
                <c:pt idx="58">
                  <c:v>9.8</c:v>
                </c:pt>
                <c:pt idx="59">
                  <c:v>7.6</c:v>
                </c:pt>
                <c:pt idx="60">
                  <c:v>8.033333333333333</c:v>
                </c:pt>
                <c:pt idx="61">
                  <c:v>7.433333333333334</c:v>
                </c:pt>
                <c:pt idx="62">
                  <c:v>8.066666666666668</c:v>
                </c:pt>
                <c:pt idx="63">
                  <c:v>9.466666666666668</c:v>
                </c:pt>
                <c:pt idx="64">
                  <c:v>8.26666666666667</c:v>
                </c:pt>
                <c:pt idx="65">
                  <c:v>8.26666666666667</c:v>
                </c:pt>
                <c:pt idx="66">
                  <c:v>7.800000000000001</c:v>
                </c:pt>
                <c:pt idx="67">
                  <c:v>8.966666666666668</c:v>
                </c:pt>
                <c:pt idx="68">
                  <c:v>8.2</c:v>
                </c:pt>
                <c:pt idx="69">
                  <c:v>8.000000000000001</c:v>
                </c:pt>
                <c:pt idx="70">
                  <c:v>9.3</c:v>
                </c:pt>
                <c:pt idx="71">
                  <c:v>10.26666666666667</c:v>
                </c:pt>
                <c:pt idx="72">
                  <c:v>7.233333333333334</c:v>
                </c:pt>
                <c:pt idx="73">
                  <c:v>9.533333333333333</c:v>
                </c:pt>
                <c:pt idx="74">
                  <c:v>7.333333333333332</c:v>
                </c:pt>
                <c:pt idx="75">
                  <c:v>7.599999999999999</c:v>
                </c:pt>
                <c:pt idx="76">
                  <c:v>8.333333333333332</c:v>
                </c:pt>
                <c:pt idx="77">
                  <c:v>7.733333333333334</c:v>
                </c:pt>
                <c:pt idx="78">
                  <c:v>9.233333333333332</c:v>
                </c:pt>
                <c:pt idx="79">
                  <c:v>8.266666666666667</c:v>
                </c:pt>
                <c:pt idx="80">
                  <c:v>9.333333333333333</c:v>
                </c:pt>
                <c:pt idx="81">
                  <c:v>9.666666666666667</c:v>
                </c:pt>
                <c:pt idx="82">
                  <c:v>6.966666666666667</c:v>
                </c:pt>
                <c:pt idx="83">
                  <c:v>8.566666666666668</c:v>
                </c:pt>
                <c:pt idx="84">
                  <c:v>7.033333333333333</c:v>
                </c:pt>
                <c:pt idx="85">
                  <c:v>9.166666666666667</c:v>
                </c:pt>
                <c:pt idx="86">
                  <c:v>6.5</c:v>
                </c:pt>
                <c:pt idx="87">
                  <c:v>8.1</c:v>
                </c:pt>
                <c:pt idx="88">
                  <c:v>7.433333333333336</c:v>
                </c:pt>
                <c:pt idx="89">
                  <c:v>8.700000000000001</c:v>
                </c:pt>
                <c:pt idx="90">
                  <c:v>6.5</c:v>
                </c:pt>
                <c:pt idx="91">
                  <c:v>7.266666666666665</c:v>
                </c:pt>
                <c:pt idx="92">
                  <c:v>8.966666666666668</c:v>
                </c:pt>
                <c:pt idx="93">
                  <c:v>9.0</c:v>
                </c:pt>
                <c:pt idx="94">
                  <c:v>8.366666666666668</c:v>
                </c:pt>
                <c:pt idx="95">
                  <c:v>8.966666666666668</c:v>
                </c:pt>
                <c:pt idx="96">
                  <c:v>7.133333333333333</c:v>
                </c:pt>
                <c:pt idx="97">
                  <c:v>7.533333333333333</c:v>
                </c:pt>
                <c:pt idx="98">
                  <c:v>7.866666666666666</c:v>
                </c:pt>
                <c:pt idx="99">
                  <c:v>8.06666666666667</c:v>
                </c:pt>
                <c:pt idx="100">
                  <c:v>8.200000000000001</c:v>
                </c:pt>
                <c:pt idx="101">
                  <c:v>8.533333333333333</c:v>
                </c:pt>
                <c:pt idx="102">
                  <c:v>7.533333333333333</c:v>
                </c:pt>
                <c:pt idx="103">
                  <c:v>7.2</c:v>
                </c:pt>
                <c:pt idx="104">
                  <c:v>9.600000000000001</c:v>
                </c:pt>
                <c:pt idx="105">
                  <c:v>7.333333333333332</c:v>
                </c:pt>
                <c:pt idx="106">
                  <c:v>8.066666666666668</c:v>
                </c:pt>
                <c:pt idx="107">
                  <c:v>7.433333333333334</c:v>
                </c:pt>
                <c:pt idx="108">
                  <c:v>9.86666666666667</c:v>
                </c:pt>
                <c:pt idx="109">
                  <c:v>10.26666666666667</c:v>
                </c:pt>
                <c:pt idx="110">
                  <c:v>8.633333333333335</c:v>
                </c:pt>
                <c:pt idx="111">
                  <c:v>10.6</c:v>
                </c:pt>
                <c:pt idx="112">
                  <c:v>8.933333333333333</c:v>
                </c:pt>
                <c:pt idx="113">
                  <c:v>9.2</c:v>
                </c:pt>
                <c:pt idx="114">
                  <c:v>9.433333333333331</c:v>
                </c:pt>
                <c:pt idx="115">
                  <c:v>10.2</c:v>
                </c:pt>
                <c:pt idx="116">
                  <c:v>8.86666666666667</c:v>
                </c:pt>
                <c:pt idx="117">
                  <c:v>9.26666666666667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00662024"/>
        <c:axId val="2084725688"/>
      </c:lineChart>
      <c:dateAx>
        <c:axId val="2100662024"/>
        <c:scaling>
          <c:orientation val="minMax"/>
        </c:scaling>
        <c:delete val="0"/>
        <c:axPos val="b"/>
        <c:numFmt formatCode="0" sourceLinked="0"/>
        <c:majorTickMark val="out"/>
        <c:minorTickMark val="none"/>
        <c:tickLblPos val="nextTo"/>
        <c:spPr>
          <a:ln w="3175">
            <a:solidFill>
              <a:srgbClr val="808080"/>
            </a:solidFill>
            <a:prstDash val="solid"/>
          </a:ln>
        </c:spPr>
        <c:crossAx val="2084725688"/>
        <c:crossesAt val="-20.0"/>
        <c:auto val="0"/>
        <c:lblOffset val="100"/>
        <c:baseTimeUnit val="days"/>
        <c:majorUnit val="10.0"/>
        <c:majorTimeUnit val="days"/>
      </c:dateAx>
      <c:valAx>
        <c:axId val="2084725688"/>
        <c:scaling>
          <c:orientation val="minMax"/>
        </c:scaling>
        <c:delete val="0"/>
        <c:axPos val="l"/>
        <c:numFmt formatCode="0.00" sourceLinked="1"/>
        <c:majorTickMark val="out"/>
        <c:minorTickMark val="none"/>
        <c:tickLblPos val="nextTo"/>
        <c:spPr>
          <a:ln w="3175">
            <a:solidFill>
              <a:srgbClr val="808080"/>
            </a:solidFill>
            <a:prstDash val="solid"/>
          </a:ln>
        </c:spPr>
        <c:crossAx val="210066202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16425196850394"/>
          <c:y val="0.248451501445451"/>
          <c:w val="0.17567867652907"/>
          <c:h val="0.439715597843544"/>
        </c:manualLayout>
      </c:layout>
      <c:overlay val="0"/>
      <c:spPr>
        <a:noFill/>
        <a:ln w="25400">
          <a:noFill/>
        </a:ln>
      </c:spPr>
    </c:legend>
    <c:plotVisOnly val="1"/>
    <c:dispBlanksAs val="gap"/>
    <c:showDLblsOverMax val="0"/>
  </c:chart>
  <c:spPr>
    <a:solidFill>
      <a:srgbClr val="FFFFFF"/>
    </a:solidFill>
    <a:ln w="3175">
      <a:noFill/>
      <a:prstDash val="solid"/>
    </a:ln>
  </c:sp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</cdr:x>
      <cdr:y>0.80385</cdr:y>
    </cdr:from>
    <cdr:to>
      <cdr:x>0.54089</cdr:x>
      <cdr:y>0.956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286000" y="1873332"/>
          <a:ext cx="805186" cy="3545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CA" sz="1000"/>
            <a:t>Years (AD)</a:t>
          </a:r>
        </a:p>
      </cdr:txBody>
    </cdr:sp>
  </cdr:relSizeAnchor>
  <cdr:relSizeAnchor xmlns:cdr="http://schemas.openxmlformats.org/drawingml/2006/chartDrawing">
    <cdr:from>
      <cdr:x>0</cdr:x>
      <cdr:y>0.1172</cdr:y>
    </cdr:from>
    <cdr:to>
      <cdr:x>0.0354</cdr:x>
      <cdr:y>0.6157</cdr:y>
    </cdr:to>
    <cdr:sp macro="" textlink="">
      <cdr:nvSpPr>
        <cdr:cNvPr id="3" name="TextBox 2"/>
        <cdr:cNvSpPr txBox="1"/>
      </cdr:nvSpPr>
      <cdr:spPr>
        <a:xfrm xmlns:a="http://schemas.openxmlformats.org/drawingml/2006/main" rot="16200000">
          <a:off x="-1394101" y="752834"/>
          <a:ext cx="1161725" cy="2023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CA" sz="1000"/>
            <a:t>Temperature (</a:t>
          </a:r>
          <a:r>
            <a:rPr lang="en-CA" sz="1000" baseline="30000"/>
            <a:t>o</a:t>
          </a:r>
          <a:r>
            <a:rPr lang="en-CA" sz="1000" baseline="0"/>
            <a:t>C)</a:t>
          </a:r>
          <a:endParaRPr lang="en-CA" sz="1000"/>
        </a:p>
      </cdr:txBody>
    </cdr:sp>
  </cdr:relSizeAnchor>
  <cdr:relSizeAnchor xmlns:cdr="http://schemas.openxmlformats.org/drawingml/2006/chartDrawing">
    <cdr:from>
      <cdr:x>0.29709</cdr:x>
      <cdr:y>0</cdr:y>
    </cdr:from>
    <cdr:to>
      <cdr:x>0.71057</cdr:x>
      <cdr:y>0.00711</cdr:y>
    </cdr:to>
    <cdr:sp macro="" textlink="">
      <cdr:nvSpPr>
        <cdr:cNvPr id="4" name="TextBox 3"/>
        <cdr:cNvSpPr txBox="1"/>
      </cdr:nvSpPr>
      <cdr:spPr>
        <a:xfrm xmlns:a="http://schemas.openxmlformats.org/drawingml/2006/main" flipV="1">
          <a:off x="2311936" y="0"/>
          <a:ext cx="3217641" cy="2857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endParaRPr lang="en-CA" sz="800" u="sng"/>
        </a:p>
      </cdr:txBody>
    </cdr:sp>
  </cdr:relSizeAnchor>
  <cdr:relSizeAnchor xmlns:cdr="http://schemas.openxmlformats.org/drawingml/2006/chartDrawing">
    <cdr:from>
      <cdr:x>0.18</cdr:x>
      <cdr:y>0.48697</cdr:y>
    </cdr:from>
    <cdr:to>
      <cdr:x>0.31462</cdr:x>
      <cdr:y>0.59762</cdr:y>
    </cdr:to>
    <cdr:sp macro="" textlink="">
      <cdr:nvSpPr>
        <cdr:cNvPr id="5" name="Text Box 4"/>
        <cdr:cNvSpPr txBox="1"/>
      </cdr:nvSpPr>
      <cdr:spPr>
        <a:xfrm xmlns:a="http://schemas.openxmlformats.org/drawingml/2006/main">
          <a:off x="1028700" y="1301832"/>
          <a:ext cx="769327" cy="2958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>
              <a:solidFill>
                <a:schemeClr val="tx2"/>
              </a:solidFill>
            </a:rPr>
            <a:t>January</a:t>
          </a:r>
        </a:p>
      </cdr:txBody>
    </cdr:sp>
  </cdr:relSizeAnchor>
  <cdr:relSizeAnchor xmlns:cdr="http://schemas.openxmlformats.org/drawingml/2006/chartDrawing">
    <cdr:from>
      <cdr:x>0.46</cdr:x>
      <cdr:y>0.48697</cdr:y>
    </cdr:from>
    <cdr:to>
      <cdr:x>0.6</cdr:x>
      <cdr:y>0.65799</cdr:y>
    </cdr:to>
    <cdr:sp macro="" textlink="">
      <cdr:nvSpPr>
        <cdr:cNvPr id="6" name="Text Box 5"/>
        <cdr:cNvSpPr txBox="1"/>
      </cdr:nvSpPr>
      <cdr:spPr>
        <a:xfrm xmlns:a="http://schemas.openxmlformats.org/drawingml/2006/main">
          <a:off x="2628900" y="1301832"/>
          <a:ext cx="800100" cy="4572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>
              <a:solidFill>
                <a:schemeClr val="accent2"/>
              </a:solidFill>
            </a:rPr>
            <a:t>February</a:t>
          </a:r>
        </a:p>
      </cdr:txBody>
    </cdr:sp>
  </cdr:relSizeAnchor>
  <cdr:relSizeAnchor xmlns:cdr="http://schemas.openxmlformats.org/drawingml/2006/chartDrawing">
    <cdr:from>
      <cdr:x>0.36</cdr:x>
      <cdr:y>0.01666</cdr:y>
    </cdr:from>
    <cdr:to>
      <cdr:x>0.53308</cdr:x>
      <cdr:y>0.16625</cdr:y>
    </cdr:to>
    <cdr:sp macro="" textlink="">
      <cdr:nvSpPr>
        <cdr:cNvPr id="7" name="Text Box 6"/>
        <cdr:cNvSpPr txBox="1"/>
      </cdr:nvSpPr>
      <cdr:spPr>
        <a:xfrm xmlns:a="http://schemas.openxmlformats.org/drawingml/2006/main">
          <a:off x="2057400" y="38820"/>
          <a:ext cx="989135" cy="3486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>
              <a:solidFill>
                <a:schemeClr val="accent3"/>
              </a:solidFill>
            </a:rPr>
            <a:t>December</a:t>
          </a:r>
        </a:p>
      </cdr:txBody>
    </cdr:sp>
  </cdr:relSizeAnchor>
  <cdr:relSizeAnchor xmlns:cdr="http://schemas.openxmlformats.org/drawingml/2006/chartDrawing">
    <cdr:from>
      <cdr:x>0</cdr:x>
      <cdr:y>0.8529</cdr:y>
    </cdr:from>
    <cdr:to>
      <cdr:x>0.46</cdr:x>
      <cdr:y>0.93841</cdr:y>
    </cdr:to>
    <cdr:sp macro="" textlink="">
      <cdr:nvSpPr>
        <cdr:cNvPr id="8" name="Text Box 7"/>
        <cdr:cNvSpPr txBox="1"/>
      </cdr:nvSpPr>
      <cdr:spPr>
        <a:xfrm xmlns:a="http://schemas.openxmlformats.org/drawingml/2006/main">
          <a:off x="0" y="1987632"/>
          <a:ext cx="2628900" cy="19927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CA" sz="1100">
              <a:effectLst/>
              <a:latin typeface="+mn-lt"/>
              <a:ea typeface="+mn-ea"/>
              <a:cs typeface="+mn-cs"/>
            </a:rPr>
            <a:t>Figure 1. Ottawa’s Winter Temperatures</a:t>
          </a:r>
          <a:r>
            <a:rPr lang="en-US">
              <a:effectLst/>
            </a:rPr>
            <a:t> </a:t>
          </a:r>
          <a:endParaRPr lang="en-US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0.02959</cdr:x>
      <cdr:y>0.27273</cdr:y>
    </cdr:from>
    <cdr:to>
      <cdr:x>0.17751</cdr:x>
      <cdr:y>0.42378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90501" y="928689"/>
          <a:ext cx="952500" cy="5143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CA" sz="1100"/>
        </a:p>
      </cdr:txBody>
    </cdr:sp>
  </cdr:relSizeAnchor>
  <cdr:relSizeAnchor xmlns:cdr="http://schemas.openxmlformats.org/drawingml/2006/chartDrawing">
    <cdr:from>
      <cdr:x>0</cdr:x>
      <cdr:y>0.26957</cdr:y>
    </cdr:from>
    <cdr:to>
      <cdr:x>0.05769</cdr:x>
      <cdr:y>0.70531</cdr:y>
    </cdr:to>
    <cdr:sp macro="" textlink="">
      <cdr:nvSpPr>
        <cdr:cNvPr id="3" name="TextBox 2"/>
        <cdr:cNvSpPr txBox="1"/>
      </cdr:nvSpPr>
      <cdr:spPr>
        <a:xfrm xmlns:a="http://schemas.openxmlformats.org/drawingml/2006/main" rot="16200000">
          <a:off x="-1371599" y="1235034"/>
          <a:ext cx="12573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CA" sz="1000"/>
            <a:t>Temperature (</a:t>
          </a:r>
          <a:r>
            <a:rPr lang="en-CA" sz="1000" baseline="30000"/>
            <a:t>o</a:t>
          </a:r>
          <a:r>
            <a:rPr lang="en-CA" sz="1000" baseline="0"/>
            <a:t>C)</a:t>
          </a:r>
          <a:endParaRPr lang="en-CA" sz="1000"/>
        </a:p>
      </cdr:txBody>
    </cdr:sp>
  </cdr:relSizeAnchor>
  <cdr:relSizeAnchor xmlns:cdr="http://schemas.openxmlformats.org/drawingml/2006/chartDrawing">
    <cdr:from>
      <cdr:x>0.38889</cdr:x>
      <cdr:y>0.83433</cdr:y>
    </cdr:from>
    <cdr:to>
      <cdr:x>0.57676</cdr:x>
      <cdr:y>0.92526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2400300" y="2097479"/>
          <a:ext cx="1159571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CA" sz="1000"/>
            <a:t>Years (AD)</a:t>
          </a:r>
        </a:p>
      </cdr:txBody>
    </cdr:sp>
  </cdr:relSizeAnchor>
  <cdr:relSizeAnchor xmlns:cdr="http://schemas.openxmlformats.org/drawingml/2006/chartDrawing">
    <cdr:from>
      <cdr:x>0.2812</cdr:x>
      <cdr:y>0.02544</cdr:y>
    </cdr:from>
    <cdr:to>
      <cdr:x>0.66877</cdr:x>
      <cdr:y>0.03836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2048999" y="89996"/>
          <a:ext cx="2824078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endParaRPr lang="en-CA" sz="800" u="sng"/>
        </a:p>
      </cdr:txBody>
    </cdr:sp>
  </cdr:relSizeAnchor>
  <cdr:relSizeAnchor xmlns:cdr="http://schemas.openxmlformats.org/drawingml/2006/chartDrawing">
    <cdr:from>
      <cdr:x>0</cdr:x>
      <cdr:y>0.84791</cdr:y>
    </cdr:from>
    <cdr:to>
      <cdr:x>0.42593</cdr:x>
      <cdr:y>0.98431</cdr:y>
    </cdr:to>
    <cdr:sp macro="" textlink="">
      <cdr:nvSpPr>
        <cdr:cNvPr id="6" name="Text Box 5"/>
        <cdr:cNvSpPr txBox="1"/>
      </cdr:nvSpPr>
      <cdr:spPr>
        <a:xfrm xmlns:a="http://schemas.openxmlformats.org/drawingml/2006/main">
          <a:off x="-914400" y="2131621"/>
          <a:ext cx="2628900" cy="3429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CA" sz="1100">
              <a:effectLst/>
              <a:latin typeface="+mn-lt"/>
              <a:ea typeface="+mn-ea"/>
              <a:cs typeface="+mn-cs"/>
            </a:rPr>
            <a:t>Figure 2.  Ottawa’s Spring Temperatures</a:t>
          </a:r>
          <a:endParaRPr lang="en-US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0.3003</cdr:x>
      <cdr:y>0.68908</cdr:y>
    </cdr:from>
    <cdr:to>
      <cdr:x>0.57544</cdr:x>
      <cdr:y>0.73529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933577" y="3124200"/>
          <a:ext cx="1771650" cy="2095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CA" sz="1100"/>
        </a:p>
      </cdr:txBody>
    </cdr:sp>
  </cdr:relSizeAnchor>
  <cdr:relSizeAnchor xmlns:cdr="http://schemas.openxmlformats.org/drawingml/2006/chartDrawing">
    <cdr:from>
      <cdr:x>0.39216</cdr:x>
      <cdr:y>0.8358</cdr:y>
    </cdr:from>
    <cdr:to>
      <cdr:x>0.56197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2286000" y="1468535"/>
          <a:ext cx="989880" cy="2885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CA" sz="1000"/>
            <a:t>Years (AD)</a:t>
          </a:r>
        </a:p>
      </cdr:txBody>
    </cdr:sp>
  </cdr:relSizeAnchor>
  <cdr:relSizeAnchor xmlns:cdr="http://schemas.openxmlformats.org/drawingml/2006/chartDrawing">
    <cdr:from>
      <cdr:x>0.02515</cdr:x>
      <cdr:y>0.2437</cdr:y>
    </cdr:from>
    <cdr:to>
      <cdr:x>0.16272</cdr:x>
      <cdr:y>0.5084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61926" y="1104900"/>
          <a:ext cx="885825" cy="12001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CA" sz="1100"/>
        </a:p>
      </cdr:txBody>
    </cdr:sp>
  </cdr:relSizeAnchor>
  <cdr:relSizeAnchor xmlns:cdr="http://schemas.openxmlformats.org/drawingml/2006/chartDrawing">
    <cdr:from>
      <cdr:x>0</cdr:x>
      <cdr:y>0.11236</cdr:y>
    </cdr:from>
    <cdr:to>
      <cdr:x>0.03922</cdr:x>
      <cdr:y>0.7823</cdr:y>
    </cdr:to>
    <cdr:sp macro="" textlink="">
      <cdr:nvSpPr>
        <cdr:cNvPr id="5" name="TextBox 4"/>
        <cdr:cNvSpPr txBox="1"/>
      </cdr:nvSpPr>
      <cdr:spPr>
        <a:xfrm xmlns:a="http://schemas.openxmlformats.org/drawingml/2006/main" rot="16200000">
          <a:off x="-474258" y="671684"/>
          <a:ext cx="1177115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CA" sz="1000"/>
            <a:t>Temperature (</a:t>
          </a:r>
          <a:r>
            <a:rPr lang="en-CA" sz="1000" baseline="30000"/>
            <a:t>0</a:t>
          </a:r>
          <a:r>
            <a:rPr lang="en-CA" sz="1000" baseline="0"/>
            <a:t>C)</a:t>
          </a:r>
          <a:endParaRPr lang="en-CA" sz="1000"/>
        </a:p>
        <a:p xmlns:a="http://schemas.openxmlformats.org/drawingml/2006/main">
          <a:pPr algn="ctr"/>
          <a:endParaRPr lang="en-CA" sz="900"/>
        </a:p>
      </cdr:txBody>
    </cdr:sp>
  </cdr:relSizeAnchor>
  <cdr:relSizeAnchor xmlns:cdr="http://schemas.openxmlformats.org/drawingml/2006/chartDrawing">
    <cdr:from>
      <cdr:x>0.31213</cdr:x>
      <cdr:y>0.03822</cdr:y>
    </cdr:from>
    <cdr:to>
      <cdr:x>0.66124</cdr:x>
      <cdr:y>0.05042</cdr:y>
    </cdr:to>
    <cdr:sp macro="" textlink="">
      <cdr:nvSpPr>
        <cdr:cNvPr id="6" name="TextBox 5"/>
        <cdr:cNvSpPr txBox="1"/>
      </cdr:nvSpPr>
      <cdr:spPr>
        <a:xfrm xmlns:a="http://schemas.openxmlformats.org/drawingml/2006/main" flipV="1">
          <a:off x="2051396" y="143276"/>
          <a:ext cx="2294439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endParaRPr lang="en-CA" sz="800" u="sng"/>
        </a:p>
      </cdr:txBody>
    </cdr:sp>
  </cdr:relSizeAnchor>
  <cdr:relSizeAnchor xmlns:cdr="http://schemas.openxmlformats.org/drawingml/2006/chartDrawing">
    <cdr:from>
      <cdr:x>0.03774</cdr:x>
      <cdr:y>0.88138</cdr:y>
    </cdr:from>
    <cdr:to>
      <cdr:x>0.49057</cdr:x>
      <cdr:y>0.98245</cdr:y>
    </cdr:to>
    <cdr:sp macro="" textlink="">
      <cdr:nvSpPr>
        <cdr:cNvPr id="7" name="Text Box 6"/>
        <cdr:cNvSpPr txBox="1"/>
      </cdr:nvSpPr>
      <cdr:spPr>
        <a:xfrm xmlns:a="http://schemas.openxmlformats.org/drawingml/2006/main">
          <a:off x="228600" y="1993570"/>
          <a:ext cx="274320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CA" sz="1100">
              <a:effectLst/>
              <a:latin typeface="+mn-lt"/>
              <a:ea typeface="+mn-ea"/>
              <a:cs typeface="+mn-cs"/>
            </a:rPr>
            <a:t>Figure 3. Ottawa’s Summer Temperatures</a:t>
          </a:r>
          <a:r>
            <a:rPr lang="en-US">
              <a:effectLst/>
            </a:rPr>
            <a:t> </a:t>
          </a:r>
          <a:endParaRPr lang="en-US" sz="110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0.38596</cdr:x>
      <cdr:y>0.80952</cdr:y>
    </cdr:from>
    <cdr:to>
      <cdr:x>0.57355</cdr:x>
      <cdr:y>0.91479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514600" y="1943100"/>
          <a:ext cx="1222168" cy="25266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CA" sz="1000"/>
            <a:t>Years</a:t>
          </a:r>
          <a:r>
            <a:rPr lang="en-CA" sz="1000" baseline="0"/>
            <a:t> (AD)</a:t>
          </a:r>
          <a:endParaRPr lang="en-CA" sz="800"/>
        </a:p>
      </cdr:txBody>
    </cdr:sp>
  </cdr:relSizeAnchor>
  <cdr:relSizeAnchor xmlns:cdr="http://schemas.openxmlformats.org/drawingml/2006/chartDrawing">
    <cdr:from>
      <cdr:x>0.01754</cdr:x>
      <cdr:y>0.11111</cdr:y>
    </cdr:from>
    <cdr:to>
      <cdr:x>0.05263</cdr:x>
      <cdr:y>0.75963</cdr:y>
    </cdr:to>
    <cdr:sp macro="" textlink="">
      <cdr:nvSpPr>
        <cdr:cNvPr id="3" name="TextBox 2"/>
        <cdr:cNvSpPr txBox="1"/>
      </cdr:nvSpPr>
      <cdr:spPr>
        <a:xfrm xmlns:a="http://schemas.openxmlformats.org/drawingml/2006/main" rot="16200000">
          <a:off x="-438529" y="781429"/>
          <a:ext cx="1334259" cy="22860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CA" sz="1000"/>
            <a:t>Temperature (</a:t>
          </a:r>
          <a:r>
            <a:rPr lang="en-CA" sz="1000" baseline="30000"/>
            <a:t>0</a:t>
          </a:r>
          <a:r>
            <a:rPr lang="en-CA" sz="1000" baseline="0"/>
            <a:t>C)</a:t>
          </a:r>
          <a:endParaRPr lang="en-CA" sz="1000"/>
        </a:p>
      </cdr:txBody>
    </cdr:sp>
  </cdr:relSizeAnchor>
  <cdr:relSizeAnchor xmlns:cdr="http://schemas.openxmlformats.org/drawingml/2006/chartDrawing">
    <cdr:from>
      <cdr:x>0.29055</cdr:x>
      <cdr:y>0.07457</cdr:y>
    </cdr:from>
    <cdr:to>
      <cdr:x>0.62482</cdr:x>
      <cdr:y>0.08909</cdr:y>
    </cdr:to>
    <cdr:sp macro="" textlink="">
      <cdr:nvSpPr>
        <cdr:cNvPr id="4" name="TextBox 3"/>
        <cdr:cNvSpPr txBox="1"/>
      </cdr:nvSpPr>
      <cdr:spPr>
        <a:xfrm xmlns:a="http://schemas.openxmlformats.org/drawingml/2006/main">
          <a:off x="1726913" y="234724"/>
          <a:ext cx="1986767" cy="4571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endParaRPr lang="en-CA" sz="800" u="sng"/>
        </a:p>
      </cdr:txBody>
    </cdr:sp>
  </cdr:relSizeAnchor>
  <cdr:relSizeAnchor xmlns:cdr="http://schemas.openxmlformats.org/drawingml/2006/chartDrawing">
    <cdr:from>
      <cdr:x>0</cdr:x>
      <cdr:y>0.89474</cdr:y>
    </cdr:from>
    <cdr:to>
      <cdr:x>0.4386</cdr:x>
      <cdr:y>1</cdr:y>
    </cdr:to>
    <cdr:sp macro="" textlink="">
      <cdr:nvSpPr>
        <cdr:cNvPr id="5" name="Text Box 4"/>
        <cdr:cNvSpPr txBox="1"/>
      </cdr:nvSpPr>
      <cdr:spPr>
        <a:xfrm xmlns:a="http://schemas.openxmlformats.org/drawingml/2006/main">
          <a:off x="0" y="1943100"/>
          <a:ext cx="285750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0.03509</cdr:x>
      <cdr:y>0.89474</cdr:y>
    </cdr:from>
    <cdr:to>
      <cdr:x>0.4386</cdr:x>
      <cdr:y>1</cdr:y>
    </cdr:to>
    <cdr:sp macro="" textlink="">
      <cdr:nvSpPr>
        <cdr:cNvPr id="6" name="Text Box 5"/>
        <cdr:cNvSpPr txBox="1"/>
      </cdr:nvSpPr>
      <cdr:spPr>
        <a:xfrm xmlns:a="http://schemas.openxmlformats.org/drawingml/2006/main">
          <a:off x="228600" y="1943100"/>
          <a:ext cx="2628900" cy="2286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defTabSz="91440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CA" sz="1100">
              <a:effectLst/>
              <a:latin typeface="+mn-lt"/>
              <a:ea typeface="+mn-ea"/>
              <a:cs typeface="+mn-cs"/>
            </a:rPr>
            <a:t>Figure 4. Ottawa’s Fall Temperatures</a:t>
          </a:r>
          <a:endParaRPr lang="en-US" sz="1100">
            <a:effectLst/>
            <a:latin typeface="+mn-lt"/>
            <a:ea typeface="+mn-ea"/>
            <a:cs typeface="+mn-cs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0.32727</cdr:x>
      <cdr:y>0.74768</cdr:y>
    </cdr:from>
    <cdr:to>
      <cdr:x>0.49394</cdr:x>
      <cdr:y>0.82496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2057400" y="2369127"/>
          <a:ext cx="1047750" cy="24489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/>
            <a:t>Years(AD)</a:t>
          </a:r>
        </a:p>
      </cdr:txBody>
    </cdr:sp>
  </cdr:relSizeAnchor>
  <cdr:relSizeAnchor xmlns:cdr="http://schemas.openxmlformats.org/drawingml/2006/chartDrawing">
    <cdr:from>
      <cdr:x>0.02083</cdr:x>
      <cdr:y>0.20074</cdr:y>
    </cdr:from>
    <cdr:to>
      <cdr:x>0.0625</cdr:x>
      <cdr:y>0.62582</cdr:y>
    </cdr:to>
    <cdr:sp macro="" textlink="">
      <cdr:nvSpPr>
        <cdr:cNvPr id="4" name="Text Box 3"/>
        <cdr:cNvSpPr txBox="1"/>
      </cdr:nvSpPr>
      <cdr:spPr>
        <a:xfrm xmlns:a="http://schemas.openxmlformats.org/drawingml/2006/main">
          <a:off x="114300" y="593766"/>
          <a:ext cx="228600" cy="12573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eaVert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</cdr:x>
      <cdr:y>0.20753</cdr:y>
    </cdr:from>
    <cdr:to>
      <cdr:x>0.03636</cdr:x>
      <cdr:y>0.55532</cdr:y>
    </cdr:to>
    <cdr:sp macro="" textlink="">
      <cdr:nvSpPr>
        <cdr:cNvPr id="5" name="Text Box 4"/>
        <cdr:cNvSpPr txBox="1"/>
      </cdr:nvSpPr>
      <cdr:spPr>
        <a:xfrm xmlns:a="http://schemas.openxmlformats.org/drawingml/2006/main" rot="10800000">
          <a:off x="-914399" y="657596"/>
          <a:ext cx="228600" cy="11020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eaVert" wrap="none" rtlCol="0"/>
        <a:lstStyle xmlns:a="http://schemas.openxmlformats.org/drawingml/2006/main"/>
        <a:p xmlns:a="http://schemas.openxmlformats.org/drawingml/2006/main">
          <a:r>
            <a:rPr lang="en-US" sz="1100"/>
            <a:t>Tempature</a:t>
          </a:r>
          <a:r>
            <a:rPr lang="en-US" sz="1100" baseline="0"/>
            <a:t> (</a:t>
          </a:r>
          <a:r>
            <a:rPr lang="en-US" sz="1100" baseline="30000"/>
            <a:t>o</a:t>
          </a:r>
          <a:r>
            <a:rPr lang="en-US" sz="1100" baseline="0"/>
            <a:t>C)</a:t>
          </a:r>
          <a:endParaRPr lang="en-US" sz="1100"/>
        </a:p>
      </cdr:txBody>
    </cdr:sp>
  </cdr:relSizeAnchor>
  <cdr:relSizeAnchor xmlns:cdr="http://schemas.openxmlformats.org/drawingml/2006/chartDrawing">
    <cdr:from>
      <cdr:x>0</cdr:x>
      <cdr:y>0.81982</cdr:y>
    </cdr:from>
    <cdr:to>
      <cdr:x>0.56364</cdr:x>
      <cdr:y>0.8992</cdr:y>
    </cdr:to>
    <cdr:sp macro="" textlink="">
      <cdr:nvSpPr>
        <cdr:cNvPr id="6" name="Text Box 5"/>
        <cdr:cNvSpPr txBox="1"/>
      </cdr:nvSpPr>
      <cdr:spPr>
        <a:xfrm xmlns:a="http://schemas.openxmlformats.org/drawingml/2006/main">
          <a:off x="0" y="2597727"/>
          <a:ext cx="3543300" cy="25153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en-US" sz="1100"/>
            <a:t>Figure 5. Ottawas Average Anual Temperatures</a:t>
          </a: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265</Words>
  <Characters>1515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Brittany</dc:creator>
  <cp:lastModifiedBy>victoria whittington</cp:lastModifiedBy>
  <cp:revision>3</cp:revision>
  <dcterms:created xsi:type="dcterms:W3CDTF">2013-09-17T01:51:00Z</dcterms:created>
  <dcterms:modified xsi:type="dcterms:W3CDTF">2013-12-12T22:20:00Z</dcterms:modified>
</cp:coreProperties>
</file>