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F02" w:rsidRPr="00323B8E" w:rsidRDefault="00BA2F02" w:rsidP="00BA2F02">
      <w:pPr>
        <w:jc w:val="center"/>
        <w:rPr>
          <w:b/>
        </w:rPr>
      </w:pPr>
      <w:r w:rsidRPr="00323B8E">
        <w:rPr>
          <w:b/>
        </w:rPr>
        <w:t>Solutio</w:t>
      </w:r>
      <w:r>
        <w:rPr>
          <w:b/>
        </w:rPr>
        <w:t>ns to Lab Problems for Chapter 6</w:t>
      </w:r>
    </w:p>
    <w:p w:rsidR="00BA2F02" w:rsidRDefault="00BA2F02" w:rsidP="00BA2F02"/>
    <w:p w:rsidR="00BA2F02" w:rsidRDefault="00E114A0" w:rsidP="00BA2F02">
      <w:pPr>
        <w:rPr>
          <w:lang w:val="en-CA"/>
        </w:rPr>
      </w:pPr>
      <w:r>
        <w:rPr>
          <w:noProof/>
          <w:lang w:val="en-CA" w:eastAsia="en-CA"/>
        </w:rPr>
        <w:drawing>
          <wp:inline distT="0" distB="0" distL="0" distR="0">
            <wp:extent cx="5481955" cy="1100455"/>
            <wp:effectExtent l="1905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481955" cy="1100455"/>
                    </a:xfrm>
                    <a:prstGeom prst="rect">
                      <a:avLst/>
                    </a:prstGeom>
                    <a:noFill/>
                    <a:ln w="9525">
                      <a:noFill/>
                      <a:miter lim="800000"/>
                      <a:headEnd/>
                      <a:tailEnd/>
                    </a:ln>
                  </pic:spPr>
                </pic:pic>
              </a:graphicData>
            </a:graphic>
          </wp:inline>
        </w:drawing>
      </w:r>
      <w:r w:rsidR="00BA2F02">
        <w:rPr>
          <w:lang w:val="en-CA"/>
        </w:rPr>
        <w:t xml:space="preserve">12. Section: </w:t>
      </w:r>
      <w:r w:rsidR="00BA2F02" w:rsidRPr="002C554B">
        <w:rPr>
          <w:lang w:val="en-CA"/>
        </w:rPr>
        <w:t>6.2 Bond Valuation</w:t>
      </w:r>
    </w:p>
    <w:p w:rsidR="00BA2F02" w:rsidRDefault="00BA2F02" w:rsidP="00BA2F02">
      <w:pPr>
        <w:widowControl w:val="0"/>
        <w:tabs>
          <w:tab w:val="left" w:pos="360"/>
        </w:tabs>
        <w:rPr>
          <w:lang w:val="en-CA"/>
        </w:rPr>
      </w:pPr>
      <w:r>
        <w:rPr>
          <w:lang w:val="en-CA"/>
        </w:rPr>
        <w:t>Learning Objective: 6.2</w:t>
      </w:r>
    </w:p>
    <w:p w:rsidR="00BA2F02" w:rsidRPr="007A425C" w:rsidRDefault="00BA2F02" w:rsidP="00BA2F02">
      <w:r>
        <w:t>D</w:t>
      </w:r>
      <w:r w:rsidRPr="007A425C">
        <w:t xml:space="preserve">ifficulty: </w:t>
      </w:r>
      <w:r>
        <w:t>E</w:t>
      </w:r>
      <w:r w:rsidRPr="007A425C">
        <w:t>asy</w:t>
      </w:r>
    </w:p>
    <w:p w:rsidR="00BA2F02" w:rsidRPr="007A425C" w:rsidRDefault="00BA2F02" w:rsidP="00BA2F02"/>
    <w:p w:rsidR="00D31AF5" w:rsidRDefault="00BA2F02" w:rsidP="00BA2F02">
      <w:pPr>
        <w:rPr>
          <w:snapToGrid w:val="0"/>
        </w:rPr>
      </w:pPr>
      <w:r w:rsidRPr="007A425C">
        <w:rPr>
          <w:snapToGrid w:val="0"/>
        </w:rPr>
        <w:t>Using a financial calculator:</w:t>
      </w:r>
    </w:p>
    <w:p w:rsidR="00BA2F02" w:rsidRPr="007A425C" w:rsidRDefault="00BA2F02" w:rsidP="00BA2F02">
      <w:pPr>
        <w:rPr>
          <w:snapToGrid w:val="0"/>
        </w:rPr>
      </w:pPr>
    </w:p>
    <w:p w:rsidR="00D31AF5" w:rsidRDefault="00BA2F02" w:rsidP="00BA2F02">
      <w:pPr>
        <w:widowControl w:val="0"/>
        <w:jc w:val="both"/>
        <w:rPr>
          <w:snapToGrid w:val="0"/>
        </w:rPr>
      </w:pPr>
      <w:r>
        <w:rPr>
          <w:snapToGrid w:val="0"/>
        </w:rPr>
        <w:t xml:space="preserve">A. </w:t>
      </w:r>
      <w:r w:rsidRPr="007A425C">
        <w:rPr>
          <w:snapToGrid w:val="0"/>
        </w:rPr>
        <w:t xml:space="preserve">N = </w:t>
      </w:r>
      <w:r>
        <w:rPr>
          <w:snapToGrid w:val="0"/>
        </w:rPr>
        <w:t>10</w:t>
      </w:r>
      <w:r w:rsidRPr="007A425C">
        <w:rPr>
          <w:snapToGrid w:val="0"/>
        </w:rPr>
        <w:t xml:space="preserve">; I/Y= </w:t>
      </w:r>
      <w:r>
        <w:rPr>
          <w:snapToGrid w:val="0"/>
        </w:rPr>
        <w:t>5; PMT = 4</w:t>
      </w:r>
      <w:r w:rsidRPr="007A425C">
        <w:rPr>
          <w:snapToGrid w:val="0"/>
        </w:rPr>
        <w:t>0;</w:t>
      </w:r>
      <w:r>
        <w:rPr>
          <w:snapToGrid w:val="0"/>
        </w:rPr>
        <w:t xml:space="preserve"> </w:t>
      </w:r>
      <w:r w:rsidRPr="007A425C">
        <w:rPr>
          <w:snapToGrid w:val="0"/>
        </w:rPr>
        <w:t xml:space="preserve">FV = 1,000; CPT PV = </w:t>
      </w:r>
      <w:r>
        <w:rPr>
          <w:snapToGrid w:val="0"/>
        </w:rPr>
        <w:t>–</w:t>
      </w:r>
      <w:r w:rsidRPr="007A425C">
        <w:rPr>
          <w:snapToGrid w:val="0"/>
        </w:rPr>
        <w:t>9</w:t>
      </w:r>
      <w:r>
        <w:rPr>
          <w:snapToGrid w:val="0"/>
        </w:rPr>
        <w:t>22</w:t>
      </w:r>
      <w:r w:rsidRPr="007A425C">
        <w:rPr>
          <w:snapToGrid w:val="0"/>
        </w:rPr>
        <w:t>.</w:t>
      </w:r>
      <w:r>
        <w:rPr>
          <w:snapToGrid w:val="0"/>
        </w:rPr>
        <w:t>78</w:t>
      </w:r>
    </w:p>
    <w:p w:rsidR="00BA2F02" w:rsidRPr="007A425C" w:rsidRDefault="00BA2F02" w:rsidP="00BA2F02">
      <w:pPr>
        <w:widowControl w:val="0"/>
        <w:jc w:val="both"/>
        <w:rPr>
          <w:snapToGrid w:val="0"/>
        </w:rPr>
      </w:pPr>
    </w:p>
    <w:p w:rsidR="00D31AF5" w:rsidRDefault="00BA2F02" w:rsidP="00BA2F02">
      <w:pPr>
        <w:widowControl w:val="0"/>
        <w:jc w:val="both"/>
        <w:rPr>
          <w:snapToGrid w:val="0"/>
        </w:rPr>
      </w:pPr>
      <w:r>
        <w:rPr>
          <w:snapToGrid w:val="0"/>
        </w:rPr>
        <w:t>B. N = 10</w:t>
      </w:r>
      <w:r w:rsidRPr="007A425C">
        <w:rPr>
          <w:snapToGrid w:val="0"/>
        </w:rPr>
        <w:t xml:space="preserve">; I/Y= </w:t>
      </w:r>
      <w:r>
        <w:rPr>
          <w:snapToGrid w:val="0"/>
        </w:rPr>
        <w:t>4; PMT = 4</w:t>
      </w:r>
      <w:r w:rsidRPr="007A425C">
        <w:rPr>
          <w:snapToGrid w:val="0"/>
        </w:rPr>
        <w:t>0;</w:t>
      </w:r>
      <w:r>
        <w:rPr>
          <w:snapToGrid w:val="0"/>
        </w:rPr>
        <w:t xml:space="preserve"> </w:t>
      </w:r>
      <w:r w:rsidRPr="007A425C">
        <w:rPr>
          <w:snapToGrid w:val="0"/>
        </w:rPr>
        <w:t xml:space="preserve">FV = 1,000; CPT PV = </w:t>
      </w:r>
      <w:r>
        <w:rPr>
          <w:snapToGrid w:val="0"/>
        </w:rPr>
        <w:t>–</w:t>
      </w:r>
      <w:r w:rsidRPr="007A425C">
        <w:rPr>
          <w:snapToGrid w:val="0"/>
        </w:rPr>
        <w:t>1,000</w:t>
      </w:r>
    </w:p>
    <w:p w:rsidR="00BA2F02" w:rsidRPr="007A425C" w:rsidRDefault="00BA2F02" w:rsidP="00BA2F02">
      <w:pPr>
        <w:widowControl w:val="0"/>
        <w:jc w:val="both"/>
        <w:rPr>
          <w:snapToGrid w:val="0"/>
        </w:rPr>
      </w:pPr>
    </w:p>
    <w:p w:rsidR="00D31AF5" w:rsidRDefault="00BA2F02" w:rsidP="00BA2F02">
      <w:pPr>
        <w:widowControl w:val="0"/>
        <w:jc w:val="both"/>
        <w:rPr>
          <w:snapToGrid w:val="0"/>
        </w:rPr>
      </w:pPr>
      <w:r>
        <w:rPr>
          <w:snapToGrid w:val="0"/>
        </w:rPr>
        <w:t>C. N = 10</w:t>
      </w:r>
      <w:r w:rsidRPr="007A425C">
        <w:rPr>
          <w:snapToGrid w:val="0"/>
        </w:rPr>
        <w:t xml:space="preserve">; I/Y= </w:t>
      </w:r>
      <w:r>
        <w:rPr>
          <w:snapToGrid w:val="0"/>
        </w:rPr>
        <w:t>3; PMT = 4</w:t>
      </w:r>
      <w:r w:rsidRPr="007A425C">
        <w:rPr>
          <w:snapToGrid w:val="0"/>
        </w:rPr>
        <w:t>0;</w:t>
      </w:r>
      <w:r>
        <w:rPr>
          <w:snapToGrid w:val="0"/>
        </w:rPr>
        <w:t xml:space="preserve"> </w:t>
      </w:r>
      <w:r w:rsidRPr="007A425C">
        <w:rPr>
          <w:snapToGrid w:val="0"/>
        </w:rPr>
        <w:t xml:space="preserve">FV = 1,000; CPT PV = </w:t>
      </w:r>
      <w:r>
        <w:rPr>
          <w:snapToGrid w:val="0"/>
        </w:rPr>
        <w:t>–1,085</w:t>
      </w:r>
      <w:r w:rsidRPr="007A425C">
        <w:rPr>
          <w:snapToGrid w:val="0"/>
        </w:rPr>
        <w:t>.</w:t>
      </w:r>
      <w:r>
        <w:rPr>
          <w:snapToGrid w:val="0"/>
        </w:rPr>
        <w:t>30</w:t>
      </w:r>
    </w:p>
    <w:p w:rsidR="00BA2F02" w:rsidRPr="007A425C" w:rsidRDefault="00BA2F02" w:rsidP="00BA2F02">
      <w:pPr>
        <w:widowControl w:val="0"/>
        <w:jc w:val="both"/>
        <w:rPr>
          <w:snapToGrid w:val="0"/>
        </w:rPr>
      </w:pPr>
    </w:p>
    <w:p w:rsidR="00BA2F02" w:rsidRDefault="00BA2F02" w:rsidP="00BA2F02">
      <w:pPr>
        <w:rPr>
          <w:snapToGrid w:val="0"/>
        </w:rPr>
      </w:pPr>
      <w:r w:rsidRPr="007A425C">
        <w:rPr>
          <w:snapToGrid w:val="0"/>
        </w:rPr>
        <w:t>Clearly, the price of bonds is inversely related to the market yield.</w:t>
      </w:r>
    </w:p>
    <w:p w:rsidR="00E114A0" w:rsidRPr="007A425C" w:rsidRDefault="00E114A0" w:rsidP="00BA2F02">
      <w:pPr>
        <w:rPr>
          <w:snapToGrid w:val="0"/>
        </w:rPr>
      </w:pPr>
    </w:p>
    <w:p w:rsidR="00BA2F02" w:rsidRDefault="00E114A0" w:rsidP="00BA2F02">
      <w:pPr>
        <w:widowControl w:val="0"/>
        <w:tabs>
          <w:tab w:val="left" w:pos="360"/>
        </w:tabs>
        <w:rPr>
          <w:lang w:val="en-CA"/>
        </w:rPr>
      </w:pPr>
      <w:r>
        <w:rPr>
          <w:noProof/>
          <w:lang w:val="en-CA" w:eastAsia="en-CA"/>
        </w:rPr>
        <w:drawing>
          <wp:inline distT="0" distB="0" distL="0" distR="0">
            <wp:extent cx="5481955" cy="1081405"/>
            <wp:effectExtent l="1905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481955" cy="1081405"/>
                    </a:xfrm>
                    <a:prstGeom prst="rect">
                      <a:avLst/>
                    </a:prstGeom>
                    <a:noFill/>
                    <a:ln w="9525">
                      <a:noFill/>
                      <a:miter lim="800000"/>
                      <a:headEnd/>
                      <a:tailEnd/>
                    </a:ln>
                  </pic:spPr>
                </pic:pic>
              </a:graphicData>
            </a:graphic>
          </wp:inline>
        </w:drawing>
      </w:r>
    </w:p>
    <w:p w:rsidR="00BA2F02" w:rsidRDefault="00BA2F02" w:rsidP="00BA2F02">
      <w:pPr>
        <w:rPr>
          <w:lang w:val="en-CA"/>
        </w:rPr>
      </w:pPr>
      <w:r>
        <w:rPr>
          <w:lang w:val="en-CA"/>
        </w:rPr>
        <w:t xml:space="preserve">32. Section: </w:t>
      </w:r>
      <w:r w:rsidRPr="002C554B">
        <w:rPr>
          <w:lang w:val="en-CA"/>
        </w:rPr>
        <w:t>6.4 Interest Rate Determinants</w:t>
      </w:r>
    </w:p>
    <w:p w:rsidR="00BA2F02" w:rsidRDefault="00BA2F02" w:rsidP="00BA2F02">
      <w:pPr>
        <w:widowControl w:val="0"/>
        <w:tabs>
          <w:tab w:val="left" w:pos="360"/>
        </w:tabs>
        <w:rPr>
          <w:lang w:val="en-CA"/>
        </w:rPr>
      </w:pPr>
      <w:r>
        <w:rPr>
          <w:lang w:val="en-CA"/>
        </w:rPr>
        <w:t>Learning Objective: 6.4</w:t>
      </w:r>
    </w:p>
    <w:p w:rsidR="00BA2F02" w:rsidRPr="007A425C" w:rsidRDefault="00BA2F02" w:rsidP="00BA2F02">
      <w:r>
        <w:t>D</w:t>
      </w:r>
      <w:r w:rsidRPr="007A425C">
        <w:t xml:space="preserve">ifficulty: </w:t>
      </w:r>
      <w:r>
        <w:t>M</w:t>
      </w:r>
      <w:r w:rsidRPr="007A425C">
        <w:t>edium</w:t>
      </w:r>
    </w:p>
    <w:p w:rsidR="00BA2F02" w:rsidRPr="007A425C" w:rsidRDefault="00BA2F02" w:rsidP="00BA2F02"/>
    <w:p w:rsidR="00BA2F02" w:rsidRPr="007A425C" w:rsidRDefault="00BA2F02" w:rsidP="00BA2F02">
      <w:pPr>
        <w:rPr>
          <w:snapToGrid w:val="0"/>
        </w:rPr>
      </w:pPr>
      <w:r w:rsidRPr="007A425C">
        <w:rPr>
          <w:snapToGrid w:val="0"/>
        </w:rPr>
        <w:t xml:space="preserve">For a bond paying a coupon in nominal terms, </w:t>
      </w:r>
      <w:proofErr w:type="spellStart"/>
      <w:r>
        <w:rPr>
          <w:snapToGrid w:val="0"/>
        </w:rPr>
        <w:t>Sapna</w:t>
      </w:r>
      <w:proofErr w:type="spellEnd"/>
      <w:r w:rsidRPr="007A425C">
        <w:rPr>
          <w:snapToGrid w:val="0"/>
        </w:rPr>
        <w:t xml:space="preserve"> require</w:t>
      </w:r>
      <w:r>
        <w:rPr>
          <w:snapToGrid w:val="0"/>
        </w:rPr>
        <w:t>s</w:t>
      </w:r>
      <w:r w:rsidRPr="007A425C">
        <w:rPr>
          <w:snapToGrid w:val="0"/>
        </w:rPr>
        <w:t xml:space="preserve"> YTM = 5% </w:t>
      </w:r>
      <w:r>
        <w:rPr>
          <w:snapToGrid w:val="0"/>
        </w:rPr>
        <w:t xml:space="preserve">+ 2.5% = 7.5% (approximately). </w:t>
      </w:r>
      <w:r w:rsidRPr="007A425C">
        <w:rPr>
          <w:snapToGrid w:val="0"/>
        </w:rPr>
        <w:t>Thus, using a financial calculator we can find:</w:t>
      </w:r>
    </w:p>
    <w:p w:rsidR="00D31AF5" w:rsidRDefault="00BA2F02" w:rsidP="00BA2F02">
      <w:pPr>
        <w:rPr>
          <w:snapToGrid w:val="0"/>
        </w:rPr>
      </w:pPr>
      <w:r w:rsidRPr="007A425C">
        <w:rPr>
          <w:snapToGrid w:val="0"/>
        </w:rPr>
        <w:t xml:space="preserve">N = 2; I/Y = 7.5; PMT = 70; FV = 1,000; CPT PV = </w:t>
      </w:r>
      <w:r>
        <w:rPr>
          <w:snapToGrid w:val="0"/>
        </w:rPr>
        <w:t>–</w:t>
      </w:r>
      <w:r w:rsidR="00D31AF5">
        <w:rPr>
          <w:snapToGrid w:val="0"/>
        </w:rPr>
        <w:t xml:space="preserve"> </w:t>
      </w:r>
      <w:r w:rsidRPr="007A425C">
        <w:rPr>
          <w:snapToGrid w:val="0"/>
        </w:rPr>
        <w:t>991.02</w:t>
      </w:r>
    </w:p>
    <w:p w:rsidR="00BA2F02" w:rsidRPr="007A425C" w:rsidRDefault="00BA2F02" w:rsidP="00BA2F02">
      <w:pPr>
        <w:rPr>
          <w:snapToGrid w:val="0"/>
        </w:rPr>
      </w:pPr>
    </w:p>
    <w:p w:rsidR="00BA2F02" w:rsidRPr="007A425C" w:rsidRDefault="00BA2F02" w:rsidP="00BA2F02">
      <w:pPr>
        <w:rPr>
          <w:snapToGrid w:val="0"/>
        </w:rPr>
      </w:pPr>
      <w:r w:rsidRPr="007A425C">
        <w:rPr>
          <w:snapToGrid w:val="0"/>
        </w:rPr>
        <w:t>(Using the exact relationship, YTM = (1+0.05)</w:t>
      </w:r>
      <w:r>
        <w:rPr>
          <w:snapToGrid w:val="0"/>
        </w:rPr>
        <w:t xml:space="preserve"> </w:t>
      </w:r>
      <w:r w:rsidRPr="007A425C">
        <w:rPr>
          <w:snapToGrid w:val="0"/>
        </w:rPr>
        <w:t>×</w:t>
      </w:r>
      <w:r>
        <w:rPr>
          <w:snapToGrid w:val="0"/>
        </w:rPr>
        <w:t xml:space="preserve"> </w:t>
      </w:r>
      <w:r w:rsidRPr="007A425C">
        <w:rPr>
          <w:snapToGrid w:val="0"/>
        </w:rPr>
        <w:t xml:space="preserve">(1+0.025) </w:t>
      </w:r>
      <w:r>
        <w:rPr>
          <w:snapToGrid w:val="0"/>
        </w:rPr>
        <w:t>–</w:t>
      </w:r>
      <w:r w:rsidRPr="007A425C">
        <w:rPr>
          <w:snapToGrid w:val="0"/>
        </w:rPr>
        <w:t>1= 7.625% and B = $988.80)</w:t>
      </w:r>
    </w:p>
    <w:p w:rsidR="00BA2F02" w:rsidRDefault="00BA2F02" w:rsidP="00BA2F02">
      <w:pPr>
        <w:rPr>
          <w:snapToGrid w:val="0"/>
        </w:rPr>
      </w:pPr>
    </w:p>
    <w:p w:rsidR="00BA2F02" w:rsidRPr="007A425C" w:rsidRDefault="00BA2F02" w:rsidP="00BA2F02">
      <w:pPr>
        <w:rPr>
          <w:snapToGrid w:val="0"/>
        </w:rPr>
      </w:pPr>
      <w:r w:rsidRPr="007A425C">
        <w:rPr>
          <w:snapToGrid w:val="0"/>
        </w:rPr>
        <w:t xml:space="preserve">For the Real Return bond, </w:t>
      </w:r>
      <w:proofErr w:type="spellStart"/>
      <w:r>
        <w:rPr>
          <w:snapToGrid w:val="0"/>
        </w:rPr>
        <w:t>Sapna</w:t>
      </w:r>
      <w:proofErr w:type="spellEnd"/>
      <w:r w:rsidRPr="007A425C">
        <w:rPr>
          <w:snapToGrid w:val="0"/>
        </w:rPr>
        <w:t xml:space="preserve"> require</w:t>
      </w:r>
      <w:r>
        <w:rPr>
          <w:snapToGrid w:val="0"/>
        </w:rPr>
        <w:t>s</w:t>
      </w:r>
      <w:r w:rsidRPr="007A425C">
        <w:rPr>
          <w:snapToGrid w:val="0"/>
        </w:rPr>
        <w:t xml:space="preserve"> YTM = 5%</w:t>
      </w:r>
    </w:p>
    <w:p w:rsidR="00BA2F02" w:rsidRPr="007A425C" w:rsidRDefault="00BA2F02" w:rsidP="00BA2F02">
      <w:pPr>
        <w:rPr>
          <w:snapToGrid w:val="0"/>
          <w:lang w:val="pt-BR"/>
        </w:rPr>
      </w:pPr>
      <w:r w:rsidRPr="007A425C">
        <w:rPr>
          <w:snapToGrid w:val="0"/>
          <w:lang w:val="pt-BR"/>
        </w:rPr>
        <w:t xml:space="preserve">N = 2; I/Y = 5; PMT = 45; FV = 1,000; PV = </w:t>
      </w:r>
      <w:r>
        <w:rPr>
          <w:snapToGrid w:val="0"/>
          <w:lang w:val="pt-BR"/>
        </w:rPr>
        <w:t>–</w:t>
      </w:r>
      <w:r w:rsidR="00D31AF5">
        <w:rPr>
          <w:snapToGrid w:val="0"/>
          <w:lang w:val="pt-BR"/>
        </w:rPr>
        <w:t xml:space="preserve"> </w:t>
      </w:r>
      <w:r w:rsidRPr="007A425C">
        <w:rPr>
          <w:snapToGrid w:val="0"/>
          <w:lang w:val="pt-BR"/>
        </w:rPr>
        <w:t>990.70</w:t>
      </w:r>
    </w:p>
    <w:p w:rsidR="00D31AF5" w:rsidRDefault="00D31AF5" w:rsidP="00BA2F02">
      <w:pPr>
        <w:rPr>
          <w:snapToGrid w:val="0"/>
        </w:rPr>
      </w:pPr>
    </w:p>
    <w:p w:rsidR="00BA2F02" w:rsidRPr="007A425C" w:rsidRDefault="00BA2F02" w:rsidP="00BA2F02">
      <w:pPr>
        <w:rPr>
          <w:snapToGrid w:val="0"/>
        </w:rPr>
      </w:pPr>
      <w:r w:rsidRPr="007A425C">
        <w:rPr>
          <w:snapToGrid w:val="0"/>
        </w:rPr>
        <w:t>Notice that these prices are very similar because the “real” coupon rate plus the expected inflation, 4.5%+2.5% = 7% which is the “nominal” coupon rate.</w:t>
      </w:r>
    </w:p>
    <w:p w:rsidR="00BA2F02" w:rsidRDefault="00BA2F02">
      <w:pPr>
        <w:rPr>
          <w:lang w:val="en-CA"/>
        </w:rPr>
      </w:pPr>
    </w:p>
    <w:p w:rsidR="00BA2F02" w:rsidRDefault="00E114A0" w:rsidP="00BA2F02">
      <w:pPr>
        <w:rPr>
          <w:lang w:val="en-CA"/>
        </w:rPr>
      </w:pPr>
      <w:r>
        <w:rPr>
          <w:noProof/>
          <w:lang w:val="en-CA" w:eastAsia="en-CA"/>
        </w:rPr>
        <w:lastRenderedPageBreak/>
        <w:drawing>
          <wp:inline distT="0" distB="0" distL="0" distR="0">
            <wp:extent cx="5481955" cy="4005580"/>
            <wp:effectExtent l="1905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481955" cy="4005580"/>
                    </a:xfrm>
                    <a:prstGeom prst="rect">
                      <a:avLst/>
                    </a:prstGeom>
                    <a:noFill/>
                    <a:ln w="9525">
                      <a:noFill/>
                      <a:miter lim="800000"/>
                      <a:headEnd/>
                      <a:tailEnd/>
                    </a:ln>
                  </pic:spPr>
                </pic:pic>
              </a:graphicData>
            </a:graphic>
          </wp:inline>
        </w:drawing>
      </w:r>
      <w:r w:rsidR="00BA2F02">
        <w:rPr>
          <w:lang w:val="en-CA"/>
        </w:rPr>
        <w:t xml:space="preserve">38. Section: </w:t>
      </w:r>
      <w:r w:rsidR="00BA2F02" w:rsidRPr="002C554B">
        <w:rPr>
          <w:lang w:val="en-CA"/>
        </w:rPr>
        <w:t>6.2 Bond Valuation</w:t>
      </w:r>
      <w:r w:rsidR="00BA2F02">
        <w:rPr>
          <w:lang w:val="en-CA"/>
        </w:rPr>
        <w:t xml:space="preserve">, </w:t>
      </w:r>
      <w:r w:rsidR="00BA2F02" w:rsidRPr="002C554B">
        <w:rPr>
          <w:lang w:val="en-CA"/>
        </w:rPr>
        <w:t>6.3 Bond Yields</w:t>
      </w:r>
      <w:r w:rsidR="00BA2F02">
        <w:rPr>
          <w:lang w:val="en-CA"/>
        </w:rPr>
        <w:t xml:space="preserve">, and </w:t>
      </w:r>
      <w:r w:rsidR="00BA2F02" w:rsidRPr="002C554B">
        <w:rPr>
          <w:lang w:val="en-CA"/>
        </w:rPr>
        <w:t>6.5 Other Types of Bonds/Debt Instruments</w:t>
      </w:r>
    </w:p>
    <w:p w:rsidR="00BA2F02" w:rsidRPr="00BE348A" w:rsidRDefault="00BA2F02" w:rsidP="00BA2F02">
      <w:pPr>
        <w:widowControl w:val="0"/>
        <w:tabs>
          <w:tab w:val="left" w:pos="360"/>
        </w:tabs>
        <w:rPr>
          <w:lang w:val="en-CA"/>
        </w:rPr>
      </w:pPr>
      <w:r>
        <w:rPr>
          <w:lang w:val="en-CA"/>
        </w:rPr>
        <w:t>Learning Objective: 6.2; 6.3; 6.5</w:t>
      </w:r>
    </w:p>
    <w:p w:rsidR="00BA2F02" w:rsidRPr="007A425C" w:rsidRDefault="00BA2F02" w:rsidP="00BA2F02">
      <w:r>
        <w:t>D</w:t>
      </w:r>
      <w:r w:rsidRPr="007A425C">
        <w:t xml:space="preserve">ifficulty: </w:t>
      </w:r>
      <w:r>
        <w:t>D</w:t>
      </w:r>
      <w:r w:rsidRPr="007A425C">
        <w:t xml:space="preserve">ifficult </w:t>
      </w:r>
    </w:p>
    <w:p w:rsidR="00BA2F02" w:rsidRPr="007A425C" w:rsidRDefault="00BA2F02" w:rsidP="00BA2F02"/>
    <w:p w:rsidR="00BA2F02" w:rsidRDefault="00BA2F02" w:rsidP="00BA2F02">
      <w:pPr>
        <w:widowControl w:val="0"/>
        <w:rPr>
          <w:snapToGrid w:val="0"/>
        </w:rPr>
      </w:pPr>
      <w:r>
        <w:rPr>
          <w:snapToGrid w:val="0"/>
        </w:rPr>
        <w:t xml:space="preserve">a. </w:t>
      </w:r>
      <w:r w:rsidRPr="007A425C">
        <w:rPr>
          <w:snapToGrid w:val="0"/>
        </w:rPr>
        <w:t xml:space="preserve">We </w:t>
      </w:r>
      <w:r>
        <w:rPr>
          <w:snapToGrid w:val="0"/>
        </w:rPr>
        <w:t>do not</w:t>
      </w:r>
      <w:r w:rsidRPr="007A425C">
        <w:rPr>
          <w:snapToGrid w:val="0"/>
        </w:rPr>
        <w:t xml:space="preserve"> have a yield to maturity figure with which to discount all the cash flows (coupons and face value).  Therefore, we must use the market rates implied by the zero coupon bond prices for the appropriate time period.  A one-year zero coupon bond will increase from $0.97 to $1 over one year, implying that 0.97×(1+r</w:t>
      </w:r>
      <w:r w:rsidRPr="00CB4CB4">
        <w:rPr>
          <w:snapToGrid w:val="0"/>
          <w:vertAlign w:val="subscript"/>
        </w:rPr>
        <w:t>1</w:t>
      </w:r>
      <w:r w:rsidRPr="007A425C">
        <w:rPr>
          <w:snapToGrid w:val="0"/>
        </w:rPr>
        <w:t>) = 1, or r</w:t>
      </w:r>
      <w:r w:rsidRPr="007A425C">
        <w:rPr>
          <w:snapToGrid w:val="0"/>
          <w:vertAlign w:val="subscript"/>
        </w:rPr>
        <w:t>1</w:t>
      </w:r>
      <w:r w:rsidRPr="007A425C">
        <w:rPr>
          <w:snapToGrid w:val="0"/>
        </w:rPr>
        <w:t>=3.09%.  Similarly, 0.90×</w:t>
      </w:r>
      <w:r>
        <w:rPr>
          <w:snapToGrid w:val="0"/>
        </w:rPr>
        <w:t xml:space="preserve"> </w:t>
      </w:r>
      <w:r w:rsidRPr="007A425C">
        <w:rPr>
          <w:snapToGrid w:val="0"/>
        </w:rPr>
        <w:t>(1+r</w:t>
      </w:r>
      <w:r w:rsidRPr="007A425C">
        <w:rPr>
          <w:snapToGrid w:val="0"/>
          <w:vertAlign w:val="subscript"/>
        </w:rPr>
        <w:t>2</w:t>
      </w:r>
      <w:r w:rsidRPr="007A425C">
        <w:rPr>
          <w:snapToGrid w:val="0"/>
        </w:rPr>
        <w:t>)</w:t>
      </w:r>
      <w:r w:rsidRPr="007A425C">
        <w:rPr>
          <w:snapToGrid w:val="0"/>
          <w:vertAlign w:val="superscript"/>
        </w:rPr>
        <w:t>2</w:t>
      </w:r>
      <w:r w:rsidRPr="007A425C">
        <w:rPr>
          <w:snapToGrid w:val="0"/>
        </w:rPr>
        <w:t>=1 so that r</w:t>
      </w:r>
      <w:r w:rsidRPr="007A425C">
        <w:rPr>
          <w:snapToGrid w:val="0"/>
          <w:vertAlign w:val="subscript"/>
        </w:rPr>
        <w:t>2</w:t>
      </w:r>
      <w:r w:rsidRPr="007A425C">
        <w:rPr>
          <w:snapToGrid w:val="0"/>
        </w:rPr>
        <w:t>=5.41%, and 0.81×(1+r</w:t>
      </w:r>
      <w:r w:rsidRPr="007A425C">
        <w:rPr>
          <w:snapToGrid w:val="0"/>
          <w:vertAlign w:val="subscript"/>
        </w:rPr>
        <w:t>3</w:t>
      </w:r>
      <w:r w:rsidRPr="007A425C">
        <w:rPr>
          <w:snapToGrid w:val="0"/>
        </w:rPr>
        <w:t>)</w:t>
      </w:r>
      <w:r w:rsidRPr="007A425C">
        <w:rPr>
          <w:snapToGrid w:val="0"/>
          <w:vertAlign w:val="superscript"/>
        </w:rPr>
        <w:t>3</w:t>
      </w:r>
      <w:r w:rsidRPr="007A425C">
        <w:rPr>
          <w:snapToGrid w:val="0"/>
        </w:rPr>
        <w:t>=1 so that r</w:t>
      </w:r>
      <w:r w:rsidRPr="007A425C">
        <w:rPr>
          <w:snapToGrid w:val="0"/>
          <w:vertAlign w:val="subscript"/>
        </w:rPr>
        <w:t>3</w:t>
      </w:r>
      <w:r w:rsidRPr="007A425C">
        <w:rPr>
          <w:snapToGrid w:val="0"/>
        </w:rPr>
        <w:t>=7.28%.  These rates can be used to discount the three-year coupon bond’s cash flow. (Alternatively, we could use the zero coupon bond prices as given).</w:t>
      </w:r>
    </w:p>
    <w:p w:rsidR="00BA2F02" w:rsidRPr="007A425C" w:rsidRDefault="00BA2F02" w:rsidP="00BA2F02">
      <w:pPr>
        <w:widowControl w:val="0"/>
        <w:rPr>
          <w:snapToGrid w:val="0"/>
        </w:rPr>
      </w:pPr>
    </w:p>
    <w:p w:rsidR="00BA2F02" w:rsidRPr="007A425C" w:rsidRDefault="00BA2F02" w:rsidP="00BA2F02">
      <w:pPr>
        <w:rPr>
          <w:snapToGrid w:val="0"/>
        </w:rPr>
      </w:pPr>
      <w:r w:rsidRPr="007A425C">
        <w:rPr>
          <w:position w:val="-42"/>
        </w:rPr>
        <w:object w:dxaOrig="6360" w:dyaOrig="1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75pt;height:60.4pt" o:ole="">
            <v:imagedata r:id="rId9" o:title=""/>
          </v:shape>
          <o:OLEObject Type="Embed" ProgID="Equation.3" ShapeID="_x0000_i1025" DrawAspect="Content" ObjectID="_1380487547" r:id="rId10"/>
        </w:object>
      </w:r>
    </w:p>
    <w:p w:rsidR="00BA2F02" w:rsidRDefault="00BA2F02" w:rsidP="00BA2F02">
      <w:pPr>
        <w:rPr>
          <w:snapToGrid w:val="0"/>
        </w:rPr>
      </w:pPr>
    </w:p>
    <w:p w:rsidR="00BA2F02" w:rsidRDefault="00BA2F02" w:rsidP="00BA2F02">
      <w:pPr>
        <w:rPr>
          <w:snapToGrid w:val="0"/>
        </w:rPr>
      </w:pPr>
      <w:r w:rsidRPr="007A425C">
        <w:rPr>
          <w:snapToGrid w:val="0"/>
        </w:rPr>
        <w:t>The difference in these results is due to rounding of the interest rate figures ($970.80 is the correct figure).</w:t>
      </w:r>
    </w:p>
    <w:p w:rsidR="00BA2F02" w:rsidRPr="007A425C" w:rsidRDefault="00BA2F02" w:rsidP="00BA2F02">
      <w:pPr>
        <w:rPr>
          <w:snapToGrid w:val="0"/>
        </w:rPr>
      </w:pPr>
    </w:p>
    <w:p w:rsidR="00BA2F02" w:rsidRPr="007A425C" w:rsidRDefault="00BA2F02" w:rsidP="00BA2F02">
      <w:pPr>
        <w:widowControl w:val="0"/>
        <w:rPr>
          <w:snapToGrid w:val="0"/>
        </w:rPr>
      </w:pPr>
      <w:r>
        <w:rPr>
          <w:snapToGrid w:val="0"/>
        </w:rPr>
        <w:t xml:space="preserve">b. </w:t>
      </w:r>
      <w:r w:rsidRPr="007A425C">
        <w:rPr>
          <w:snapToGrid w:val="0"/>
        </w:rPr>
        <w:t>Using a financial calculator:</w:t>
      </w:r>
    </w:p>
    <w:p w:rsidR="00BA2F02" w:rsidRDefault="00BA2F02" w:rsidP="00BA2F02">
      <w:pPr>
        <w:rPr>
          <w:snapToGrid w:val="0"/>
          <w:lang w:val="pt-BR"/>
        </w:rPr>
      </w:pPr>
      <w:r w:rsidRPr="007A425C">
        <w:rPr>
          <w:snapToGrid w:val="0"/>
          <w:lang w:val="pt-BR"/>
        </w:rPr>
        <w:t>N = 3; PMT = 60; FV = 1,000; PV = -970.80; CPT I/Y = 7.115%</w:t>
      </w:r>
    </w:p>
    <w:p w:rsidR="00BA2F02" w:rsidRPr="007A425C" w:rsidRDefault="00BA2F02" w:rsidP="00BA2F02">
      <w:pPr>
        <w:rPr>
          <w:snapToGrid w:val="0"/>
          <w:lang w:val="pt-BR"/>
        </w:rPr>
      </w:pPr>
    </w:p>
    <w:p w:rsidR="00BA2F02" w:rsidRDefault="00BA2F02" w:rsidP="00BA2F02">
      <w:pPr>
        <w:widowControl w:val="0"/>
        <w:rPr>
          <w:snapToGrid w:val="0"/>
        </w:rPr>
      </w:pPr>
      <w:r>
        <w:rPr>
          <w:snapToGrid w:val="0"/>
        </w:rPr>
        <w:t xml:space="preserve">c. </w:t>
      </w:r>
      <w:r w:rsidRPr="007A425C">
        <w:rPr>
          <w:snapToGrid w:val="0"/>
        </w:rPr>
        <w:t>From part (a), the present values of the coupon payments are:  $60×0.97=$58.20 (first coupon), $60×0.90=$54.00 (second coupon) and $60×0.81=$48.60 (third coupon).  These are the fair values (market prices) of the coupons today.</w:t>
      </w:r>
    </w:p>
    <w:p w:rsidR="00BA2F02" w:rsidRPr="007A425C" w:rsidRDefault="00BA2F02" w:rsidP="00BA2F02">
      <w:pPr>
        <w:widowControl w:val="0"/>
        <w:rPr>
          <w:snapToGrid w:val="0"/>
        </w:rPr>
      </w:pPr>
    </w:p>
    <w:p w:rsidR="00BA2F02" w:rsidRPr="007A425C" w:rsidRDefault="00BA2F02" w:rsidP="00BA2F02">
      <w:pPr>
        <w:widowControl w:val="0"/>
        <w:rPr>
          <w:snapToGrid w:val="0"/>
        </w:rPr>
      </w:pPr>
      <w:r>
        <w:rPr>
          <w:snapToGrid w:val="0"/>
        </w:rPr>
        <w:t xml:space="preserve">d. </w:t>
      </w:r>
      <w:r w:rsidRPr="007A425C">
        <w:rPr>
          <w:snapToGrid w:val="0"/>
        </w:rPr>
        <w:t>To just break-even, the synthetic zero</w:t>
      </w:r>
      <w:r>
        <w:rPr>
          <w:snapToGrid w:val="0"/>
        </w:rPr>
        <w:t xml:space="preserve"> </w:t>
      </w:r>
      <w:r w:rsidRPr="007A425C">
        <w:rPr>
          <w:snapToGrid w:val="0"/>
        </w:rPr>
        <w:t>coupon bond would be sold for:</w:t>
      </w:r>
    </w:p>
    <w:p w:rsidR="00BA2F02" w:rsidRDefault="00BA2F02" w:rsidP="00BA2F02">
      <w:pPr>
        <w:rPr>
          <w:snapToGrid w:val="0"/>
        </w:rPr>
      </w:pPr>
      <w:r w:rsidRPr="007A425C">
        <w:rPr>
          <w:snapToGrid w:val="0"/>
        </w:rPr>
        <w:t>$970.80 – ($58.20 + $54.00 + $48.60) = $810.00.  Notice that this is the present value of the face value of the bond:  $1</w:t>
      </w:r>
      <w:r>
        <w:rPr>
          <w:snapToGrid w:val="0"/>
        </w:rPr>
        <w:t>,</w:t>
      </w:r>
      <w:r w:rsidRPr="007A425C">
        <w:rPr>
          <w:snapToGrid w:val="0"/>
        </w:rPr>
        <w:t>000×0.81 = $810.00</w:t>
      </w:r>
    </w:p>
    <w:p w:rsidR="00BA2F02" w:rsidRPr="007A425C" w:rsidRDefault="00BA2F02" w:rsidP="00BA2F02">
      <w:pPr>
        <w:rPr>
          <w:snapToGrid w:val="0"/>
        </w:rPr>
      </w:pPr>
    </w:p>
    <w:p w:rsidR="00BA2F02" w:rsidRPr="007A425C" w:rsidRDefault="00BA2F02" w:rsidP="00BA2F02">
      <w:pPr>
        <w:widowControl w:val="0"/>
        <w:rPr>
          <w:snapToGrid w:val="0"/>
        </w:rPr>
      </w:pPr>
      <w:r>
        <w:rPr>
          <w:snapToGrid w:val="0"/>
        </w:rPr>
        <w:t xml:space="preserve">e. </w:t>
      </w:r>
      <w:r w:rsidRPr="007A425C">
        <w:rPr>
          <w:snapToGrid w:val="0"/>
        </w:rPr>
        <w:t>$810.00×</w:t>
      </w:r>
      <w:r>
        <w:rPr>
          <w:snapToGrid w:val="0"/>
        </w:rPr>
        <w:t xml:space="preserve"> </w:t>
      </w:r>
      <w:r w:rsidRPr="007A425C">
        <w:rPr>
          <w:snapToGrid w:val="0"/>
        </w:rPr>
        <w:t>(1+YTM)</w:t>
      </w:r>
      <w:r w:rsidRPr="007A425C">
        <w:rPr>
          <w:snapToGrid w:val="0"/>
          <w:vertAlign w:val="superscript"/>
        </w:rPr>
        <w:t>3</w:t>
      </w:r>
      <w:r w:rsidRPr="007A425C">
        <w:rPr>
          <w:snapToGrid w:val="0"/>
        </w:rPr>
        <w:t xml:space="preserve"> = $1,000, therefore, YTM = (1,000/810)</w:t>
      </w:r>
      <w:r w:rsidRPr="007A425C">
        <w:rPr>
          <w:snapToGrid w:val="0"/>
          <w:vertAlign w:val="superscript"/>
        </w:rPr>
        <w:t>1/3</w:t>
      </w:r>
      <w:r>
        <w:rPr>
          <w:snapToGrid w:val="0"/>
        </w:rPr>
        <w:t>–</w:t>
      </w:r>
      <w:r w:rsidRPr="007A425C">
        <w:rPr>
          <w:snapToGrid w:val="0"/>
        </w:rPr>
        <w:t>1 = 7.277%</w:t>
      </w:r>
    </w:p>
    <w:p w:rsidR="00BA2F02" w:rsidRDefault="00BA2F02" w:rsidP="00BA2F02">
      <w:pPr>
        <w:rPr>
          <w:snapToGrid w:val="0"/>
        </w:rPr>
      </w:pPr>
      <w:r w:rsidRPr="007A425C">
        <w:rPr>
          <w:snapToGrid w:val="0"/>
        </w:rPr>
        <w:t>This is the same figure calculated in (a) as the three-year interest rate.</w:t>
      </w:r>
    </w:p>
    <w:p w:rsidR="00BA2F02" w:rsidRPr="007A425C" w:rsidRDefault="00BA2F02" w:rsidP="00BA2F02">
      <w:pPr>
        <w:rPr>
          <w:snapToGrid w:val="0"/>
        </w:rPr>
      </w:pPr>
    </w:p>
    <w:p w:rsidR="00BA2F02" w:rsidRPr="007A425C" w:rsidRDefault="00BA2F02" w:rsidP="00BA2F02">
      <w:pPr>
        <w:widowControl w:val="0"/>
        <w:rPr>
          <w:snapToGrid w:val="0"/>
        </w:rPr>
      </w:pPr>
      <w:r>
        <w:rPr>
          <w:snapToGrid w:val="0"/>
        </w:rPr>
        <w:t xml:space="preserve">f. </w:t>
      </w:r>
      <w:r w:rsidRPr="007A425C">
        <w:rPr>
          <w:snapToGrid w:val="0"/>
        </w:rPr>
        <w:t>The YTM of a coupon-paying bond is an average value (weighted by the dollar amounts) of the yields on all the cash f</w:t>
      </w:r>
      <w:r>
        <w:rPr>
          <w:snapToGrid w:val="0"/>
        </w:rPr>
        <w:t xml:space="preserve">lows (coupons and face value). </w:t>
      </w:r>
      <w:r w:rsidRPr="007A425C">
        <w:rPr>
          <w:snapToGrid w:val="0"/>
        </w:rPr>
        <w:t>This average will be lower than the three-year interest rate because the yields are increasing for longer maturities (upward sloping term structure).</w:t>
      </w:r>
    </w:p>
    <w:p w:rsidR="00BA2F02" w:rsidRDefault="00BA2F02" w:rsidP="00BA2F02">
      <w:pPr>
        <w:pStyle w:val="BodyText2"/>
        <w:widowControl w:val="0"/>
        <w:tabs>
          <w:tab w:val="left" w:pos="360"/>
        </w:tabs>
        <w:spacing w:after="0" w:line="240" w:lineRule="auto"/>
        <w:rPr>
          <w:lang w:val="en-CA"/>
        </w:rPr>
      </w:pPr>
    </w:p>
    <w:p w:rsidR="008024E7" w:rsidRDefault="00996042"/>
    <w:sectPr w:rsidR="008024E7" w:rsidSect="008024E7">
      <w:footerReference w:type="even" r:id="rId11"/>
      <w:footerReference w:type="default" r:id="rId12"/>
      <w:pgSz w:w="12240" w:h="15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042" w:rsidRDefault="00996042" w:rsidP="00E5651C">
      <w:r>
        <w:separator/>
      </w:r>
    </w:p>
  </w:endnote>
  <w:endnote w:type="continuationSeparator" w:id="0">
    <w:p w:rsidR="00996042" w:rsidRDefault="00996042" w:rsidP="00E5651C">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02" w:rsidRDefault="00E5651C" w:rsidP="00C768EF">
    <w:pPr>
      <w:pStyle w:val="Footer"/>
      <w:framePr w:wrap="around" w:vAnchor="text" w:hAnchor="margin" w:xAlign="center" w:y="1"/>
      <w:rPr>
        <w:rStyle w:val="PageNumber"/>
      </w:rPr>
    </w:pPr>
    <w:r>
      <w:rPr>
        <w:rStyle w:val="PageNumber"/>
      </w:rPr>
      <w:fldChar w:fldCharType="begin"/>
    </w:r>
    <w:r w:rsidR="00BA2F02">
      <w:rPr>
        <w:rStyle w:val="PageNumber"/>
      </w:rPr>
      <w:instrText xml:space="preserve">PAGE  </w:instrText>
    </w:r>
    <w:r>
      <w:rPr>
        <w:rStyle w:val="PageNumber"/>
      </w:rPr>
      <w:fldChar w:fldCharType="end"/>
    </w:r>
  </w:p>
  <w:p w:rsidR="00BA2F02" w:rsidRDefault="00BA2F0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02" w:rsidRDefault="00E5651C" w:rsidP="00C768EF">
    <w:pPr>
      <w:pStyle w:val="Footer"/>
      <w:framePr w:wrap="around" w:vAnchor="text" w:hAnchor="margin" w:xAlign="center" w:y="1"/>
      <w:rPr>
        <w:rStyle w:val="PageNumber"/>
      </w:rPr>
    </w:pPr>
    <w:r>
      <w:rPr>
        <w:rStyle w:val="PageNumber"/>
      </w:rPr>
      <w:fldChar w:fldCharType="begin"/>
    </w:r>
    <w:r w:rsidR="00BA2F02">
      <w:rPr>
        <w:rStyle w:val="PageNumber"/>
      </w:rPr>
      <w:instrText xml:space="preserve">PAGE  </w:instrText>
    </w:r>
    <w:r>
      <w:rPr>
        <w:rStyle w:val="PageNumber"/>
      </w:rPr>
      <w:fldChar w:fldCharType="separate"/>
    </w:r>
    <w:r w:rsidR="00E114A0">
      <w:rPr>
        <w:rStyle w:val="PageNumber"/>
        <w:noProof/>
      </w:rPr>
      <w:t>3</w:t>
    </w:r>
    <w:r>
      <w:rPr>
        <w:rStyle w:val="PageNumber"/>
      </w:rPr>
      <w:fldChar w:fldCharType="end"/>
    </w:r>
  </w:p>
  <w:p w:rsidR="00BA2F02" w:rsidRDefault="00BA2F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042" w:rsidRDefault="00996042" w:rsidP="00E5651C">
      <w:r>
        <w:separator/>
      </w:r>
    </w:p>
  </w:footnote>
  <w:footnote w:type="continuationSeparator" w:id="0">
    <w:p w:rsidR="00996042" w:rsidRDefault="00996042" w:rsidP="00E5651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BA2F02"/>
    <w:rsid w:val="00881857"/>
    <w:rsid w:val="00996042"/>
    <w:rsid w:val="00BA2F02"/>
    <w:rsid w:val="00D31AF5"/>
    <w:rsid w:val="00E114A0"/>
    <w:rsid w:val="00E5651C"/>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F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BA2F02"/>
    <w:pPr>
      <w:spacing w:after="120" w:line="480" w:lineRule="auto"/>
    </w:pPr>
    <w:rPr>
      <w:rFonts w:ascii="Times New Roman" w:eastAsia="Times New Roman" w:hAnsi="Times New Roman" w:cs="Times New Roman"/>
      <w:lang w:val="en-GB"/>
    </w:rPr>
  </w:style>
  <w:style w:type="character" w:customStyle="1" w:styleId="BodyText2Char">
    <w:name w:val="Body Text 2 Char"/>
    <w:basedOn w:val="DefaultParagraphFont"/>
    <w:link w:val="BodyText2"/>
    <w:rsid w:val="00BA2F02"/>
    <w:rPr>
      <w:rFonts w:ascii="Times New Roman" w:eastAsia="Times New Roman" w:hAnsi="Times New Roman" w:cs="Times New Roman"/>
      <w:lang w:val="en-GB"/>
    </w:rPr>
  </w:style>
  <w:style w:type="paragraph" w:styleId="Footer">
    <w:name w:val="footer"/>
    <w:basedOn w:val="Normal"/>
    <w:link w:val="FooterChar"/>
    <w:uiPriority w:val="99"/>
    <w:semiHidden/>
    <w:unhideWhenUsed/>
    <w:rsid w:val="00BA2F02"/>
    <w:pPr>
      <w:tabs>
        <w:tab w:val="center" w:pos="4320"/>
        <w:tab w:val="right" w:pos="8640"/>
      </w:tabs>
    </w:pPr>
  </w:style>
  <w:style w:type="character" w:customStyle="1" w:styleId="FooterChar">
    <w:name w:val="Footer Char"/>
    <w:basedOn w:val="DefaultParagraphFont"/>
    <w:link w:val="Footer"/>
    <w:uiPriority w:val="99"/>
    <w:semiHidden/>
    <w:rsid w:val="00BA2F02"/>
  </w:style>
  <w:style w:type="character" w:styleId="PageNumber">
    <w:name w:val="page number"/>
    <w:basedOn w:val="DefaultParagraphFont"/>
    <w:uiPriority w:val="99"/>
    <w:semiHidden/>
    <w:unhideWhenUsed/>
    <w:rsid w:val="00BA2F02"/>
  </w:style>
  <w:style w:type="paragraph" w:styleId="BalloonText">
    <w:name w:val="Balloon Text"/>
    <w:basedOn w:val="Normal"/>
    <w:link w:val="BalloonTextChar"/>
    <w:uiPriority w:val="99"/>
    <w:semiHidden/>
    <w:unhideWhenUsed/>
    <w:rsid w:val="00E114A0"/>
    <w:rPr>
      <w:rFonts w:ascii="Tahoma" w:hAnsi="Tahoma" w:cs="Tahoma"/>
      <w:sz w:val="16"/>
      <w:szCs w:val="16"/>
    </w:rPr>
  </w:style>
  <w:style w:type="character" w:customStyle="1" w:styleId="BalloonTextChar">
    <w:name w:val="Balloon Text Char"/>
    <w:basedOn w:val="DefaultParagraphFont"/>
    <w:link w:val="BalloonText"/>
    <w:uiPriority w:val="99"/>
    <w:semiHidden/>
    <w:rsid w:val="00E114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oleObject" Target="embeddings/oleObject1.bin"/><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Dr. William F. Rentz &amp; Associates</Company>
  <LinksUpToDate>false</LinksUpToDate>
  <CharactersWithSpaces>2892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Solutions to Lab Problems for Chapter 6</dc:title>
  <dc:creator>William Rentz</dc:creator>
  <cp:lastModifiedBy>Nick</cp:lastModifiedBy>
  <cp:revision>2</cp:revision>
  <dcterms:created xsi:type="dcterms:W3CDTF">2011-10-19T03:59:00Z</dcterms:created>
  <dcterms:modified xsi:type="dcterms:W3CDTF">2011-10-19T03:59:00Z</dcterms:modified>
</cp:coreProperties>
</file>