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6CD" w:rsidRDefault="00D636CD" w:rsidP="009F3887"/>
    <w:p w:rsidR="00C16B67" w:rsidRDefault="00C16B67" w:rsidP="009F3887">
      <w:r>
        <w:t xml:space="preserve">The </w:t>
      </w:r>
      <w:r w:rsidR="00331042">
        <w:t>definition of a “free action”</w:t>
      </w:r>
      <w:r w:rsidR="006C6032">
        <w:t xml:space="preserve"> is </w:t>
      </w:r>
      <w:r w:rsidR="00331042">
        <w:t>fickle; free actions</w:t>
      </w:r>
      <w:r>
        <w:t xml:space="preserve"> </w:t>
      </w:r>
      <w:r w:rsidR="00331042">
        <w:t>are</w:t>
      </w:r>
      <w:r w:rsidR="00C040B3">
        <w:t xml:space="preserve"> defined differently depending</w:t>
      </w:r>
      <w:r>
        <w:t xml:space="preserve"> on the circumstance. F</w:t>
      </w:r>
      <w:r w:rsidR="006C6032">
        <w:t xml:space="preserve">or example, </w:t>
      </w:r>
      <w:r>
        <w:t>being held at gunpoint and forc</w:t>
      </w:r>
      <w:r w:rsidR="006C6032">
        <w:t>ed to kill an innocent puppy will</w:t>
      </w:r>
      <w:r>
        <w:t xml:space="preserve"> warrant a separate definition than the circumstance of me having to write this paper</w:t>
      </w:r>
      <w:r w:rsidR="00331042">
        <w:t>. Although t</w:t>
      </w:r>
      <w:r>
        <w:t>his paper’s purpose is to come up with a concrete definition of “free action” that can apply to every situation that has</w:t>
      </w:r>
      <w:r w:rsidR="00331042">
        <w:t xml:space="preserve"> happened, or ever will happen, </w:t>
      </w:r>
      <w:r>
        <w:t xml:space="preserve">I personally disagree; </w:t>
      </w:r>
      <w:r w:rsidR="00322AD5">
        <w:t>I believe</w:t>
      </w:r>
      <w:r>
        <w:t xml:space="preserve"> there is no satisfactory way in which free actions can be defined</w:t>
      </w:r>
      <w:r w:rsidR="00F11C70">
        <w:t xml:space="preserve"> to apply to all situations</w:t>
      </w:r>
      <w:r>
        <w:t xml:space="preserve">. </w:t>
      </w:r>
    </w:p>
    <w:p w:rsidR="00C16B67" w:rsidRDefault="00C16B67"/>
    <w:p w:rsidR="007C72E1" w:rsidRDefault="009F171D" w:rsidP="009F3887">
      <w:r>
        <w:t>According to compatibilism</w:t>
      </w:r>
      <w:r w:rsidR="00331042">
        <w:t xml:space="preserve">, </w:t>
      </w:r>
      <w:r w:rsidR="000B63DC">
        <w:t xml:space="preserve">the defining mark of </w:t>
      </w:r>
      <w:r w:rsidR="00331042">
        <w:t>a free acti</w:t>
      </w:r>
      <w:r w:rsidR="007C72E1">
        <w:t>on is</w:t>
      </w:r>
      <w:r w:rsidR="000B63DC">
        <w:t xml:space="preserve"> that though </w:t>
      </w:r>
      <w:proofErr w:type="gramStart"/>
      <w:r w:rsidR="000B63DC">
        <w:t xml:space="preserve">it is </w:t>
      </w:r>
      <w:r w:rsidR="00331042">
        <w:t>cause</w:t>
      </w:r>
      <w:r w:rsidR="004E5521">
        <w:t>d</w:t>
      </w:r>
      <w:r w:rsidR="00331042">
        <w:t xml:space="preserve"> </w:t>
      </w:r>
      <w:r w:rsidR="004E5521">
        <w:t>by</w:t>
      </w:r>
      <w:r w:rsidR="00331042">
        <w:t xml:space="preserve"> preceding</w:t>
      </w:r>
      <w:r w:rsidR="000B63DC">
        <w:t xml:space="preserve"> events</w:t>
      </w:r>
      <w:proofErr w:type="gramEnd"/>
      <w:r w:rsidR="000B63DC">
        <w:t xml:space="preserve">, </w:t>
      </w:r>
      <w:r w:rsidR="004E5521">
        <w:t>the end result is ultimately a choice made</w:t>
      </w:r>
      <w:r w:rsidR="00331042">
        <w:t xml:space="preserve"> by the individual.</w:t>
      </w:r>
      <w:r w:rsidR="004E5521">
        <w:t xml:space="preserve"> </w:t>
      </w:r>
      <w:r w:rsidR="007C72E1">
        <w:t>C</w:t>
      </w:r>
      <w:r w:rsidR="004E5521">
        <w:t xml:space="preserve">ompatibilism </w:t>
      </w:r>
      <w:r w:rsidR="007C72E1">
        <w:t xml:space="preserve">essentially </w:t>
      </w:r>
      <w:r w:rsidR="004E5521">
        <w:t>combines elements of both</w:t>
      </w:r>
      <w:r w:rsidR="007C72E1">
        <w:t xml:space="preserve"> determinism and libertarianism</w:t>
      </w:r>
      <w:r w:rsidR="000B63DC">
        <w:t>, and is best understood by comparing these three</w:t>
      </w:r>
      <w:r w:rsidR="007C72E1">
        <w:t>.</w:t>
      </w:r>
    </w:p>
    <w:p w:rsidR="007C72E1" w:rsidRDefault="007C72E1" w:rsidP="009F3887"/>
    <w:p w:rsidR="007C72E1" w:rsidRDefault="007C72E1" w:rsidP="009F3887">
      <w:r>
        <w:t>An example of a free action from different perspectives is Aaron Alexis</w:t>
      </w:r>
      <w:r w:rsidR="00132A5E">
        <w:t>, a naval reservist who went on a shooting rampage in Baltimore, killing</w:t>
      </w:r>
      <w:r>
        <w:t xml:space="preserve"> 13 people</w:t>
      </w:r>
      <w:r w:rsidR="00132A5E">
        <w:t>; were his actions</w:t>
      </w:r>
      <w:r>
        <w:t xml:space="preserve"> predetermined</w:t>
      </w:r>
      <w:r w:rsidR="000B63DC">
        <w:t xml:space="preserve"> (</w:t>
      </w:r>
      <w:r w:rsidR="0028082B">
        <w:t>therefore he was not responsible)</w:t>
      </w:r>
      <w:r>
        <w:t>, completely free, or a combination of both</w:t>
      </w:r>
      <w:r w:rsidR="00884F8A">
        <w:t>-</w:t>
      </w:r>
      <w:r w:rsidR="0028082B">
        <w:t xml:space="preserve"> meaning it was caused by previous circumstances but still his choice</w:t>
      </w:r>
      <w:r>
        <w:t>?</w:t>
      </w:r>
      <w:r w:rsidR="00F11C70">
        <w:t xml:space="preserve"> </w:t>
      </w:r>
    </w:p>
    <w:p w:rsidR="007C72E1" w:rsidRDefault="007C72E1" w:rsidP="009F3887"/>
    <w:p w:rsidR="009F3887" w:rsidRPr="006660C1" w:rsidRDefault="009F3887" w:rsidP="009F3887">
      <w:proofErr w:type="spellStart"/>
      <w:r w:rsidRPr="006660C1">
        <w:t>Sider’s</w:t>
      </w:r>
      <w:proofErr w:type="spellEnd"/>
      <w:r w:rsidRPr="006660C1">
        <w:t xml:space="preserve"> </w:t>
      </w:r>
      <w:r w:rsidRPr="006660C1">
        <w:rPr>
          <w:i/>
        </w:rPr>
        <w:t>Free Will</w:t>
      </w:r>
      <w:r>
        <w:t xml:space="preserve"> paper elaborates on the individual views of determ</w:t>
      </w:r>
      <w:r w:rsidR="006C6032">
        <w:t>inism and libertarianism. D</w:t>
      </w:r>
      <w:r>
        <w:t xml:space="preserve">eterminists present a rather jaded </w:t>
      </w:r>
      <w:r w:rsidR="00E46D6A">
        <w:t>outlook</w:t>
      </w:r>
      <w:r>
        <w:t>:</w:t>
      </w:r>
    </w:p>
    <w:p w:rsidR="009F3887" w:rsidRPr="006660C1" w:rsidRDefault="009F3887" w:rsidP="009F3887"/>
    <w:p w:rsidR="009F3887" w:rsidRPr="006660C1" w:rsidRDefault="009F3887" w:rsidP="009F3887">
      <w:pPr>
        <w:pStyle w:val="NormalWeb"/>
        <w:spacing w:before="2" w:after="2"/>
        <w:rPr>
          <w:rFonts w:ascii="AdvP4983F" w:hAnsi="AdvP4983F"/>
          <w:color w:val="211E1E"/>
          <w:sz w:val="24"/>
          <w:szCs w:val="22"/>
        </w:rPr>
      </w:pPr>
      <w:r w:rsidRPr="006660C1">
        <w:rPr>
          <w:sz w:val="24"/>
        </w:rPr>
        <w:t>“</w:t>
      </w:r>
      <w:r w:rsidRPr="006660C1">
        <w:rPr>
          <w:rFonts w:ascii="AdvP4983F" w:hAnsi="AdvP4983F"/>
          <w:color w:val="211E1E"/>
          <w:sz w:val="24"/>
          <w:szCs w:val="22"/>
        </w:rPr>
        <w:t>We must get used to the idea that no one is really responsible for anything. Belief in freedom and moral responsibility was a luxury of a pre-scienti</w:t>
      </w:r>
      <w:r>
        <w:rPr>
          <w:rFonts w:ascii="AdvP49977" w:hAnsi="AdvP49977"/>
          <w:color w:val="211E1E"/>
          <w:sz w:val="24"/>
          <w:szCs w:val="22"/>
        </w:rPr>
        <w:t>fi</w:t>
      </w:r>
      <w:r w:rsidRPr="006660C1">
        <w:rPr>
          <w:rFonts w:ascii="AdvP4983F" w:hAnsi="AdvP4983F"/>
          <w:color w:val="211E1E"/>
          <w:sz w:val="24"/>
          <w:szCs w:val="22"/>
        </w:rPr>
        <w:t>c age. Now that we have grown up, we must put aside childish ways and face the facts. Science has disproved the existence of freedom and morality. “</w:t>
      </w:r>
    </w:p>
    <w:p w:rsidR="009F3887" w:rsidRDefault="009F3887" w:rsidP="009F3887">
      <w:pPr>
        <w:pStyle w:val="NormalWeb"/>
        <w:spacing w:before="2" w:after="2"/>
        <w:rPr>
          <w:rFonts w:ascii="AdvP4983F" w:hAnsi="AdvP4983F"/>
          <w:color w:val="211E1E"/>
          <w:sz w:val="24"/>
          <w:szCs w:val="22"/>
        </w:rPr>
      </w:pPr>
    </w:p>
    <w:p w:rsidR="009F3887" w:rsidRDefault="009F3887" w:rsidP="009F3887">
      <w:pPr>
        <w:rPr>
          <w:rFonts w:ascii="AdvP4983F" w:hAnsi="AdvP4983F"/>
          <w:color w:val="211E1E"/>
          <w:szCs w:val="22"/>
        </w:rPr>
      </w:pPr>
      <w:r>
        <w:rPr>
          <w:rFonts w:ascii="AdvP4983F" w:hAnsi="AdvP4983F"/>
          <w:color w:val="211E1E"/>
          <w:szCs w:val="22"/>
        </w:rPr>
        <w:t>This statement is determinism’s guiding thought: scientific evidence pr</w:t>
      </w:r>
      <w:r w:rsidR="00322AD5">
        <w:rPr>
          <w:rFonts w:ascii="AdvP4983F" w:hAnsi="AdvP4983F"/>
          <w:color w:val="211E1E"/>
          <w:szCs w:val="22"/>
        </w:rPr>
        <w:t xml:space="preserve">oves that all events </w:t>
      </w:r>
      <w:r>
        <w:rPr>
          <w:rFonts w:ascii="AdvP4983F" w:hAnsi="AdvP4983F"/>
          <w:color w:val="211E1E"/>
          <w:szCs w:val="22"/>
        </w:rPr>
        <w:t>have causes, and if these causes a</w:t>
      </w:r>
      <w:r w:rsidR="00322AD5">
        <w:rPr>
          <w:rFonts w:ascii="AdvP4983F" w:hAnsi="AdvP4983F"/>
          <w:color w:val="211E1E"/>
          <w:szCs w:val="22"/>
        </w:rPr>
        <w:t>re indiscernible to us</w:t>
      </w:r>
      <w:r>
        <w:rPr>
          <w:rFonts w:ascii="AdvP4983F" w:hAnsi="AdvP4983F"/>
          <w:color w:val="211E1E"/>
          <w:szCs w:val="22"/>
        </w:rPr>
        <w:t>, they are nonetheless existent.</w:t>
      </w:r>
    </w:p>
    <w:p w:rsidR="00322AD5" w:rsidRDefault="00322AD5" w:rsidP="009F3887">
      <w:pPr>
        <w:pStyle w:val="NormalWeb"/>
        <w:spacing w:before="2" w:after="2"/>
        <w:rPr>
          <w:rFonts w:ascii="AdvP4983F" w:hAnsi="AdvP4983F" w:cstheme="minorBidi"/>
          <w:color w:val="211E1E"/>
          <w:sz w:val="24"/>
          <w:szCs w:val="22"/>
        </w:rPr>
      </w:pPr>
    </w:p>
    <w:p w:rsidR="009F3887" w:rsidRDefault="00322AD5" w:rsidP="009F3887">
      <w:pPr>
        <w:pStyle w:val="NormalWeb"/>
        <w:spacing w:before="2" w:after="2"/>
        <w:rPr>
          <w:rFonts w:ascii="AdvP4983F" w:hAnsi="AdvP4983F"/>
          <w:color w:val="211E1E"/>
          <w:sz w:val="24"/>
          <w:szCs w:val="22"/>
        </w:rPr>
      </w:pPr>
      <w:r>
        <w:rPr>
          <w:rFonts w:ascii="AdvP4983F" w:hAnsi="AdvP4983F" w:cstheme="minorBidi"/>
          <w:color w:val="211E1E"/>
          <w:sz w:val="24"/>
          <w:szCs w:val="22"/>
        </w:rPr>
        <w:t>L</w:t>
      </w:r>
      <w:r w:rsidR="009F3887">
        <w:rPr>
          <w:rFonts w:ascii="AdvP4983F" w:hAnsi="AdvP4983F"/>
          <w:color w:val="211E1E"/>
          <w:sz w:val="24"/>
          <w:szCs w:val="22"/>
        </w:rPr>
        <w:t>ibertarianism offers a more affectionate explanation: “</w:t>
      </w:r>
      <w:r w:rsidR="009F3887">
        <w:rPr>
          <w:rFonts w:ascii="AdvP4983F" w:hAnsi="AdvP4983F"/>
          <w:i/>
          <w:color w:val="211E1E"/>
          <w:sz w:val="24"/>
          <w:szCs w:val="22"/>
        </w:rPr>
        <w:t>people are special.</w:t>
      </w:r>
      <w:r>
        <w:rPr>
          <w:rFonts w:ascii="AdvP4983F" w:hAnsi="AdvP4983F"/>
          <w:color w:val="211E1E"/>
          <w:sz w:val="24"/>
          <w:szCs w:val="22"/>
        </w:rPr>
        <w:t>” S</w:t>
      </w:r>
      <w:r w:rsidR="009F3887">
        <w:rPr>
          <w:rFonts w:ascii="AdvP4983F" w:hAnsi="AdvP4983F"/>
          <w:color w:val="211E1E"/>
          <w:sz w:val="24"/>
          <w:szCs w:val="22"/>
        </w:rPr>
        <w:t>cience can prove the theory of cause-and-effect, but it is “limited to the non-human realm” and “will never succeed in completely predicting human behavior.”</w:t>
      </w:r>
    </w:p>
    <w:p w:rsidR="009F3887" w:rsidRDefault="009F3887" w:rsidP="009F3887">
      <w:pPr>
        <w:pStyle w:val="NormalWeb"/>
        <w:spacing w:before="2" w:after="2"/>
        <w:rPr>
          <w:rFonts w:ascii="AdvP4983F" w:hAnsi="AdvP4983F"/>
          <w:color w:val="211E1E"/>
          <w:sz w:val="24"/>
          <w:szCs w:val="22"/>
        </w:rPr>
      </w:pPr>
    </w:p>
    <w:p w:rsidR="007C72E1" w:rsidRPr="007C72E1" w:rsidRDefault="009F3887" w:rsidP="007C72E1">
      <w:pPr>
        <w:pStyle w:val="NormalWeb"/>
        <w:spacing w:before="2" w:after="2"/>
        <w:rPr>
          <w:rFonts w:ascii="AdvP4983F" w:hAnsi="AdvP4983F"/>
          <w:color w:val="211E1E"/>
          <w:sz w:val="24"/>
          <w:szCs w:val="22"/>
        </w:rPr>
      </w:pPr>
      <w:r>
        <w:rPr>
          <w:rFonts w:ascii="AdvP4983F" w:hAnsi="AdvP4983F"/>
          <w:color w:val="211E1E"/>
          <w:sz w:val="24"/>
          <w:szCs w:val="22"/>
        </w:rPr>
        <w:t xml:space="preserve">To resolve the conflict between two </w:t>
      </w:r>
      <w:r w:rsidR="00322AD5">
        <w:rPr>
          <w:rFonts w:ascii="AdvP4983F" w:hAnsi="AdvP4983F"/>
          <w:color w:val="211E1E"/>
          <w:sz w:val="24"/>
          <w:szCs w:val="22"/>
        </w:rPr>
        <w:t>contrasting</w:t>
      </w:r>
      <w:r>
        <w:rPr>
          <w:rFonts w:ascii="AdvP4983F" w:hAnsi="AdvP4983F"/>
          <w:color w:val="211E1E"/>
          <w:sz w:val="24"/>
          <w:szCs w:val="22"/>
        </w:rPr>
        <w:t xml:space="preserve"> perspectives, compatibilism is esse</w:t>
      </w:r>
      <w:r w:rsidR="006C6032">
        <w:rPr>
          <w:rFonts w:ascii="AdvP4983F" w:hAnsi="AdvP4983F"/>
          <w:color w:val="211E1E"/>
          <w:sz w:val="24"/>
          <w:szCs w:val="22"/>
        </w:rPr>
        <w:t xml:space="preserve">ntially libertarianism and </w:t>
      </w:r>
      <w:r>
        <w:rPr>
          <w:rFonts w:ascii="AdvP4983F" w:hAnsi="AdvP4983F"/>
          <w:color w:val="211E1E"/>
          <w:sz w:val="24"/>
          <w:szCs w:val="22"/>
        </w:rPr>
        <w:t xml:space="preserve">determinism’s love child. </w:t>
      </w:r>
      <w:proofErr w:type="spellStart"/>
      <w:r>
        <w:rPr>
          <w:rFonts w:ascii="AdvP4983F" w:hAnsi="AdvP4983F"/>
          <w:color w:val="211E1E"/>
          <w:sz w:val="24"/>
          <w:szCs w:val="22"/>
        </w:rPr>
        <w:t>Sider</w:t>
      </w:r>
      <w:proofErr w:type="spellEnd"/>
      <w:r>
        <w:rPr>
          <w:rFonts w:ascii="AdvP4983F" w:hAnsi="AdvP4983F"/>
          <w:color w:val="211E1E"/>
          <w:sz w:val="24"/>
          <w:szCs w:val="22"/>
        </w:rPr>
        <w:t xml:space="preserve"> </w:t>
      </w:r>
      <w:r w:rsidR="006C6032">
        <w:rPr>
          <w:rFonts w:ascii="AdvP4983F" w:hAnsi="AdvP4983F"/>
          <w:color w:val="211E1E"/>
          <w:sz w:val="24"/>
          <w:szCs w:val="22"/>
        </w:rPr>
        <w:t xml:space="preserve">explains </w:t>
      </w:r>
      <w:proofErr w:type="gramStart"/>
      <w:r w:rsidR="006C6032">
        <w:rPr>
          <w:rFonts w:ascii="AdvP4983F" w:hAnsi="AdvP4983F"/>
          <w:color w:val="211E1E"/>
          <w:sz w:val="24"/>
          <w:szCs w:val="22"/>
        </w:rPr>
        <w:t xml:space="preserve">that </w:t>
      </w:r>
      <w:r>
        <w:rPr>
          <w:rFonts w:ascii="AdvP4983F" w:hAnsi="AdvP4983F"/>
          <w:color w:val="211E1E"/>
          <w:sz w:val="24"/>
          <w:szCs w:val="22"/>
        </w:rPr>
        <w:t xml:space="preserve"> compatibilism</w:t>
      </w:r>
      <w:proofErr w:type="gramEnd"/>
      <w:r>
        <w:rPr>
          <w:rFonts w:ascii="AdvP4983F" w:hAnsi="AdvP4983F"/>
          <w:color w:val="211E1E"/>
          <w:sz w:val="24"/>
          <w:szCs w:val="22"/>
        </w:rPr>
        <w:t xml:space="preserve"> (or </w:t>
      </w:r>
      <w:r>
        <w:rPr>
          <w:rFonts w:ascii="AdvP4983F" w:hAnsi="AdvP4983F"/>
          <w:i/>
          <w:color w:val="211E1E"/>
          <w:sz w:val="24"/>
          <w:szCs w:val="22"/>
        </w:rPr>
        <w:t>soft determinism</w:t>
      </w:r>
      <w:r>
        <w:rPr>
          <w:rFonts w:ascii="AdvP4983F" w:hAnsi="AdvP4983F"/>
          <w:color w:val="211E1E"/>
          <w:sz w:val="24"/>
          <w:szCs w:val="22"/>
        </w:rPr>
        <w:t xml:space="preserve">) </w:t>
      </w:r>
      <w:r w:rsidR="006C6032">
        <w:rPr>
          <w:rFonts w:ascii="AdvP4983F" w:hAnsi="AdvP4983F"/>
          <w:color w:val="211E1E"/>
          <w:sz w:val="24"/>
          <w:szCs w:val="22"/>
        </w:rPr>
        <w:t xml:space="preserve">dictates that </w:t>
      </w:r>
      <w:r>
        <w:rPr>
          <w:rFonts w:ascii="AdvP4983F" w:hAnsi="AdvP4983F"/>
          <w:color w:val="211E1E"/>
          <w:sz w:val="24"/>
          <w:szCs w:val="22"/>
        </w:rPr>
        <w:t>while “our actions (or at least their probabilities) are indeed caused by events before our births…they are often free despite this.”</w:t>
      </w:r>
    </w:p>
    <w:p w:rsidR="006C7ED1" w:rsidRDefault="006C7ED1" w:rsidP="006C7ED1"/>
    <w:p w:rsidR="00C16B67" w:rsidRDefault="006C7ED1" w:rsidP="006C7ED1">
      <w:r>
        <w:t>There is n</w:t>
      </w:r>
      <w:r w:rsidR="005D6D87">
        <w:t xml:space="preserve">o </w:t>
      </w:r>
      <w:r w:rsidR="00132A5E">
        <w:t>universally accepted way</w:t>
      </w:r>
      <w:r w:rsidR="00620996">
        <w:t xml:space="preserve"> to define a free action</w:t>
      </w:r>
      <w:r>
        <w:t xml:space="preserve">.  </w:t>
      </w:r>
      <w:proofErr w:type="spellStart"/>
      <w:r>
        <w:t>Compatibilists</w:t>
      </w:r>
      <w:proofErr w:type="spellEnd"/>
      <w:r>
        <w:t xml:space="preserve">, determinists and </w:t>
      </w:r>
      <w:proofErr w:type="spellStart"/>
      <w:r>
        <w:t>libertarianists</w:t>
      </w:r>
      <w:proofErr w:type="spellEnd"/>
      <w:r>
        <w:t xml:space="preserve"> can all be right</w:t>
      </w:r>
      <w:r w:rsidR="00322AD5">
        <w:t xml:space="preserve"> in the classification of free actions; however, none of them will always</w:t>
      </w:r>
      <w:r>
        <w:t xml:space="preserve"> be</w:t>
      </w:r>
      <w:r w:rsidR="00322AD5">
        <w:t xml:space="preserve"> right</w:t>
      </w:r>
      <w:r>
        <w:t>. For example</w:t>
      </w:r>
      <w:proofErr w:type="gramStart"/>
      <w:r>
        <w:t>;</w:t>
      </w:r>
      <w:proofErr w:type="gramEnd"/>
      <w:r>
        <w:t xml:space="preserve"> I am taking the philosophy course, and therefore I must write this paper. Am I a determinist? I was given four options for the topic of the paper, and I chose the to</w:t>
      </w:r>
      <w:r w:rsidR="00620996">
        <w:t>pic of the definition of free actions</w:t>
      </w:r>
      <w:r>
        <w:t xml:space="preserve"> according to compatibilism. Am I a </w:t>
      </w:r>
      <w:proofErr w:type="spellStart"/>
      <w:r>
        <w:t>compatibilist</w:t>
      </w:r>
      <w:proofErr w:type="spellEnd"/>
      <w:r>
        <w:t>? I am disagreeing with the possibility of concretely defining “free actions” out of my own personal beliefs</w:t>
      </w:r>
      <w:r w:rsidR="00322AD5">
        <w:t>. A</w:t>
      </w:r>
      <w:r>
        <w:t xml:space="preserve">m I a </w:t>
      </w:r>
      <w:proofErr w:type="spellStart"/>
      <w:r>
        <w:t>libertarianist</w:t>
      </w:r>
      <w:proofErr w:type="spellEnd"/>
      <w:r>
        <w:t xml:space="preserve">? The answer is, I am all, and I am none. </w:t>
      </w:r>
      <w:r w:rsidR="00657845">
        <w:t>Respective situations appear to justify</w:t>
      </w:r>
      <w:r w:rsidR="009F3887">
        <w:t xml:space="preserve"> respective theories; saying all situations can define “free actions” identically is parallel to saying all situations are identical as well. </w:t>
      </w:r>
      <w:r w:rsidR="00620996">
        <w:t xml:space="preserve">“Free </w:t>
      </w:r>
      <w:r w:rsidR="00ED71AB">
        <w:t>actions’”</w:t>
      </w:r>
      <w:r>
        <w:t xml:space="preserve"> interpretations are fickle, and attempting to generalize the source of “free actions” is a fruitless endeavor.</w:t>
      </w:r>
    </w:p>
    <w:sectPr w:rsidR="00C16B67" w:rsidSect="00C16B67">
      <w:headerReference w:type="default" r:id="rId5"/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dvP4983F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dvP49977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3DC" w:rsidRDefault="000B63DC" w:rsidP="002808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63DC" w:rsidRDefault="000B63DC" w:rsidP="005D6D87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3DC" w:rsidRDefault="000B63DC" w:rsidP="002808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5920">
      <w:rPr>
        <w:rStyle w:val="PageNumber"/>
        <w:noProof/>
      </w:rPr>
      <w:t>2</w:t>
    </w:r>
    <w:r>
      <w:rPr>
        <w:rStyle w:val="PageNumber"/>
      </w:rPr>
      <w:fldChar w:fldCharType="end"/>
    </w:r>
  </w:p>
  <w:p w:rsidR="000B63DC" w:rsidRDefault="000B63DC" w:rsidP="005D6D87">
    <w:pPr>
      <w:pStyle w:val="Footer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3DC" w:rsidRDefault="000B63DC" w:rsidP="00D636CD">
    <w:r>
      <w:t>Phil200 (Fall Term)</w:t>
    </w:r>
    <w:r>
      <w:tab/>
    </w:r>
    <w:r>
      <w:tab/>
    </w:r>
  </w:p>
  <w:p w:rsidR="000B63DC" w:rsidRDefault="000B63DC" w:rsidP="00D636CD">
    <w:r>
      <w:t>Gabrielle Stratford</w:t>
    </w:r>
  </w:p>
  <w:p w:rsidR="000B63DC" w:rsidRDefault="000B63DC" w:rsidP="00D636CD">
    <w:r>
      <w:t>260561434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12C90"/>
    <w:multiLevelType w:val="hybridMultilevel"/>
    <w:tmpl w:val="B61C0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16B67"/>
    <w:rsid w:val="00014261"/>
    <w:rsid w:val="000B63DC"/>
    <w:rsid w:val="00132A5E"/>
    <w:rsid w:val="001A5920"/>
    <w:rsid w:val="0028082B"/>
    <w:rsid w:val="00322AD5"/>
    <w:rsid w:val="00331042"/>
    <w:rsid w:val="004E5521"/>
    <w:rsid w:val="005D6D87"/>
    <w:rsid w:val="00620996"/>
    <w:rsid w:val="00657845"/>
    <w:rsid w:val="006C6032"/>
    <w:rsid w:val="006C7ED1"/>
    <w:rsid w:val="007C72E1"/>
    <w:rsid w:val="00884F8A"/>
    <w:rsid w:val="009F171D"/>
    <w:rsid w:val="009F3887"/>
    <w:rsid w:val="00C040B3"/>
    <w:rsid w:val="00C16B67"/>
    <w:rsid w:val="00D636CD"/>
    <w:rsid w:val="00E46D6A"/>
    <w:rsid w:val="00EA4437"/>
    <w:rsid w:val="00ED71AB"/>
    <w:rsid w:val="00F11C70"/>
  </w:rsids>
  <m:mathPr>
    <m:mathFont m:val="AdvP4983F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6C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16B67"/>
    <w:pPr>
      <w:ind w:left="720"/>
      <w:contextualSpacing/>
    </w:pPr>
  </w:style>
  <w:style w:type="paragraph" w:styleId="NormalWeb">
    <w:name w:val="Normal (Web)"/>
    <w:basedOn w:val="Normal"/>
    <w:uiPriority w:val="99"/>
    <w:rsid w:val="009F3887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636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36CD"/>
  </w:style>
  <w:style w:type="paragraph" w:styleId="Footer">
    <w:name w:val="footer"/>
    <w:basedOn w:val="Normal"/>
    <w:link w:val="FooterChar"/>
    <w:uiPriority w:val="99"/>
    <w:semiHidden/>
    <w:unhideWhenUsed/>
    <w:rsid w:val="00D636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36CD"/>
  </w:style>
  <w:style w:type="character" w:styleId="PageNumber">
    <w:name w:val="page number"/>
    <w:basedOn w:val="DefaultParagraphFont"/>
    <w:uiPriority w:val="99"/>
    <w:semiHidden/>
    <w:unhideWhenUsed/>
    <w:rsid w:val="005D6D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2576</Characters>
  <Application>Microsoft Macintosh Word</Application>
  <DocSecurity>0</DocSecurity>
  <Lines>21</Lines>
  <Paragraphs>5</Paragraphs>
  <ScaleCrop>false</ScaleCrop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Stratford</dc:creator>
  <cp:keywords/>
  <cp:lastModifiedBy>Gabby Stratford</cp:lastModifiedBy>
  <cp:revision>2</cp:revision>
  <dcterms:created xsi:type="dcterms:W3CDTF">2013-10-03T01:36:00Z</dcterms:created>
  <dcterms:modified xsi:type="dcterms:W3CDTF">2013-10-03T01:36:00Z</dcterms:modified>
</cp:coreProperties>
</file>