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7510" w:rsidRPr="00CB35FF" w:rsidRDefault="00CB35FF" w:rsidP="00CB35FF">
      <w:pPr>
        <w:jc w:val="center"/>
        <w:rPr>
          <w:b/>
          <w:sz w:val="44"/>
          <w:szCs w:val="44"/>
          <w:u w:val="single"/>
        </w:rPr>
      </w:pPr>
      <w:r w:rsidRPr="00CB35FF">
        <w:rPr>
          <w:b/>
          <w:sz w:val="44"/>
          <w:szCs w:val="44"/>
          <w:u w:val="single"/>
        </w:rPr>
        <w:t xml:space="preserve">The Effect of Temperature on the Photosynthetic rate of the </w:t>
      </w:r>
      <w:proofErr w:type="spellStart"/>
      <w:r w:rsidRPr="00CB35FF">
        <w:rPr>
          <w:b/>
          <w:sz w:val="44"/>
          <w:szCs w:val="44"/>
          <w:u w:val="single"/>
        </w:rPr>
        <w:t>Cabomba</w:t>
      </w:r>
      <w:proofErr w:type="spellEnd"/>
      <w:r w:rsidRPr="00CB35FF">
        <w:rPr>
          <w:b/>
          <w:sz w:val="44"/>
          <w:szCs w:val="44"/>
          <w:u w:val="single"/>
        </w:rPr>
        <w:t xml:space="preserve"> Plant</w:t>
      </w:r>
    </w:p>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Default="005F7510"/>
    <w:p w:rsidR="005F7510" w:rsidRPr="0002783E" w:rsidRDefault="00AF0000" w:rsidP="0002783E">
      <w:pPr>
        <w:tabs>
          <w:tab w:val="left" w:pos="5420"/>
        </w:tabs>
        <w:jc w:val="right"/>
        <w:rPr>
          <w:b/>
          <w:sz w:val="24"/>
          <w:szCs w:val="24"/>
        </w:rPr>
      </w:pPr>
      <w:proofErr w:type="spellStart"/>
      <w:r w:rsidRPr="00C016AB">
        <w:rPr>
          <w:b/>
          <w:sz w:val="24"/>
          <w:szCs w:val="24"/>
        </w:rPr>
        <w:t>Angeleena</w:t>
      </w:r>
      <w:proofErr w:type="spellEnd"/>
      <w:r w:rsidRPr="00C016AB">
        <w:rPr>
          <w:b/>
          <w:sz w:val="24"/>
          <w:szCs w:val="24"/>
        </w:rPr>
        <w:t xml:space="preserve"> Khanna</w:t>
      </w:r>
      <w:r w:rsidRPr="00C016AB">
        <w:rPr>
          <w:b/>
          <w:sz w:val="24"/>
          <w:szCs w:val="24"/>
        </w:rPr>
        <w:br/>
        <w:t xml:space="preserve">                                                                                                            Student number: 212781100</w:t>
      </w:r>
      <w:r w:rsidRPr="00C016AB">
        <w:rPr>
          <w:b/>
          <w:sz w:val="24"/>
          <w:szCs w:val="24"/>
        </w:rPr>
        <w:br/>
        <w:t xml:space="preserve">                                                                                                            Section </w:t>
      </w:r>
      <w:proofErr w:type="gramStart"/>
      <w:r w:rsidRPr="00C016AB">
        <w:rPr>
          <w:b/>
          <w:sz w:val="24"/>
          <w:szCs w:val="24"/>
        </w:rPr>
        <w:t>A</w:t>
      </w:r>
      <w:proofErr w:type="gramEnd"/>
      <w:r w:rsidRPr="00C016AB">
        <w:rPr>
          <w:b/>
          <w:sz w:val="24"/>
          <w:szCs w:val="24"/>
        </w:rPr>
        <w:t xml:space="preserve">, Laboratory 13 </w:t>
      </w:r>
      <w:r w:rsidRPr="00C016AB">
        <w:rPr>
          <w:b/>
          <w:sz w:val="24"/>
          <w:szCs w:val="24"/>
        </w:rPr>
        <w:br/>
        <w:t xml:space="preserve">                                                                                                            Soma </w:t>
      </w:r>
      <w:proofErr w:type="spellStart"/>
      <w:r w:rsidRPr="00C016AB">
        <w:rPr>
          <w:b/>
          <w:sz w:val="24"/>
          <w:szCs w:val="24"/>
        </w:rPr>
        <w:t>Tripathi</w:t>
      </w:r>
      <w:proofErr w:type="spellEnd"/>
      <w:r w:rsidRPr="00C016AB">
        <w:rPr>
          <w:b/>
          <w:sz w:val="24"/>
          <w:szCs w:val="24"/>
        </w:rPr>
        <w:t xml:space="preserve"> </w:t>
      </w:r>
    </w:p>
    <w:p w:rsidR="005F7510" w:rsidRDefault="005F7510"/>
    <w:p w:rsidR="005F7510" w:rsidRPr="0002783E" w:rsidRDefault="005F7510" w:rsidP="0002783E">
      <w:pPr>
        <w:spacing w:line="480" w:lineRule="auto"/>
        <w:rPr>
          <w:sz w:val="24"/>
          <w:szCs w:val="24"/>
        </w:rPr>
      </w:pPr>
      <w:r w:rsidRPr="0002783E">
        <w:rPr>
          <w:b/>
          <w:sz w:val="28"/>
          <w:szCs w:val="28"/>
        </w:rPr>
        <w:lastRenderedPageBreak/>
        <w:t>INTRODUCTION</w:t>
      </w:r>
      <w:r>
        <w:br/>
      </w:r>
      <w:r w:rsidR="0002783E" w:rsidRPr="0002783E">
        <w:rPr>
          <w:sz w:val="24"/>
          <w:szCs w:val="24"/>
        </w:rPr>
        <w:t>Temperature seemed to effect the photosynthetic rate of the system we created in lab three</w:t>
      </w:r>
      <w:r w:rsidR="0002783E">
        <w:rPr>
          <w:sz w:val="24"/>
          <w:szCs w:val="24"/>
        </w:rPr>
        <w:t xml:space="preserve"> and many researchers say this as well (Simpson et al 1986, 1994)</w:t>
      </w:r>
      <w:r w:rsidR="0002783E" w:rsidRPr="0002783E">
        <w:rPr>
          <w:sz w:val="24"/>
          <w:szCs w:val="24"/>
        </w:rPr>
        <w:t>. Which leads one to the possible conclusion that temperature may have</w:t>
      </w:r>
      <w:r w:rsidR="00563BBF" w:rsidRPr="0002783E">
        <w:rPr>
          <w:sz w:val="24"/>
          <w:szCs w:val="24"/>
        </w:rPr>
        <w:t xml:space="preserve"> an effect on the photosynthetic rate of the </w:t>
      </w:r>
      <w:proofErr w:type="spellStart"/>
      <w:r w:rsidR="00563BBF" w:rsidRPr="0002783E">
        <w:rPr>
          <w:sz w:val="24"/>
          <w:szCs w:val="24"/>
        </w:rPr>
        <w:t>Cabomba</w:t>
      </w:r>
      <w:proofErr w:type="spellEnd"/>
      <w:r w:rsidR="00563BBF" w:rsidRPr="0002783E">
        <w:rPr>
          <w:sz w:val="24"/>
          <w:szCs w:val="24"/>
        </w:rPr>
        <w:t xml:space="preserve"> plant</w:t>
      </w:r>
      <w:r w:rsidR="007C0F28" w:rsidRPr="0002783E">
        <w:rPr>
          <w:sz w:val="24"/>
          <w:szCs w:val="24"/>
        </w:rPr>
        <w:t xml:space="preserve">. </w:t>
      </w:r>
    </w:p>
    <w:p w:rsidR="00AE162B" w:rsidRDefault="00AE162B"/>
    <w:p w:rsidR="00AE162B" w:rsidRDefault="00AE162B"/>
    <w:p w:rsidR="00AE162B" w:rsidRDefault="00AE162B"/>
    <w:p w:rsidR="00AE162B" w:rsidRDefault="00AE162B"/>
    <w:p w:rsidR="00AE162B" w:rsidRDefault="00AE162B"/>
    <w:p w:rsidR="00AE162B" w:rsidRDefault="00AE162B"/>
    <w:p w:rsidR="00AE162B" w:rsidRDefault="00AE162B"/>
    <w:p w:rsidR="00AE162B" w:rsidRDefault="00AE162B"/>
    <w:p w:rsidR="00AE162B" w:rsidRDefault="00AE162B"/>
    <w:p w:rsidR="00AE162B" w:rsidRDefault="00AE162B"/>
    <w:p w:rsidR="00AE162B" w:rsidRDefault="00AE162B"/>
    <w:p w:rsidR="00AE162B" w:rsidRDefault="00AE162B"/>
    <w:p w:rsidR="00AE162B" w:rsidRDefault="00AE162B"/>
    <w:p w:rsidR="00AE162B" w:rsidRDefault="00AE162B"/>
    <w:p w:rsidR="00AE162B" w:rsidRDefault="00AE162B"/>
    <w:p w:rsidR="00AE162B" w:rsidRDefault="00AE162B"/>
    <w:p w:rsidR="00AE162B" w:rsidRDefault="00AE162B"/>
    <w:p w:rsidR="00AE162B" w:rsidRDefault="00AE162B"/>
    <w:p w:rsidR="00AE162B" w:rsidRDefault="00AE162B"/>
    <w:p w:rsidR="0002783E" w:rsidRDefault="0002783E"/>
    <w:p w:rsidR="00AF0000" w:rsidRDefault="00AF0000"/>
    <w:p w:rsidR="00AE162B" w:rsidRPr="00AB0691" w:rsidRDefault="00AE162B" w:rsidP="00AE162B">
      <w:pPr>
        <w:tabs>
          <w:tab w:val="left" w:pos="5565"/>
        </w:tabs>
        <w:rPr>
          <w:b/>
          <w:sz w:val="28"/>
          <w:szCs w:val="28"/>
        </w:rPr>
      </w:pPr>
      <w:r w:rsidRPr="00AB0691">
        <w:rPr>
          <w:b/>
          <w:sz w:val="28"/>
          <w:szCs w:val="28"/>
        </w:rPr>
        <w:lastRenderedPageBreak/>
        <w:t>MATERIALS AND METHODS</w:t>
      </w:r>
      <w:r w:rsidRPr="00AB0691">
        <w:rPr>
          <w:b/>
          <w:sz w:val="28"/>
          <w:szCs w:val="28"/>
        </w:rPr>
        <w:tab/>
      </w:r>
    </w:p>
    <w:p w:rsidR="00AE162B" w:rsidRDefault="00AE162B" w:rsidP="00AE162B">
      <w:pPr>
        <w:tabs>
          <w:tab w:val="left" w:pos="5565"/>
        </w:tabs>
      </w:pPr>
      <w:r>
        <w:t xml:space="preserve">Lab Partner: </w:t>
      </w:r>
      <w:proofErr w:type="spellStart"/>
      <w:r>
        <w:t>Reeva</w:t>
      </w:r>
      <w:proofErr w:type="spellEnd"/>
      <w:r>
        <w:t xml:space="preserve"> </w:t>
      </w:r>
      <w:proofErr w:type="spellStart"/>
      <w:r>
        <w:t>Babbar</w:t>
      </w:r>
      <w:proofErr w:type="spellEnd"/>
    </w:p>
    <w:p w:rsidR="00407B91" w:rsidRDefault="00407B91" w:rsidP="00952591">
      <w:pPr>
        <w:pStyle w:val="ListBullet"/>
        <w:numPr>
          <w:ilvl w:val="0"/>
          <w:numId w:val="0"/>
        </w:numPr>
        <w:rPr>
          <w:b/>
          <w:sz w:val="28"/>
          <w:szCs w:val="28"/>
        </w:rPr>
      </w:pPr>
    </w:p>
    <w:p w:rsidR="00407B91" w:rsidRDefault="00407B91" w:rsidP="00952591">
      <w:pPr>
        <w:pStyle w:val="ListBullet"/>
        <w:numPr>
          <w:ilvl w:val="0"/>
          <w:numId w:val="0"/>
        </w:numPr>
        <w:rPr>
          <w:b/>
          <w:sz w:val="28"/>
          <w:szCs w:val="28"/>
        </w:rPr>
      </w:pPr>
    </w:p>
    <w:p w:rsidR="00952591" w:rsidRDefault="00AE162B" w:rsidP="00952591">
      <w:pPr>
        <w:pStyle w:val="ListBullet"/>
        <w:numPr>
          <w:ilvl w:val="0"/>
          <w:numId w:val="0"/>
        </w:numPr>
        <w:rPr>
          <w:b/>
          <w:sz w:val="28"/>
          <w:szCs w:val="28"/>
        </w:rPr>
      </w:pPr>
      <w:r w:rsidRPr="00AB0691">
        <w:rPr>
          <w:b/>
          <w:sz w:val="28"/>
          <w:szCs w:val="28"/>
        </w:rPr>
        <w:t>Materials:</w:t>
      </w:r>
    </w:p>
    <w:p w:rsidR="00407B91" w:rsidRPr="00AB0691" w:rsidRDefault="00407B91" w:rsidP="00952591">
      <w:pPr>
        <w:pStyle w:val="ListBullet"/>
        <w:numPr>
          <w:ilvl w:val="0"/>
          <w:numId w:val="0"/>
        </w:numPr>
        <w:rPr>
          <w:b/>
          <w:sz w:val="28"/>
          <w:szCs w:val="28"/>
        </w:rPr>
      </w:pPr>
    </w:p>
    <w:p w:rsidR="00952591" w:rsidRDefault="00952591" w:rsidP="00AB0691">
      <w:pPr>
        <w:pStyle w:val="ListBullet"/>
        <w:numPr>
          <w:ilvl w:val="0"/>
          <w:numId w:val="2"/>
        </w:numPr>
        <w:spacing w:line="480" w:lineRule="auto"/>
      </w:pPr>
      <w:r>
        <w:t>A tank</w:t>
      </w:r>
    </w:p>
    <w:p w:rsidR="00952591" w:rsidRDefault="00AB0691" w:rsidP="00AB0691">
      <w:pPr>
        <w:pStyle w:val="ListBullet"/>
        <w:numPr>
          <w:ilvl w:val="0"/>
          <w:numId w:val="2"/>
        </w:numPr>
        <w:spacing w:line="480" w:lineRule="auto"/>
      </w:pPr>
      <w:r>
        <w:t xml:space="preserve">Approximately 6 grams of </w:t>
      </w:r>
      <w:proofErr w:type="spellStart"/>
      <w:r>
        <w:t>Cabomba</w:t>
      </w:r>
      <w:proofErr w:type="spellEnd"/>
      <w:r>
        <w:t xml:space="preserve"> plants (3 grams each for 2 test tubes)</w:t>
      </w:r>
    </w:p>
    <w:p w:rsidR="00952591" w:rsidRDefault="00952591" w:rsidP="00AB0691">
      <w:pPr>
        <w:pStyle w:val="ListBullet"/>
        <w:numPr>
          <w:ilvl w:val="0"/>
          <w:numId w:val="2"/>
        </w:numPr>
        <w:spacing w:line="480" w:lineRule="auto"/>
      </w:pPr>
      <w:r>
        <w:t>Test tube rack</w:t>
      </w:r>
    </w:p>
    <w:p w:rsidR="00952591" w:rsidRDefault="00952591" w:rsidP="00AB0691">
      <w:pPr>
        <w:pStyle w:val="ListBullet"/>
        <w:numPr>
          <w:ilvl w:val="0"/>
          <w:numId w:val="2"/>
        </w:numPr>
        <w:spacing w:line="480" w:lineRule="auto"/>
      </w:pPr>
      <w:r>
        <w:t>Three glass test tubes</w:t>
      </w:r>
    </w:p>
    <w:p w:rsidR="00952591" w:rsidRDefault="00952591" w:rsidP="00AB0691">
      <w:pPr>
        <w:pStyle w:val="ListBullet"/>
        <w:numPr>
          <w:ilvl w:val="0"/>
          <w:numId w:val="2"/>
        </w:numPr>
        <w:spacing w:line="480" w:lineRule="auto"/>
      </w:pPr>
      <w:r>
        <w:t>Three stoppers</w:t>
      </w:r>
    </w:p>
    <w:p w:rsidR="00952591" w:rsidRDefault="00952591" w:rsidP="00AB0691">
      <w:pPr>
        <w:pStyle w:val="ListBullet"/>
        <w:numPr>
          <w:ilvl w:val="0"/>
          <w:numId w:val="2"/>
        </w:numPr>
        <w:spacing w:line="480" w:lineRule="auto"/>
      </w:pPr>
      <w:r>
        <w:t>Three pipettes</w:t>
      </w:r>
    </w:p>
    <w:p w:rsidR="00952591" w:rsidRDefault="00952591" w:rsidP="009F664A">
      <w:pPr>
        <w:pStyle w:val="ListBullet"/>
        <w:numPr>
          <w:ilvl w:val="0"/>
          <w:numId w:val="2"/>
        </w:numPr>
        <w:spacing w:line="480" w:lineRule="auto"/>
      </w:pPr>
      <w:r>
        <w:t>Three syringes</w:t>
      </w:r>
    </w:p>
    <w:p w:rsidR="00952591" w:rsidRDefault="00952591" w:rsidP="00AB0691">
      <w:pPr>
        <w:pStyle w:val="ListBullet"/>
        <w:numPr>
          <w:ilvl w:val="0"/>
          <w:numId w:val="2"/>
        </w:numPr>
        <w:spacing w:line="480" w:lineRule="auto"/>
      </w:pPr>
      <w:r>
        <w:t>Blue water (as the indicator)</w:t>
      </w:r>
    </w:p>
    <w:p w:rsidR="00952591" w:rsidRDefault="00952591" w:rsidP="00AB0691">
      <w:pPr>
        <w:pStyle w:val="ListBullet"/>
        <w:numPr>
          <w:ilvl w:val="0"/>
          <w:numId w:val="2"/>
        </w:numPr>
        <w:spacing w:line="480" w:lineRule="auto"/>
      </w:pPr>
      <w:r>
        <w:t>Simulated pond water</w:t>
      </w:r>
    </w:p>
    <w:p w:rsidR="00800D3C" w:rsidRDefault="00800D3C" w:rsidP="00AB0691">
      <w:pPr>
        <w:pStyle w:val="ListBullet"/>
        <w:numPr>
          <w:ilvl w:val="0"/>
          <w:numId w:val="2"/>
        </w:numPr>
        <w:spacing w:line="480" w:lineRule="auto"/>
      </w:pPr>
      <w:r>
        <w:t xml:space="preserve">Thermometer </w:t>
      </w:r>
    </w:p>
    <w:p w:rsidR="00952591" w:rsidRDefault="00952591" w:rsidP="00800D3C">
      <w:pPr>
        <w:pStyle w:val="ListBullet"/>
        <w:numPr>
          <w:ilvl w:val="0"/>
          <w:numId w:val="0"/>
        </w:numPr>
        <w:spacing w:line="480" w:lineRule="auto"/>
        <w:ind w:left="360" w:hanging="360"/>
      </w:pPr>
    </w:p>
    <w:p w:rsidR="00306012" w:rsidRDefault="00306012" w:rsidP="00306012">
      <w:pPr>
        <w:pStyle w:val="ListBullet"/>
        <w:numPr>
          <w:ilvl w:val="0"/>
          <w:numId w:val="0"/>
        </w:numPr>
        <w:spacing w:line="480" w:lineRule="auto"/>
        <w:ind w:left="360" w:hanging="360"/>
      </w:pPr>
    </w:p>
    <w:p w:rsidR="00306012" w:rsidRDefault="00306012" w:rsidP="00306012">
      <w:pPr>
        <w:pStyle w:val="ListBullet"/>
        <w:numPr>
          <w:ilvl w:val="0"/>
          <w:numId w:val="0"/>
        </w:numPr>
        <w:spacing w:line="480" w:lineRule="auto"/>
        <w:ind w:left="360" w:hanging="360"/>
      </w:pPr>
    </w:p>
    <w:p w:rsidR="00306012" w:rsidRDefault="00306012" w:rsidP="00306012">
      <w:pPr>
        <w:pStyle w:val="ListBullet"/>
        <w:numPr>
          <w:ilvl w:val="0"/>
          <w:numId w:val="0"/>
        </w:numPr>
        <w:spacing w:line="480" w:lineRule="auto"/>
        <w:ind w:left="360" w:hanging="360"/>
      </w:pPr>
    </w:p>
    <w:p w:rsidR="00306012" w:rsidRDefault="00306012" w:rsidP="00306012">
      <w:pPr>
        <w:pStyle w:val="ListBullet"/>
        <w:numPr>
          <w:ilvl w:val="0"/>
          <w:numId w:val="0"/>
        </w:numPr>
        <w:spacing w:line="480" w:lineRule="auto"/>
        <w:ind w:left="360" w:hanging="360"/>
      </w:pPr>
    </w:p>
    <w:p w:rsidR="00306012" w:rsidRDefault="00306012" w:rsidP="00306012">
      <w:pPr>
        <w:pStyle w:val="ListBullet"/>
        <w:numPr>
          <w:ilvl w:val="0"/>
          <w:numId w:val="0"/>
        </w:numPr>
        <w:spacing w:line="480" w:lineRule="auto"/>
        <w:ind w:left="360" w:hanging="360"/>
      </w:pPr>
    </w:p>
    <w:p w:rsidR="00306012" w:rsidRDefault="00306012" w:rsidP="00306012">
      <w:pPr>
        <w:pStyle w:val="ListBullet"/>
        <w:numPr>
          <w:ilvl w:val="0"/>
          <w:numId w:val="0"/>
        </w:numPr>
        <w:spacing w:line="480" w:lineRule="auto"/>
        <w:ind w:left="360" w:hanging="360"/>
      </w:pPr>
    </w:p>
    <w:p w:rsidR="009F664A" w:rsidRDefault="009F664A" w:rsidP="00407B91">
      <w:pPr>
        <w:pStyle w:val="ListBullet"/>
        <w:numPr>
          <w:ilvl w:val="0"/>
          <w:numId w:val="0"/>
        </w:numPr>
        <w:spacing w:line="480" w:lineRule="auto"/>
        <w:rPr>
          <w:b/>
          <w:sz w:val="28"/>
          <w:szCs w:val="28"/>
        </w:rPr>
      </w:pPr>
    </w:p>
    <w:p w:rsidR="0002783E" w:rsidRDefault="0002783E" w:rsidP="00407B91">
      <w:pPr>
        <w:pStyle w:val="ListBullet"/>
        <w:numPr>
          <w:ilvl w:val="0"/>
          <w:numId w:val="0"/>
        </w:numPr>
        <w:spacing w:line="480" w:lineRule="auto"/>
        <w:rPr>
          <w:b/>
          <w:sz w:val="28"/>
          <w:szCs w:val="28"/>
        </w:rPr>
      </w:pPr>
    </w:p>
    <w:p w:rsidR="00203C94" w:rsidRDefault="00203C94" w:rsidP="00407B91">
      <w:pPr>
        <w:pStyle w:val="ListBullet"/>
        <w:numPr>
          <w:ilvl w:val="0"/>
          <w:numId w:val="0"/>
        </w:numPr>
        <w:spacing w:line="480" w:lineRule="auto"/>
        <w:rPr>
          <w:b/>
          <w:sz w:val="28"/>
          <w:szCs w:val="28"/>
        </w:rPr>
      </w:pPr>
      <w:r>
        <w:rPr>
          <w:b/>
          <w:sz w:val="28"/>
          <w:szCs w:val="28"/>
        </w:rPr>
        <w:lastRenderedPageBreak/>
        <w:t>Procedure:</w:t>
      </w:r>
    </w:p>
    <w:p w:rsidR="000B3719" w:rsidRDefault="00432677" w:rsidP="00203C94">
      <w:pPr>
        <w:pStyle w:val="ListBullet"/>
        <w:numPr>
          <w:ilvl w:val="0"/>
          <w:numId w:val="0"/>
        </w:numPr>
        <w:spacing w:line="480" w:lineRule="auto"/>
        <w:rPr>
          <w:sz w:val="24"/>
          <w:szCs w:val="24"/>
        </w:rPr>
      </w:pPr>
      <w:r>
        <w:rPr>
          <w:sz w:val="24"/>
          <w:szCs w:val="24"/>
        </w:rPr>
        <w:t>Gather 3 test tubes</w:t>
      </w:r>
      <w:r w:rsidR="006B0DAB">
        <w:rPr>
          <w:sz w:val="24"/>
          <w:szCs w:val="24"/>
        </w:rPr>
        <w:t xml:space="preserve"> and fill them with </w:t>
      </w:r>
      <w:r w:rsidR="000147DA">
        <w:rPr>
          <w:sz w:val="24"/>
          <w:szCs w:val="24"/>
        </w:rPr>
        <w:t xml:space="preserve">the pond water </w:t>
      </w:r>
      <w:proofErr w:type="spellStart"/>
      <w:r w:rsidR="006B0DAB">
        <w:rPr>
          <w:sz w:val="24"/>
          <w:szCs w:val="24"/>
        </w:rPr>
        <w:t>water</w:t>
      </w:r>
      <w:proofErr w:type="spellEnd"/>
      <w:r w:rsidR="006B0DAB">
        <w:rPr>
          <w:sz w:val="24"/>
          <w:szCs w:val="24"/>
        </w:rPr>
        <w:t>, e</w:t>
      </w:r>
      <w:r w:rsidR="008E2EA0">
        <w:rPr>
          <w:sz w:val="24"/>
          <w:szCs w:val="24"/>
        </w:rPr>
        <w:t>nsure that they are</w:t>
      </w:r>
      <w:r w:rsidR="00203C94">
        <w:rPr>
          <w:sz w:val="24"/>
          <w:szCs w:val="24"/>
        </w:rPr>
        <w:t xml:space="preserve"> all filled to the same length</w:t>
      </w:r>
      <w:r w:rsidR="00407B91">
        <w:rPr>
          <w:sz w:val="24"/>
          <w:szCs w:val="24"/>
        </w:rPr>
        <w:t>.</w:t>
      </w:r>
      <w:r w:rsidR="00203C94">
        <w:rPr>
          <w:sz w:val="24"/>
          <w:szCs w:val="24"/>
        </w:rPr>
        <w:t xml:space="preserve"> Insert</w:t>
      </w:r>
      <w:r w:rsidR="008E2EA0">
        <w:rPr>
          <w:sz w:val="24"/>
          <w:szCs w:val="24"/>
        </w:rPr>
        <w:t xml:space="preserve"> approximately 3 grams of the </w:t>
      </w:r>
      <w:proofErr w:type="spellStart"/>
      <w:r w:rsidR="008E2EA0">
        <w:rPr>
          <w:sz w:val="24"/>
          <w:szCs w:val="24"/>
        </w:rPr>
        <w:t>Cabomba</w:t>
      </w:r>
      <w:proofErr w:type="spellEnd"/>
      <w:r w:rsidR="008E2EA0">
        <w:rPr>
          <w:sz w:val="24"/>
          <w:szCs w:val="24"/>
        </w:rPr>
        <w:t xml:space="preserve"> plant into 2 of the test tubes</w:t>
      </w:r>
      <w:r w:rsidR="007C1E64">
        <w:rPr>
          <w:sz w:val="24"/>
          <w:szCs w:val="24"/>
        </w:rPr>
        <w:t>, these two test tubes are the experimental test tubes.</w:t>
      </w:r>
      <w:r w:rsidR="008E2EA0">
        <w:rPr>
          <w:sz w:val="24"/>
          <w:szCs w:val="24"/>
        </w:rPr>
        <w:t xml:space="preserve"> </w:t>
      </w:r>
      <w:r w:rsidR="000147DA">
        <w:rPr>
          <w:sz w:val="24"/>
          <w:szCs w:val="24"/>
        </w:rPr>
        <w:t xml:space="preserve">The test tube without the plant is the control. </w:t>
      </w:r>
      <w:r w:rsidR="008C51E7">
        <w:rPr>
          <w:sz w:val="24"/>
          <w:szCs w:val="24"/>
        </w:rPr>
        <w:t>Using the test tube</w:t>
      </w:r>
      <w:r w:rsidR="00203C94">
        <w:rPr>
          <w:sz w:val="24"/>
          <w:szCs w:val="24"/>
        </w:rPr>
        <w:t xml:space="preserve"> </w:t>
      </w:r>
      <w:r w:rsidR="000B3719">
        <w:rPr>
          <w:sz w:val="24"/>
          <w:szCs w:val="24"/>
        </w:rPr>
        <w:t>h</w:t>
      </w:r>
      <w:r w:rsidR="00203C94">
        <w:rPr>
          <w:sz w:val="24"/>
          <w:szCs w:val="24"/>
        </w:rPr>
        <w:t>older</w:t>
      </w:r>
      <w:r w:rsidR="008C51E7">
        <w:rPr>
          <w:sz w:val="24"/>
          <w:szCs w:val="24"/>
        </w:rPr>
        <w:t xml:space="preserve">, bring back the test tubes to your </w:t>
      </w:r>
      <w:r w:rsidR="008A7178">
        <w:rPr>
          <w:sz w:val="24"/>
          <w:szCs w:val="24"/>
        </w:rPr>
        <w:t xml:space="preserve">station. Place the test tubes in </w:t>
      </w:r>
      <w:r w:rsidR="007C1E64">
        <w:rPr>
          <w:sz w:val="24"/>
          <w:szCs w:val="24"/>
        </w:rPr>
        <w:t>the tank and</w:t>
      </w:r>
      <w:r w:rsidR="00800D3C">
        <w:rPr>
          <w:sz w:val="24"/>
          <w:szCs w:val="24"/>
        </w:rPr>
        <w:t xml:space="preserve"> attach</w:t>
      </w:r>
      <w:r w:rsidR="007C1E64">
        <w:rPr>
          <w:sz w:val="24"/>
          <w:szCs w:val="24"/>
        </w:rPr>
        <w:t xml:space="preserve"> the thermometer to the side of the tank. </w:t>
      </w:r>
      <w:r w:rsidR="008A7178">
        <w:rPr>
          <w:sz w:val="24"/>
          <w:szCs w:val="24"/>
        </w:rPr>
        <w:t xml:space="preserve"> A</w:t>
      </w:r>
      <w:r w:rsidR="000147DA">
        <w:rPr>
          <w:sz w:val="24"/>
          <w:szCs w:val="24"/>
        </w:rPr>
        <w:t>ttach all 3 stoppers to the test tubes</w:t>
      </w:r>
      <w:r w:rsidR="008A7178">
        <w:rPr>
          <w:sz w:val="24"/>
          <w:szCs w:val="24"/>
        </w:rPr>
        <w:t>. On each side of the stopper attach a syringe and a pipette. After this p</w:t>
      </w:r>
      <w:r w:rsidR="000B3719">
        <w:rPr>
          <w:sz w:val="24"/>
          <w:szCs w:val="24"/>
        </w:rPr>
        <w:t>ull back the handle</w:t>
      </w:r>
      <w:r w:rsidR="00203C94">
        <w:rPr>
          <w:sz w:val="24"/>
          <w:szCs w:val="24"/>
        </w:rPr>
        <w:t xml:space="preserve"> of the syringe that is attached to the stopper </w:t>
      </w:r>
      <w:r w:rsidR="000B3719">
        <w:rPr>
          <w:sz w:val="24"/>
          <w:szCs w:val="24"/>
        </w:rPr>
        <w:t xml:space="preserve">and </w:t>
      </w:r>
      <w:r w:rsidR="00203C94">
        <w:rPr>
          <w:sz w:val="24"/>
          <w:szCs w:val="24"/>
        </w:rPr>
        <w:t>ensure that it reads 0ml, repeat this for all three stoppers. To the pipette add one drop of the blue water, this will indicate whether or not photosynthesis is occurring</w:t>
      </w:r>
      <w:r w:rsidR="008C33D2">
        <w:rPr>
          <w:sz w:val="24"/>
          <w:szCs w:val="24"/>
        </w:rPr>
        <w:t xml:space="preserve">. Ensure that you </w:t>
      </w:r>
      <w:r w:rsidR="00800D3C">
        <w:rPr>
          <w:sz w:val="24"/>
          <w:szCs w:val="24"/>
        </w:rPr>
        <w:t xml:space="preserve">horizontally </w:t>
      </w:r>
      <w:r w:rsidR="008C33D2">
        <w:rPr>
          <w:sz w:val="24"/>
          <w:szCs w:val="24"/>
        </w:rPr>
        <w:t>p</w:t>
      </w:r>
      <w:r w:rsidR="009F664A">
        <w:rPr>
          <w:sz w:val="24"/>
          <w:szCs w:val="24"/>
        </w:rPr>
        <w:t>lace the ends of the pipettes on the holder at the edge of the tank</w:t>
      </w:r>
      <w:r w:rsidR="008C33D2">
        <w:rPr>
          <w:sz w:val="24"/>
          <w:szCs w:val="24"/>
        </w:rPr>
        <w:t xml:space="preserve"> so the blue water doesn’t fall out</w:t>
      </w:r>
      <w:r w:rsidR="00203C94">
        <w:rPr>
          <w:sz w:val="24"/>
          <w:szCs w:val="24"/>
        </w:rPr>
        <w:t xml:space="preserve">. </w:t>
      </w:r>
      <w:r w:rsidR="00087523">
        <w:rPr>
          <w:sz w:val="24"/>
          <w:szCs w:val="24"/>
        </w:rPr>
        <w:t>Aft</w:t>
      </w:r>
      <w:r w:rsidR="00AA5FB1">
        <w:rPr>
          <w:sz w:val="24"/>
          <w:szCs w:val="24"/>
        </w:rPr>
        <w:t xml:space="preserve">er all these steps are complete let the system stand for </w:t>
      </w:r>
      <w:r w:rsidR="007C1E64">
        <w:rPr>
          <w:sz w:val="24"/>
          <w:szCs w:val="24"/>
        </w:rPr>
        <w:t>16</w:t>
      </w:r>
      <w:r w:rsidR="008A7178">
        <w:rPr>
          <w:sz w:val="24"/>
          <w:szCs w:val="24"/>
        </w:rPr>
        <w:t xml:space="preserve"> minutes and record the pipette reading every two minutes. If the drop of blue water is not moving towards the end of the pipette, there is a leak in the system and you’ll need to reset the system.</w:t>
      </w:r>
      <w:r w:rsidR="00D57CC1">
        <w:rPr>
          <w:sz w:val="24"/>
          <w:szCs w:val="24"/>
        </w:rPr>
        <w:t xml:space="preserve"> This portion of the experiment is treatment one (Room Temperature treatment).</w:t>
      </w:r>
      <w:r w:rsidR="008A7178">
        <w:rPr>
          <w:sz w:val="24"/>
          <w:szCs w:val="24"/>
        </w:rPr>
        <w:t xml:space="preserve"> </w:t>
      </w:r>
      <w:r w:rsidR="007C1E64">
        <w:rPr>
          <w:sz w:val="24"/>
          <w:szCs w:val="24"/>
        </w:rPr>
        <w:t xml:space="preserve">When this is complete fill the tank with warm water and then once again record the rates for 16 minutes at 2 minute intervals. This is treatment two (higher temperature treatment). </w:t>
      </w:r>
    </w:p>
    <w:p w:rsidR="00E242BC" w:rsidRDefault="00E242BC" w:rsidP="00203C94">
      <w:pPr>
        <w:pStyle w:val="ListBullet"/>
        <w:numPr>
          <w:ilvl w:val="0"/>
          <w:numId w:val="0"/>
        </w:numPr>
        <w:spacing w:line="480" w:lineRule="auto"/>
        <w:rPr>
          <w:sz w:val="24"/>
          <w:szCs w:val="24"/>
        </w:rPr>
      </w:pPr>
    </w:p>
    <w:p w:rsidR="00E242BC" w:rsidRDefault="00E242BC" w:rsidP="00203C94">
      <w:pPr>
        <w:pStyle w:val="ListBullet"/>
        <w:numPr>
          <w:ilvl w:val="0"/>
          <w:numId w:val="0"/>
        </w:numPr>
        <w:spacing w:line="480" w:lineRule="auto"/>
        <w:rPr>
          <w:sz w:val="24"/>
          <w:szCs w:val="24"/>
        </w:rPr>
      </w:pPr>
    </w:p>
    <w:p w:rsidR="00E242BC" w:rsidRDefault="00E242BC" w:rsidP="00203C94">
      <w:pPr>
        <w:pStyle w:val="ListBullet"/>
        <w:numPr>
          <w:ilvl w:val="0"/>
          <w:numId w:val="0"/>
        </w:numPr>
        <w:spacing w:line="480" w:lineRule="auto"/>
        <w:rPr>
          <w:sz w:val="24"/>
          <w:szCs w:val="24"/>
        </w:rPr>
      </w:pPr>
    </w:p>
    <w:p w:rsidR="00800D3C" w:rsidRDefault="00800D3C" w:rsidP="00203C94">
      <w:pPr>
        <w:pStyle w:val="ListBullet"/>
        <w:numPr>
          <w:ilvl w:val="0"/>
          <w:numId w:val="0"/>
        </w:numPr>
        <w:spacing w:line="480" w:lineRule="auto"/>
        <w:rPr>
          <w:sz w:val="24"/>
          <w:szCs w:val="24"/>
        </w:rPr>
      </w:pPr>
    </w:p>
    <w:p w:rsidR="000310B9" w:rsidRDefault="000310B9" w:rsidP="00800D3C">
      <w:pPr>
        <w:pStyle w:val="ListBullet"/>
        <w:numPr>
          <w:ilvl w:val="0"/>
          <w:numId w:val="0"/>
        </w:numPr>
        <w:spacing w:line="480" w:lineRule="auto"/>
        <w:rPr>
          <w:sz w:val="24"/>
          <w:szCs w:val="24"/>
        </w:rPr>
      </w:pPr>
    </w:p>
    <w:p w:rsidR="00800D3C" w:rsidRPr="00AF0000" w:rsidRDefault="000310B9" w:rsidP="00800D3C">
      <w:pPr>
        <w:pStyle w:val="ListBullet"/>
        <w:numPr>
          <w:ilvl w:val="0"/>
          <w:numId w:val="0"/>
        </w:numPr>
        <w:spacing w:line="480" w:lineRule="auto"/>
        <w:rPr>
          <w:b/>
          <w:sz w:val="28"/>
          <w:szCs w:val="28"/>
        </w:rPr>
      </w:pPr>
      <w:r>
        <w:rPr>
          <w:b/>
          <w:sz w:val="28"/>
          <w:szCs w:val="28"/>
        </w:rPr>
        <w:lastRenderedPageBreak/>
        <w:t>R</w:t>
      </w:r>
      <w:r w:rsidR="00800D3C" w:rsidRPr="00AF0000">
        <w:rPr>
          <w:b/>
          <w:sz w:val="28"/>
          <w:szCs w:val="28"/>
        </w:rPr>
        <w:t>ESULTS</w:t>
      </w:r>
      <w:r w:rsidR="00283CAD" w:rsidRPr="00AF0000">
        <w:rPr>
          <w:b/>
          <w:sz w:val="28"/>
          <w:szCs w:val="28"/>
        </w:rPr>
        <w:t xml:space="preserve"> TEXT</w:t>
      </w:r>
    </w:p>
    <w:p w:rsidR="00AE162B" w:rsidRPr="001A4588" w:rsidRDefault="007C1E64" w:rsidP="00800D3C">
      <w:pPr>
        <w:pStyle w:val="ListBullet"/>
        <w:numPr>
          <w:ilvl w:val="0"/>
          <w:numId w:val="0"/>
        </w:numPr>
        <w:spacing w:line="480" w:lineRule="auto"/>
        <w:rPr>
          <w:sz w:val="24"/>
          <w:szCs w:val="24"/>
        </w:rPr>
      </w:pPr>
      <w:r w:rsidRPr="001A4588">
        <w:rPr>
          <w:sz w:val="24"/>
          <w:szCs w:val="24"/>
        </w:rPr>
        <w:t xml:space="preserve">Many trends existed throughout the data for this experiment. For both Treatment 1 (Normal Room Temperature) and Treatment 2 (Increased temperature) in the experiment 1 and 2 test tubes the photosynthetic rate seemed to increase as time went by. </w:t>
      </w:r>
      <w:r w:rsidR="000B7771" w:rsidRPr="001A4588">
        <w:rPr>
          <w:sz w:val="24"/>
          <w:szCs w:val="24"/>
        </w:rPr>
        <w:t xml:space="preserve">For Treatment 2 it seemed </w:t>
      </w:r>
      <w:bookmarkStart w:id="0" w:name="_GoBack"/>
      <w:r w:rsidR="000B7771" w:rsidRPr="001A4588">
        <w:rPr>
          <w:sz w:val="24"/>
          <w:szCs w:val="24"/>
        </w:rPr>
        <w:t>that the photosynthetic rate wasn’t increasing for the first few minutes but after about the 4</w:t>
      </w:r>
      <w:r w:rsidR="000B7771" w:rsidRPr="001A4588">
        <w:rPr>
          <w:sz w:val="24"/>
          <w:szCs w:val="24"/>
          <w:vertAlign w:val="superscript"/>
        </w:rPr>
        <w:t>th</w:t>
      </w:r>
      <w:r w:rsidR="000B7771" w:rsidRPr="001A4588">
        <w:rPr>
          <w:sz w:val="24"/>
          <w:szCs w:val="24"/>
        </w:rPr>
        <w:t xml:space="preserve"> </w:t>
      </w:r>
      <w:bookmarkEnd w:id="0"/>
      <w:r w:rsidR="000B7771" w:rsidRPr="001A4588">
        <w:rPr>
          <w:sz w:val="24"/>
          <w:szCs w:val="24"/>
        </w:rPr>
        <w:t xml:space="preserve">minute oxygen started to be produced at a quicker rate than Treatment 1. </w:t>
      </w:r>
      <w:r w:rsidR="006C0BC4" w:rsidRPr="001A4588">
        <w:rPr>
          <w:sz w:val="24"/>
          <w:szCs w:val="24"/>
        </w:rPr>
        <w:t xml:space="preserve">For Treatment 2 oxygen was being created more rapidly than for Treatment 1. In Treatment 1 the oxygen seemed to be created at a steadier pace. Unlike </w:t>
      </w:r>
      <w:r w:rsidR="003B3E4C" w:rsidRPr="001A4588">
        <w:rPr>
          <w:sz w:val="24"/>
          <w:szCs w:val="24"/>
        </w:rPr>
        <w:t>Treatment 1</w:t>
      </w:r>
      <w:r w:rsidR="006C0BC4" w:rsidRPr="001A4588">
        <w:rPr>
          <w:sz w:val="24"/>
          <w:szCs w:val="24"/>
        </w:rPr>
        <w:t>, one o</w:t>
      </w:r>
      <w:r w:rsidR="003B3E4C" w:rsidRPr="001A4588">
        <w:rPr>
          <w:sz w:val="24"/>
          <w:szCs w:val="24"/>
        </w:rPr>
        <w:t>f the controls for Treatment 2</w:t>
      </w:r>
      <w:r w:rsidR="006C0BC4" w:rsidRPr="001A4588">
        <w:rPr>
          <w:sz w:val="24"/>
          <w:szCs w:val="24"/>
        </w:rPr>
        <w:t xml:space="preserve"> seemed to have an actual value for the amount oxygen being created. </w:t>
      </w:r>
      <w:r w:rsidR="000310B9" w:rsidRPr="001A4588">
        <w:rPr>
          <w:sz w:val="24"/>
          <w:szCs w:val="24"/>
        </w:rPr>
        <w:t>The SEM value of Treatment 1 (</w:t>
      </w:r>
      <w:r w:rsidR="000310B9" w:rsidRPr="001A4588">
        <w:rPr>
          <w:rFonts w:cs="Helvetica"/>
          <w:sz w:val="24"/>
          <w:szCs w:val="24"/>
          <w:shd w:val="clear" w:color="auto" w:fill="FFFFFF"/>
        </w:rPr>
        <w:t>SEM: 0.272930</w:t>
      </w:r>
      <w:r w:rsidR="000310B9" w:rsidRPr="001A4588">
        <w:rPr>
          <w:rFonts w:cs="Helvetica"/>
          <w:sz w:val="24"/>
          <w:szCs w:val="24"/>
          <w:shd w:val="clear" w:color="auto" w:fill="FFFFFF"/>
        </w:rPr>
        <w:t xml:space="preserve">) seemed to be lower than the SEM value of Treatment 2 (SEM: </w:t>
      </w:r>
      <w:r w:rsidR="000310B9" w:rsidRPr="001A4588">
        <w:rPr>
          <w:rFonts w:eastAsia="Times New Roman" w:cs="Helvetica"/>
          <w:sz w:val="24"/>
          <w:szCs w:val="24"/>
        </w:rPr>
        <w:t>0.391259</w:t>
      </w:r>
      <w:r w:rsidR="000310B9" w:rsidRPr="001A4588">
        <w:rPr>
          <w:rFonts w:eastAsia="Times New Roman" w:cs="Helvetica"/>
          <w:sz w:val="24"/>
          <w:szCs w:val="24"/>
        </w:rPr>
        <w:t>). The photosynthetic rate for Treatment 2 (</w:t>
      </w:r>
      <w:r w:rsidR="000310B9" w:rsidRPr="001A4588">
        <w:rPr>
          <w:rFonts w:cs="Helvetica"/>
          <w:sz w:val="24"/>
          <w:szCs w:val="24"/>
          <w:shd w:val="clear" w:color="auto" w:fill="FFFFFF"/>
        </w:rPr>
        <w:t>Photosynthetic Rate: 0.687872</w:t>
      </w:r>
      <w:r w:rsidR="000310B9" w:rsidRPr="001A4588">
        <w:rPr>
          <w:rFonts w:cs="Helvetica"/>
          <w:sz w:val="24"/>
          <w:szCs w:val="24"/>
          <w:shd w:val="clear" w:color="auto" w:fill="FFFFFF"/>
        </w:rPr>
        <w:t>)</w:t>
      </w:r>
      <w:r w:rsidR="000310B9" w:rsidRPr="001A4588">
        <w:rPr>
          <w:rFonts w:eastAsia="Times New Roman" w:cs="Helvetica"/>
          <w:sz w:val="24"/>
          <w:szCs w:val="24"/>
        </w:rPr>
        <w:t xml:space="preserve"> was higher than the photosynthetic rate of Treatment 1 (</w:t>
      </w:r>
      <w:r w:rsidR="000310B9" w:rsidRPr="001A4588">
        <w:rPr>
          <w:rFonts w:cs="Helvetica"/>
          <w:sz w:val="24"/>
          <w:szCs w:val="24"/>
          <w:shd w:val="clear" w:color="auto" w:fill="FFFFFF"/>
        </w:rPr>
        <w:t>Photosynthetic rate: 0.480331</w:t>
      </w:r>
      <w:r w:rsidR="000310B9" w:rsidRPr="001A4588">
        <w:rPr>
          <w:rFonts w:cs="Helvetica"/>
          <w:sz w:val="24"/>
          <w:szCs w:val="24"/>
          <w:shd w:val="clear" w:color="auto" w:fill="FFFFFF"/>
        </w:rPr>
        <w:t xml:space="preserve">). </w:t>
      </w:r>
    </w:p>
    <w:p w:rsidR="00283CAD" w:rsidRDefault="00283CAD" w:rsidP="00800D3C">
      <w:pPr>
        <w:pStyle w:val="ListBullet"/>
        <w:numPr>
          <w:ilvl w:val="0"/>
          <w:numId w:val="0"/>
        </w:numPr>
        <w:spacing w:line="480" w:lineRule="auto"/>
      </w:pPr>
    </w:p>
    <w:p w:rsidR="00283CAD" w:rsidRDefault="00283CAD" w:rsidP="00800D3C">
      <w:pPr>
        <w:pStyle w:val="ListBullet"/>
        <w:numPr>
          <w:ilvl w:val="0"/>
          <w:numId w:val="0"/>
        </w:numPr>
        <w:spacing w:line="480" w:lineRule="auto"/>
      </w:pPr>
    </w:p>
    <w:p w:rsidR="00283CAD" w:rsidRDefault="00283CAD" w:rsidP="00800D3C">
      <w:pPr>
        <w:pStyle w:val="ListBullet"/>
        <w:numPr>
          <w:ilvl w:val="0"/>
          <w:numId w:val="0"/>
        </w:numPr>
        <w:spacing w:line="480" w:lineRule="auto"/>
      </w:pPr>
    </w:p>
    <w:p w:rsidR="00283CAD" w:rsidRDefault="00283CAD" w:rsidP="00800D3C">
      <w:pPr>
        <w:pStyle w:val="ListBullet"/>
        <w:numPr>
          <w:ilvl w:val="0"/>
          <w:numId w:val="0"/>
        </w:numPr>
        <w:spacing w:line="480" w:lineRule="auto"/>
      </w:pPr>
    </w:p>
    <w:p w:rsidR="00283CAD" w:rsidRDefault="00283CAD" w:rsidP="00800D3C">
      <w:pPr>
        <w:pStyle w:val="ListBullet"/>
        <w:numPr>
          <w:ilvl w:val="0"/>
          <w:numId w:val="0"/>
        </w:numPr>
        <w:spacing w:line="480" w:lineRule="auto"/>
      </w:pPr>
    </w:p>
    <w:p w:rsidR="00283CAD" w:rsidRDefault="00283CAD" w:rsidP="00800D3C">
      <w:pPr>
        <w:pStyle w:val="ListBullet"/>
        <w:numPr>
          <w:ilvl w:val="0"/>
          <w:numId w:val="0"/>
        </w:numPr>
        <w:spacing w:line="480" w:lineRule="auto"/>
      </w:pPr>
    </w:p>
    <w:p w:rsidR="00283CAD" w:rsidRDefault="00283CAD" w:rsidP="00800D3C">
      <w:pPr>
        <w:pStyle w:val="ListBullet"/>
        <w:numPr>
          <w:ilvl w:val="0"/>
          <w:numId w:val="0"/>
        </w:numPr>
        <w:spacing w:line="480" w:lineRule="auto"/>
      </w:pPr>
    </w:p>
    <w:p w:rsidR="00283CAD" w:rsidRDefault="00283CAD" w:rsidP="00800D3C">
      <w:pPr>
        <w:pStyle w:val="ListBullet"/>
        <w:numPr>
          <w:ilvl w:val="0"/>
          <w:numId w:val="0"/>
        </w:numPr>
        <w:spacing w:line="480" w:lineRule="auto"/>
      </w:pPr>
    </w:p>
    <w:p w:rsidR="00283CAD" w:rsidRDefault="00283CAD" w:rsidP="00800D3C">
      <w:pPr>
        <w:pStyle w:val="ListBullet"/>
        <w:numPr>
          <w:ilvl w:val="0"/>
          <w:numId w:val="0"/>
        </w:numPr>
        <w:spacing w:line="480" w:lineRule="auto"/>
      </w:pPr>
    </w:p>
    <w:p w:rsidR="000310B9" w:rsidRDefault="000310B9" w:rsidP="00800D3C">
      <w:pPr>
        <w:pStyle w:val="ListBullet"/>
        <w:numPr>
          <w:ilvl w:val="0"/>
          <w:numId w:val="0"/>
        </w:numPr>
        <w:spacing w:line="480" w:lineRule="auto"/>
      </w:pPr>
    </w:p>
    <w:p w:rsidR="00EE2E1E" w:rsidRDefault="00EE2E1E" w:rsidP="00EE2E1E">
      <w:pPr>
        <w:pStyle w:val="ListBullet"/>
        <w:numPr>
          <w:ilvl w:val="0"/>
          <w:numId w:val="0"/>
        </w:numPr>
        <w:spacing w:line="480" w:lineRule="auto"/>
      </w:pPr>
    </w:p>
    <w:p w:rsidR="000B7771" w:rsidRPr="00EE2E1E" w:rsidRDefault="00EE2E1E" w:rsidP="00EE2E1E">
      <w:pPr>
        <w:pStyle w:val="ListBullet"/>
        <w:numPr>
          <w:ilvl w:val="0"/>
          <w:numId w:val="0"/>
        </w:numPr>
        <w:spacing w:line="480" w:lineRule="auto"/>
        <w:rPr>
          <w:b/>
          <w:sz w:val="28"/>
          <w:szCs w:val="28"/>
        </w:rPr>
      </w:pPr>
      <w:r w:rsidRPr="00EE2E1E">
        <w:rPr>
          <w:b/>
          <w:sz w:val="28"/>
          <w:szCs w:val="28"/>
        </w:rPr>
        <w:lastRenderedPageBreak/>
        <w:t>TABLES AND/OR FIGURES</w:t>
      </w:r>
    </w:p>
    <w:p w:rsidR="00AE162B" w:rsidRDefault="00026774">
      <w:r>
        <w:rPr>
          <w:noProof/>
        </w:rPr>
        <w:drawing>
          <wp:inline distT="0" distB="0" distL="0" distR="0">
            <wp:extent cx="5758180" cy="7075351"/>
            <wp:effectExtent l="0" t="0" r="13970" b="1143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CC6EEB" w:rsidRDefault="00CC6EEB"/>
    <w:p w:rsidR="00CC6EEB" w:rsidRDefault="00CC6EEB">
      <w:r>
        <w:rPr>
          <w:noProof/>
        </w:rPr>
        <w:lastRenderedPageBreak/>
        <w:drawing>
          <wp:inline distT="0" distB="0" distL="0" distR="0">
            <wp:extent cx="5921829" cy="6892925"/>
            <wp:effectExtent l="0" t="0" r="3175" b="31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5A6230" w:rsidRDefault="005A6230"/>
    <w:p w:rsidR="005A6230" w:rsidRDefault="005A6230"/>
    <w:p w:rsidR="005A6230" w:rsidRDefault="005A6230"/>
    <w:p w:rsidR="007F0DD1" w:rsidRDefault="007F0DD1"/>
    <w:p w:rsidR="007F0DD1" w:rsidRDefault="009F0845">
      <w:r>
        <w:rPr>
          <w:noProof/>
        </w:rPr>
        <w:lastRenderedPageBreak/>
        <w:drawing>
          <wp:inline distT="0" distB="0" distL="0" distR="0">
            <wp:extent cx="6023429" cy="5849257"/>
            <wp:effectExtent l="0" t="0" r="15875" b="1841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F0DD1" w:rsidRDefault="007F0DD1"/>
    <w:p w:rsidR="007F0DD1" w:rsidRDefault="007F0DD1"/>
    <w:p w:rsidR="007F0DD1" w:rsidRDefault="007F0DD1"/>
    <w:p w:rsidR="007F0DD1" w:rsidRDefault="007F0DD1"/>
    <w:p w:rsidR="007F0DD1" w:rsidRDefault="007F0DD1"/>
    <w:p w:rsidR="007F0DD1" w:rsidRDefault="007F0DD1"/>
    <w:p w:rsidR="005068A2" w:rsidRDefault="005068A2"/>
    <w:p w:rsidR="00EE2E1E" w:rsidRDefault="00EE2E1E"/>
    <w:p w:rsidR="007F0DD1" w:rsidRPr="00CF10A3" w:rsidRDefault="007F0DD1">
      <w:pPr>
        <w:rPr>
          <w:b/>
          <w:sz w:val="28"/>
          <w:szCs w:val="28"/>
        </w:rPr>
      </w:pPr>
      <w:r w:rsidRPr="00CF10A3">
        <w:rPr>
          <w:b/>
          <w:sz w:val="28"/>
          <w:szCs w:val="28"/>
        </w:rPr>
        <w:lastRenderedPageBreak/>
        <w:t xml:space="preserve">DISCUSSION </w:t>
      </w:r>
    </w:p>
    <w:p w:rsidR="00AF0000" w:rsidRDefault="00CA513B" w:rsidP="001C4323">
      <w:pPr>
        <w:spacing w:before="240" w:line="480" w:lineRule="auto"/>
        <w:rPr>
          <w:rFonts w:cs="Tahoma"/>
          <w:color w:val="444444"/>
          <w:sz w:val="24"/>
          <w:szCs w:val="24"/>
          <w:shd w:val="clear" w:color="auto" w:fill="FFFFFF"/>
        </w:rPr>
      </w:pPr>
      <w:r w:rsidRPr="00425A3C">
        <w:rPr>
          <w:sz w:val="24"/>
          <w:szCs w:val="24"/>
        </w:rPr>
        <w:t>From the inform</w:t>
      </w:r>
      <w:r w:rsidR="00425A3C">
        <w:rPr>
          <w:sz w:val="24"/>
          <w:szCs w:val="24"/>
        </w:rPr>
        <w:t>ation we have gathered in both T</w:t>
      </w:r>
      <w:r w:rsidRPr="00425A3C">
        <w:rPr>
          <w:sz w:val="24"/>
          <w:szCs w:val="24"/>
        </w:rPr>
        <w:t>reatm</w:t>
      </w:r>
      <w:r w:rsidR="00425A3C">
        <w:rPr>
          <w:sz w:val="24"/>
          <w:szCs w:val="24"/>
        </w:rPr>
        <w:t>ent one (room temperature) and T</w:t>
      </w:r>
      <w:r w:rsidRPr="00425A3C">
        <w:rPr>
          <w:sz w:val="24"/>
          <w:szCs w:val="24"/>
        </w:rPr>
        <w:t xml:space="preserve">reatment two (higher temperature), we can see that temperature does have an effect on the photosynthetic rate of a plant. </w:t>
      </w:r>
      <w:r w:rsidR="00425A3C" w:rsidRPr="00425A3C">
        <w:rPr>
          <w:sz w:val="24"/>
          <w:szCs w:val="24"/>
        </w:rPr>
        <w:t xml:space="preserve">It </w:t>
      </w:r>
      <w:r w:rsidR="00425A3C">
        <w:rPr>
          <w:sz w:val="24"/>
          <w:szCs w:val="24"/>
        </w:rPr>
        <w:t>is safe to assume this because T</w:t>
      </w:r>
      <w:r w:rsidR="00425A3C" w:rsidRPr="00425A3C">
        <w:rPr>
          <w:sz w:val="24"/>
          <w:szCs w:val="24"/>
        </w:rPr>
        <w:t>reatment 2, which was the higher temperature treatment had a higher photosynthetic rate (</w:t>
      </w:r>
      <w:r w:rsidR="00425A3C" w:rsidRPr="00425A3C">
        <w:rPr>
          <w:rFonts w:cs="Helvetica"/>
          <w:color w:val="494949"/>
          <w:sz w:val="24"/>
          <w:szCs w:val="24"/>
          <w:shd w:val="clear" w:color="auto" w:fill="FFFFFF"/>
        </w:rPr>
        <w:t xml:space="preserve">0.687872 </w:t>
      </w:r>
      <w:r w:rsidR="00425A3C">
        <w:rPr>
          <w:rFonts w:cs="Tahoma"/>
          <w:color w:val="444444"/>
          <w:sz w:val="24"/>
          <w:szCs w:val="24"/>
          <w:shd w:val="clear" w:color="auto" w:fill="FFFFFF"/>
        </w:rPr>
        <w:t>O</w:t>
      </w:r>
      <w:r w:rsidR="00425A3C">
        <w:rPr>
          <w:rFonts w:cs="Tahoma"/>
          <w:color w:val="444444"/>
          <w:sz w:val="24"/>
          <w:szCs w:val="24"/>
          <w:shd w:val="clear" w:color="auto" w:fill="FFFFFF"/>
          <w:vertAlign w:val="subscript"/>
        </w:rPr>
        <w:t>2</w:t>
      </w:r>
      <w:r w:rsidR="00425A3C" w:rsidRPr="00425A3C">
        <w:rPr>
          <w:rFonts w:cs="Tahoma"/>
          <w:color w:val="444444"/>
          <w:sz w:val="24"/>
          <w:szCs w:val="24"/>
          <w:shd w:val="clear" w:color="auto" w:fill="FFFFFF"/>
        </w:rPr>
        <w:t xml:space="preserve"> produced/gm/</w:t>
      </w:r>
      <w:proofErr w:type="spellStart"/>
      <w:r w:rsidR="00425A3C" w:rsidRPr="00425A3C">
        <w:rPr>
          <w:rFonts w:cs="Tahoma"/>
          <w:color w:val="444444"/>
          <w:sz w:val="24"/>
          <w:szCs w:val="24"/>
          <w:shd w:val="clear" w:color="auto" w:fill="FFFFFF"/>
        </w:rPr>
        <w:t>hr</w:t>
      </w:r>
      <w:proofErr w:type="spellEnd"/>
      <w:r w:rsidR="00425A3C">
        <w:rPr>
          <w:rFonts w:cs="Tahoma"/>
          <w:color w:val="444444"/>
          <w:sz w:val="24"/>
          <w:szCs w:val="24"/>
          <w:shd w:val="clear" w:color="auto" w:fill="FFFFFF"/>
        </w:rPr>
        <w:t xml:space="preserve">) than treatment one did, which had a photosynthetic rate of </w:t>
      </w:r>
      <w:r w:rsidR="00425A3C">
        <w:rPr>
          <w:rFonts w:cs="Helvetica"/>
          <w:color w:val="494949"/>
          <w:sz w:val="24"/>
          <w:szCs w:val="24"/>
          <w:shd w:val="clear" w:color="auto" w:fill="FFFFFF"/>
        </w:rPr>
        <w:t>0.480331</w:t>
      </w:r>
      <w:r w:rsidR="00425A3C" w:rsidRPr="00425A3C">
        <w:rPr>
          <w:rFonts w:cs="Tahoma"/>
          <w:color w:val="444444"/>
          <w:sz w:val="24"/>
          <w:szCs w:val="24"/>
          <w:shd w:val="clear" w:color="auto" w:fill="FFFFFF"/>
        </w:rPr>
        <w:t xml:space="preserve"> </w:t>
      </w:r>
      <w:r w:rsidR="00425A3C">
        <w:rPr>
          <w:rFonts w:cs="Tahoma"/>
          <w:color w:val="444444"/>
          <w:sz w:val="24"/>
          <w:szCs w:val="24"/>
          <w:shd w:val="clear" w:color="auto" w:fill="FFFFFF"/>
        </w:rPr>
        <w:t>O</w:t>
      </w:r>
      <w:r w:rsidR="00425A3C">
        <w:rPr>
          <w:rFonts w:cs="Tahoma"/>
          <w:color w:val="444444"/>
          <w:sz w:val="24"/>
          <w:szCs w:val="24"/>
          <w:shd w:val="clear" w:color="auto" w:fill="FFFFFF"/>
          <w:vertAlign w:val="subscript"/>
        </w:rPr>
        <w:t>2</w:t>
      </w:r>
      <w:r w:rsidR="00425A3C" w:rsidRPr="00425A3C">
        <w:rPr>
          <w:rFonts w:cs="Tahoma"/>
          <w:color w:val="444444"/>
          <w:sz w:val="24"/>
          <w:szCs w:val="24"/>
          <w:shd w:val="clear" w:color="auto" w:fill="FFFFFF"/>
        </w:rPr>
        <w:t xml:space="preserve"> produced/gm/hr</w:t>
      </w:r>
      <w:r w:rsidR="00425A3C">
        <w:rPr>
          <w:rFonts w:cs="Tahoma"/>
          <w:color w:val="444444"/>
          <w:sz w:val="24"/>
          <w:szCs w:val="24"/>
          <w:shd w:val="clear" w:color="auto" w:fill="FFFFFF"/>
        </w:rPr>
        <w:t>. Looking at research others have done on aquatic plants</w:t>
      </w:r>
      <w:r w:rsidR="001C4323">
        <w:rPr>
          <w:rFonts w:cs="Tahoma"/>
          <w:color w:val="444444"/>
          <w:sz w:val="24"/>
          <w:szCs w:val="24"/>
          <w:shd w:val="clear" w:color="auto" w:fill="FFFFFF"/>
        </w:rPr>
        <w:t xml:space="preserve"> light intensity also has a lot to do with the photosynthetic rate of a plant</w:t>
      </w:r>
      <w:r w:rsidR="00AD58AB">
        <w:rPr>
          <w:rFonts w:cs="Tahoma"/>
          <w:color w:val="444444"/>
          <w:sz w:val="24"/>
          <w:szCs w:val="24"/>
          <w:shd w:val="clear" w:color="auto" w:fill="FFFFFF"/>
        </w:rPr>
        <w:t xml:space="preserve"> (Platt et al, 1980)</w:t>
      </w:r>
      <w:r w:rsidR="001C4323">
        <w:rPr>
          <w:rFonts w:cs="Tahoma"/>
          <w:color w:val="444444"/>
          <w:sz w:val="24"/>
          <w:szCs w:val="24"/>
          <w:shd w:val="clear" w:color="auto" w:fill="FFFFFF"/>
        </w:rPr>
        <w:t>. So using this information</w:t>
      </w:r>
      <w:r w:rsidR="00AD58AB">
        <w:rPr>
          <w:rFonts w:cs="Tahoma"/>
          <w:color w:val="444444"/>
          <w:sz w:val="24"/>
          <w:szCs w:val="24"/>
          <w:shd w:val="clear" w:color="auto" w:fill="FFFFFF"/>
        </w:rPr>
        <w:t>,</w:t>
      </w:r>
      <w:r w:rsidR="001C4323">
        <w:rPr>
          <w:rFonts w:cs="Tahoma"/>
          <w:color w:val="444444"/>
          <w:sz w:val="24"/>
          <w:szCs w:val="24"/>
          <w:shd w:val="clear" w:color="auto" w:fill="FFFFFF"/>
        </w:rPr>
        <w:t xml:space="preserve"> we can say that the photosynthetic rate becomes higher with higher temperatures</w:t>
      </w:r>
      <w:r w:rsidR="00AD58AB">
        <w:rPr>
          <w:rFonts w:cs="Tahoma"/>
          <w:color w:val="444444"/>
          <w:sz w:val="24"/>
          <w:szCs w:val="24"/>
          <w:shd w:val="clear" w:color="auto" w:fill="FFFFFF"/>
        </w:rPr>
        <w:t xml:space="preserve">. However if the temperature is far too high it could also damage the plant and the photosynthetic rate of it </w:t>
      </w:r>
      <w:r w:rsidR="00CF10A3">
        <w:rPr>
          <w:rFonts w:cs="Tahoma"/>
          <w:color w:val="444444"/>
          <w:sz w:val="24"/>
          <w:szCs w:val="24"/>
          <w:shd w:val="clear" w:color="auto" w:fill="FFFFFF"/>
        </w:rPr>
        <w:t>(Platt et al, 1980). Water temperature also plays a role in the photosynthetic rate of</w:t>
      </w:r>
      <w:r w:rsidR="004064B1">
        <w:rPr>
          <w:rFonts w:cs="Tahoma"/>
          <w:color w:val="444444"/>
          <w:sz w:val="24"/>
          <w:szCs w:val="24"/>
          <w:shd w:val="clear" w:color="auto" w:fill="FFFFFF"/>
        </w:rPr>
        <w:t xml:space="preserve"> aquatic plants in that there are different temperature preferences among different species. This is also true for</w:t>
      </w:r>
      <w:r w:rsidR="00CF10A3">
        <w:rPr>
          <w:rFonts w:cs="Tahoma"/>
          <w:color w:val="444444"/>
          <w:sz w:val="24"/>
          <w:szCs w:val="24"/>
          <w:shd w:val="clear" w:color="auto" w:fill="FFFFFF"/>
        </w:rPr>
        <w:t xml:space="preserve"> the </w:t>
      </w:r>
      <w:proofErr w:type="spellStart"/>
      <w:r w:rsidR="00CF10A3">
        <w:rPr>
          <w:rFonts w:cs="Tahoma"/>
          <w:color w:val="444444"/>
          <w:sz w:val="24"/>
          <w:szCs w:val="24"/>
          <w:shd w:val="clear" w:color="auto" w:fill="FFFFFF"/>
        </w:rPr>
        <w:t>Cabomba</w:t>
      </w:r>
      <w:proofErr w:type="spellEnd"/>
      <w:r w:rsidR="00CF10A3">
        <w:rPr>
          <w:rFonts w:cs="Tahoma"/>
          <w:color w:val="444444"/>
          <w:sz w:val="24"/>
          <w:szCs w:val="24"/>
          <w:shd w:val="clear" w:color="auto" w:fill="FFFFFF"/>
        </w:rPr>
        <w:t xml:space="preserve"> plant</w:t>
      </w:r>
      <w:r w:rsidR="004064B1">
        <w:rPr>
          <w:rFonts w:cs="Tahoma"/>
          <w:color w:val="444444"/>
          <w:sz w:val="24"/>
          <w:szCs w:val="24"/>
          <w:shd w:val="clear" w:color="auto" w:fill="FFFFFF"/>
        </w:rPr>
        <w:t xml:space="preserve"> (Madsen and Adams, 1989)</w:t>
      </w:r>
      <w:r w:rsidR="00CF10A3">
        <w:rPr>
          <w:rFonts w:cs="Tahoma"/>
          <w:color w:val="444444"/>
          <w:sz w:val="24"/>
          <w:szCs w:val="24"/>
          <w:shd w:val="clear" w:color="auto" w:fill="FFFFFF"/>
        </w:rPr>
        <w:t xml:space="preserve">. Since we poured warm water into the tank this may have affected the chemical reactions going on in the plants therefore speeding up the rate at which oxygen was being produced </w:t>
      </w:r>
      <w:r w:rsidR="00CF10A3" w:rsidRPr="00CF10A3">
        <w:rPr>
          <w:rFonts w:cs="Tahoma"/>
          <w:color w:val="444444"/>
          <w:sz w:val="24"/>
          <w:szCs w:val="24"/>
          <w:shd w:val="clear" w:color="auto" w:fill="FFFFFF"/>
        </w:rPr>
        <w:t>(Simp</w:t>
      </w:r>
      <w:r w:rsidR="00CF10A3">
        <w:rPr>
          <w:rFonts w:cs="Tahoma"/>
          <w:color w:val="444444"/>
          <w:sz w:val="24"/>
          <w:szCs w:val="24"/>
          <w:shd w:val="clear" w:color="auto" w:fill="FFFFFF"/>
        </w:rPr>
        <w:t xml:space="preserve">son et al 1986, 1994). Looking at the results and what some literary sources have to say, we can assume that our hypothesis about the photosynthetic rate of the </w:t>
      </w:r>
      <w:proofErr w:type="spellStart"/>
      <w:r w:rsidR="00CF10A3">
        <w:rPr>
          <w:rFonts w:cs="Tahoma"/>
          <w:color w:val="444444"/>
          <w:sz w:val="24"/>
          <w:szCs w:val="24"/>
          <w:shd w:val="clear" w:color="auto" w:fill="FFFFFF"/>
        </w:rPr>
        <w:t>Cabomba</w:t>
      </w:r>
      <w:proofErr w:type="spellEnd"/>
      <w:r w:rsidR="00CF10A3">
        <w:rPr>
          <w:rFonts w:cs="Tahoma"/>
          <w:color w:val="444444"/>
          <w:sz w:val="24"/>
          <w:szCs w:val="24"/>
          <w:shd w:val="clear" w:color="auto" w:fill="FFFFFF"/>
        </w:rPr>
        <w:t xml:space="preserve"> plant increasing with temperature is true.  </w:t>
      </w:r>
      <w:r w:rsidR="004064B1">
        <w:rPr>
          <w:rFonts w:cs="Tahoma"/>
          <w:color w:val="444444"/>
          <w:sz w:val="24"/>
          <w:szCs w:val="24"/>
          <w:shd w:val="clear" w:color="auto" w:fill="FFFFFF"/>
        </w:rPr>
        <w:t xml:space="preserve">Reason to believe that this is true is because both our data and literary sources regarding temperature and photosynthetic rate support this. </w:t>
      </w:r>
    </w:p>
    <w:p w:rsidR="0002783E" w:rsidRDefault="0002783E" w:rsidP="001C4323">
      <w:pPr>
        <w:spacing w:before="240" w:line="480" w:lineRule="auto"/>
        <w:rPr>
          <w:rFonts w:cs="Tahoma"/>
          <w:color w:val="444444"/>
          <w:sz w:val="24"/>
          <w:szCs w:val="24"/>
          <w:shd w:val="clear" w:color="auto" w:fill="FFFFFF"/>
        </w:rPr>
      </w:pPr>
    </w:p>
    <w:p w:rsidR="00F50086" w:rsidRDefault="00F50086" w:rsidP="001C4323">
      <w:pPr>
        <w:spacing w:before="240" w:line="480" w:lineRule="auto"/>
        <w:rPr>
          <w:rFonts w:cs="Tahoma"/>
          <w:b/>
          <w:color w:val="444444"/>
          <w:sz w:val="28"/>
          <w:szCs w:val="28"/>
          <w:shd w:val="clear" w:color="auto" w:fill="FFFFFF"/>
        </w:rPr>
      </w:pPr>
    </w:p>
    <w:p w:rsidR="00AF0000" w:rsidRDefault="00AF0000" w:rsidP="001C4323">
      <w:pPr>
        <w:spacing w:before="240" w:line="480" w:lineRule="auto"/>
        <w:rPr>
          <w:rFonts w:cs="Tahoma"/>
          <w:color w:val="444444"/>
          <w:sz w:val="28"/>
          <w:szCs w:val="28"/>
          <w:shd w:val="clear" w:color="auto" w:fill="FFFFFF"/>
        </w:rPr>
      </w:pPr>
      <w:r>
        <w:rPr>
          <w:rFonts w:cs="Tahoma"/>
          <w:b/>
          <w:color w:val="444444"/>
          <w:sz w:val="28"/>
          <w:szCs w:val="28"/>
          <w:shd w:val="clear" w:color="auto" w:fill="FFFFFF"/>
        </w:rPr>
        <w:lastRenderedPageBreak/>
        <w:t>REFERENCES</w:t>
      </w:r>
    </w:p>
    <w:p w:rsidR="00C7436F" w:rsidRDefault="00C7436F" w:rsidP="00C7436F">
      <w:pPr>
        <w:pStyle w:val="Heading1"/>
        <w:shd w:val="clear" w:color="auto" w:fill="FFFFFF"/>
        <w:spacing w:before="0" w:beforeAutospacing="0" w:after="90" w:afterAutospacing="0" w:line="360" w:lineRule="atLeast"/>
        <w:textAlignment w:val="baseline"/>
        <w:rPr>
          <w:rFonts w:asciiTheme="minorHAnsi" w:hAnsiTheme="minorHAnsi"/>
          <w:b w:val="0"/>
          <w:sz w:val="24"/>
          <w:szCs w:val="24"/>
        </w:rPr>
      </w:pPr>
      <w:r>
        <w:rPr>
          <w:rFonts w:asciiTheme="minorHAnsi" w:hAnsiTheme="minorHAnsi"/>
          <w:b w:val="0"/>
          <w:sz w:val="24"/>
          <w:szCs w:val="24"/>
        </w:rPr>
        <w:t xml:space="preserve">Boston HL et al. 1989. Photosynthetic strategies and Productivity in Aquatic Systems. </w:t>
      </w:r>
      <w:proofErr w:type="spellStart"/>
      <w:r>
        <w:rPr>
          <w:rFonts w:asciiTheme="minorHAnsi" w:hAnsiTheme="minorHAnsi"/>
          <w:b w:val="0"/>
          <w:sz w:val="24"/>
          <w:szCs w:val="24"/>
        </w:rPr>
        <w:t>Aquat</w:t>
      </w:r>
      <w:proofErr w:type="spellEnd"/>
      <w:r>
        <w:rPr>
          <w:rFonts w:asciiTheme="minorHAnsi" w:hAnsiTheme="minorHAnsi"/>
          <w:b w:val="0"/>
          <w:sz w:val="24"/>
          <w:szCs w:val="24"/>
        </w:rPr>
        <w:t xml:space="preserve"> Bot. 34 (1-3): 27-57</w:t>
      </w:r>
    </w:p>
    <w:p w:rsidR="00C7436F" w:rsidRDefault="00C7436F" w:rsidP="00C7436F">
      <w:pPr>
        <w:pStyle w:val="Heading1"/>
        <w:shd w:val="clear" w:color="auto" w:fill="FFFFFF"/>
        <w:spacing w:before="0" w:beforeAutospacing="0" w:after="90" w:afterAutospacing="0" w:line="360" w:lineRule="atLeast"/>
        <w:textAlignment w:val="baseline"/>
        <w:rPr>
          <w:rFonts w:asciiTheme="minorHAnsi" w:hAnsiTheme="minorHAnsi"/>
          <w:b w:val="0"/>
          <w:sz w:val="24"/>
          <w:szCs w:val="24"/>
        </w:rPr>
      </w:pPr>
    </w:p>
    <w:p w:rsidR="00C7436F" w:rsidRDefault="0002783E" w:rsidP="00C7436F">
      <w:pPr>
        <w:pStyle w:val="Heading1"/>
        <w:shd w:val="clear" w:color="auto" w:fill="FFFFFF"/>
        <w:spacing w:before="0" w:beforeAutospacing="0" w:after="90" w:afterAutospacing="0" w:line="360" w:lineRule="atLeast"/>
        <w:textAlignment w:val="baseline"/>
        <w:rPr>
          <w:rFonts w:asciiTheme="minorHAnsi" w:eastAsia="Arial Unicode MS" w:hAnsiTheme="minorHAnsi" w:cs="Arial Unicode MS"/>
          <w:b w:val="0"/>
          <w:sz w:val="24"/>
          <w:szCs w:val="24"/>
        </w:rPr>
      </w:pPr>
      <w:r w:rsidRPr="0002783E">
        <w:rPr>
          <w:rFonts w:asciiTheme="minorHAnsi" w:hAnsiTheme="minorHAnsi"/>
          <w:b w:val="0"/>
          <w:sz w:val="24"/>
          <w:szCs w:val="24"/>
        </w:rPr>
        <w:t xml:space="preserve">Carr GM et al. 1997. </w:t>
      </w:r>
      <w:r w:rsidRPr="0002783E">
        <w:rPr>
          <w:rFonts w:asciiTheme="minorHAnsi" w:eastAsia="Arial Unicode MS" w:hAnsiTheme="minorHAnsi" w:cs="Arial Unicode MS"/>
          <w:b w:val="0"/>
          <w:sz w:val="24"/>
          <w:szCs w:val="24"/>
        </w:rPr>
        <w:t>Models of aquatic plant productivity: a review of the factors that influence growth</w:t>
      </w:r>
      <w:r>
        <w:rPr>
          <w:rFonts w:asciiTheme="minorHAnsi" w:eastAsia="Arial Unicode MS" w:hAnsiTheme="minorHAnsi" w:cs="Arial Unicode MS"/>
          <w:b w:val="0"/>
          <w:sz w:val="24"/>
          <w:szCs w:val="24"/>
        </w:rPr>
        <w:t xml:space="preserve">. </w:t>
      </w:r>
      <w:proofErr w:type="spellStart"/>
      <w:r>
        <w:rPr>
          <w:rFonts w:asciiTheme="minorHAnsi" w:eastAsia="Arial Unicode MS" w:hAnsiTheme="minorHAnsi" w:cs="Arial Unicode MS"/>
          <w:b w:val="0"/>
          <w:sz w:val="24"/>
          <w:szCs w:val="24"/>
        </w:rPr>
        <w:t>Aquat</w:t>
      </w:r>
      <w:proofErr w:type="spellEnd"/>
      <w:r>
        <w:rPr>
          <w:rFonts w:asciiTheme="minorHAnsi" w:eastAsia="Arial Unicode MS" w:hAnsiTheme="minorHAnsi" w:cs="Arial Unicode MS"/>
          <w:b w:val="0"/>
          <w:sz w:val="24"/>
          <w:szCs w:val="24"/>
        </w:rPr>
        <w:t xml:space="preserve"> Bot. </w:t>
      </w:r>
      <w:r w:rsidR="00C7436F">
        <w:rPr>
          <w:rFonts w:asciiTheme="minorHAnsi" w:eastAsia="Arial Unicode MS" w:hAnsiTheme="minorHAnsi" w:cs="Arial Unicode MS"/>
          <w:b w:val="0"/>
          <w:sz w:val="24"/>
          <w:szCs w:val="24"/>
        </w:rPr>
        <w:t>59(3-4): 195- 215</w:t>
      </w:r>
    </w:p>
    <w:p w:rsidR="00C7436F" w:rsidRDefault="00C7436F" w:rsidP="00C7436F">
      <w:pPr>
        <w:pStyle w:val="Heading1"/>
        <w:shd w:val="clear" w:color="auto" w:fill="FFFFFF"/>
        <w:spacing w:before="0" w:beforeAutospacing="0" w:after="90" w:afterAutospacing="0" w:line="360" w:lineRule="atLeast"/>
        <w:textAlignment w:val="baseline"/>
        <w:rPr>
          <w:rFonts w:asciiTheme="minorHAnsi" w:eastAsia="Arial Unicode MS" w:hAnsiTheme="minorHAnsi" w:cs="Arial Unicode MS"/>
          <w:b w:val="0"/>
          <w:sz w:val="24"/>
          <w:szCs w:val="24"/>
        </w:rPr>
      </w:pPr>
    </w:p>
    <w:p w:rsidR="00C7436F" w:rsidRDefault="00C7436F" w:rsidP="00C7436F">
      <w:pPr>
        <w:pStyle w:val="Heading1"/>
        <w:shd w:val="clear" w:color="auto" w:fill="FFFFFF"/>
        <w:spacing w:before="0" w:beforeAutospacing="0" w:after="90" w:afterAutospacing="0" w:line="360" w:lineRule="atLeast"/>
        <w:textAlignment w:val="baseline"/>
        <w:rPr>
          <w:rFonts w:asciiTheme="minorHAnsi" w:eastAsia="Arial Unicode MS" w:hAnsiTheme="minorHAnsi" w:cs="Arial Unicode MS"/>
          <w:b w:val="0"/>
          <w:sz w:val="24"/>
          <w:szCs w:val="24"/>
        </w:rPr>
      </w:pPr>
      <w:proofErr w:type="spellStart"/>
      <w:r>
        <w:rPr>
          <w:rFonts w:asciiTheme="minorHAnsi" w:eastAsia="Arial Unicode MS" w:hAnsiTheme="minorHAnsi" w:cs="Arial Unicode MS"/>
          <w:b w:val="0"/>
          <w:sz w:val="24"/>
          <w:szCs w:val="24"/>
        </w:rPr>
        <w:t>Pokorn</w:t>
      </w:r>
      <w:proofErr w:type="spellEnd"/>
      <w:r>
        <w:rPr>
          <w:rFonts w:asciiTheme="minorHAnsi" w:eastAsia="Arial Unicode MS" w:hAnsiTheme="minorHAnsi" w:cs="Arial Unicode MS"/>
          <w:b w:val="0"/>
          <w:sz w:val="24"/>
          <w:szCs w:val="24"/>
        </w:rPr>
        <w:t xml:space="preserve"> J et al. </w:t>
      </w:r>
      <w:r w:rsidRPr="00C7436F">
        <w:rPr>
          <w:rFonts w:asciiTheme="minorHAnsi" w:eastAsia="Arial Unicode MS" w:hAnsiTheme="minorHAnsi" w:cs="Arial Unicode MS"/>
          <w:b w:val="0"/>
          <w:sz w:val="24"/>
          <w:szCs w:val="24"/>
        </w:rPr>
        <w:t xml:space="preserve">1989. Photosynthetic quotients of some aquatic </w:t>
      </w:r>
      <w:proofErr w:type="spellStart"/>
      <w:r w:rsidRPr="00C7436F">
        <w:rPr>
          <w:rFonts w:asciiTheme="minorHAnsi" w:eastAsia="Arial Unicode MS" w:hAnsiTheme="minorHAnsi" w:cs="Arial Unicode MS"/>
          <w:b w:val="0"/>
          <w:sz w:val="24"/>
          <w:szCs w:val="24"/>
        </w:rPr>
        <w:t>macrophyte</w:t>
      </w:r>
      <w:proofErr w:type="spellEnd"/>
      <w:r w:rsidRPr="00C7436F">
        <w:rPr>
          <w:rFonts w:asciiTheme="minorHAnsi" w:eastAsia="Arial Unicode MS" w:hAnsiTheme="minorHAnsi" w:cs="Arial Unicode MS"/>
          <w:b w:val="0"/>
          <w:sz w:val="24"/>
          <w:szCs w:val="24"/>
        </w:rPr>
        <w:t xml:space="preserve"> </w:t>
      </w:r>
      <w:r>
        <w:rPr>
          <w:rFonts w:asciiTheme="minorHAnsi" w:eastAsia="Arial Unicode MS" w:hAnsiTheme="minorHAnsi" w:cs="Arial Unicode MS"/>
          <w:b w:val="0"/>
          <w:sz w:val="24"/>
          <w:szCs w:val="24"/>
        </w:rPr>
        <w:t xml:space="preserve">species. </w:t>
      </w:r>
      <w:proofErr w:type="spellStart"/>
      <w:r>
        <w:rPr>
          <w:rFonts w:asciiTheme="minorHAnsi" w:eastAsia="Arial Unicode MS" w:hAnsiTheme="minorHAnsi" w:cs="Arial Unicode MS"/>
          <w:b w:val="0"/>
          <w:sz w:val="24"/>
          <w:szCs w:val="24"/>
        </w:rPr>
        <w:t>Photosynthetica</w:t>
      </w:r>
      <w:proofErr w:type="spellEnd"/>
      <w:r>
        <w:rPr>
          <w:rFonts w:asciiTheme="minorHAnsi" w:eastAsia="Arial Unicode MS" w:hAnsiTheme="minorHAnsi" w:cs="Arial Unicode MS"/>
          <w:b w:val="0"/>
          <w:sz w:val="24"/>
          <w:szCs w:val="24"/>
        </w:rPr>
        <w:t xml:space="preserve"> (23):</w:t>
      </w:r>
      <w:r w:rsidRPr="00C7436F">
        <w:rPr>
          <w:rFonts w:asciiTheme="minorHAnsi" w:eastAsia="Arial Unicode MS" w:hAnsiTheme="minorHAnsi" w:cs="Arial Unicode MS"/>
          <w:b w:val="0"/>
          <w:sz w:val="24"/>
          <w:szCs w:val="24"/>
        </w:rPr>
        <w:t xml:space="preserve"> 494-506. </w:t>
      </w:r>
      <w:r w:rsidRPr="00C7436F">
        <w:rPr>
          <w:rFonts w:asciiTheme="minorHAnsi" w:eastAsia="Arial Unicode MS" w:hAnsiTheme="minorHAnsi" w:cs="Arial Unicode MS"/>
          <w:b w:val="0"/>
          <w:sz w:val="24"/>
          <w:szCs w:val="24"/>
        </w:rPr>
        <w:cr/>
      </w:r>
    </w:p>
    <w:p w:rsidR="00C7436F" w:rsidRPr="0002783E" w:rsidRDefault="00C7436F" w:rsidP="00C7436F">
      <w:pPr>
        <w:pStyle w:val="Heading1"/>
        <w:shd w:val="clear" w:color="auto" w:fill="FFFFFF"/>
        <w:spacing w:before="0" w:beforeAutospacing="0" w:after="90" w:afterAutospacing="0" w:line="360" w:lineRule="atLeast"/>
        <w:textAlignment w:val="baseline"/>
        <w:rPr>
          <w:rFonts w:asciiTheme="minorHAnsi" w:eastAsia="Arial Unicode MS" w:hAnsiTheme="minorHAnsi" w:cs="Arial Unicode MS"/>
          <w:b w:val="0"/>
          <w:sz w:val="24"/>
          <w:szCs w:val="24"/>
        </w:rPr>
      </w:pPr>
    </w:p>
    <w:p w:rsidR="00AF0000" w:rsidRPr="00AF0000" w:rsidRDefault="00AF0000" w:rsidP="001C4323">
      <w:pPr>
        <w:spacing w:before="240" w:line="480" w:lineRule="auto"/>
        <w:rPr>
          <w:sz w:val="24"/>
          <w:szCs w:val="24"/>
        </w:rPr>
      </w:pPr>
    </w:p>
    <w:sectPr w:rsidR="00AF0000" w:rsidRPr="00AF00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345AAEF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77DE4FCC"/>
    <w:multiLevelType w:val="hybridMultilevel"/>
    <w:tmpl w:val="9B128822"/>
    <w:lvl w:ilvl="0" w:tplc="C7E4189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6AB"/>
    <w:rsid w:val="000147DA"/>
    <w:rsid w:val="00026774"/>
    <w:rsid w:val="0002783E"/>
    <w:rsid w:val="000310B9"/>
    <w:rsid w:val="000434B1"/>
    <w:rsid w:val="00087523"/>
    <w:rsid w:val="000A3836"/>
    <w:rsid w:val="000B3719"/>
    <w:rsid w:val="000B7771"/>
    <w:rsid w:val="00120716"/>
    <w:rsid w:val="00145F03"/>
    <w:rsid w:val="001A4588"/>
    <w:rsid w:val="001C4323"/>
    <w:rsid w:val="001E65DF"/>
    <w:rsid w:val="00203C94"/>
    <w:rsid w:val="00244817"/>
    <w:rsid w:val="00283CAD"/>
    <w:rsid w:val="002943FC"/>
    <w:rsid w:val="00306012"/>
    <w:rsid w:val="003B3E4C"/>
    <w:rsid w:val="003C063D"/>
    <w:rsid w:val="004064B1"/>
    <w:rsid w:val="00407B91"/>
    <w:rsid w:val="00425A3C"/>
    <w:rsid w:val="00432677"/>
    <w:rsid w:val="004B6A0F"/>
    <w:rsid w:val="005068A2"/>
    <w:rsid w:val="00537C4E"/>
    <w:rsid w:val="0054014C"/>
    <w:rsid w:val="00563BBF"/>
    <w:rsid w:val="005936AB"/>
    <w:rsid w:val="005A6230"/>
    <w:rsid w:val="005F7510"/>
    <w:rsid w:val="006B0DAB"/>
    <w:rsid w:val="006C0BC4"/>
    <w:rsid w:val="007260CC"/>
    <w:rsid w:val="00782CEE"/>
    <w:rsid w:val="007C0F28"/>
    <w:rsid w:val="007C1E64"/>
    <w:rsid w:val="007F0DD1"/>
    <w:rsid w:val="00800D3C"/>
    <w:rsid w:val="008015E0"/>
    <w:rsid w:val="0088762E"/>
    <w:rsid w:val="008A7178"/>
    <w:rsid w:val="008C33D2"/>
    <w:rsid w:val="008C51E7"/>
    <w:rsid w:val="008E2EA0"/>
    <w:rsid w:val="00952591"/>
    <w:rsid w:val="009736CB"/>
    <w:rsid w:val="009F0845"/>
    <w:rsid w:val="009F664A"/>
    <w:rsid w:val="00A824F8"/>
    <w:rsid w:val="00AA5FB1"/>
    <w:rsid w:val="00AB0691"/>
    <w:rsid w:val="00AC6593"/>
    <w:rsid w:val="00AD58AB"/>
    <w:rsid w:val="00AE162B"/>
    <w:rsid w:val="00AF0000"/>
    <w:rsid w:val="00B0580E"/>
    <w:rsid w:val="00B85E13"/>
    <w:rsid w:val="00C21535"/>
    <w:rsid w:val="00C7436F"/>
    <w:rsid w:val="00C93EC5"/>
    <w:rsid w:val="00CA513B"/>
    <w:rsid w:val="00CB35FF"/>
    <w:rsid w:val="00CC6EEB"/>
    <w:rsid w:val="00CE0B2C"/>
    <w:rsid w:val="00CF10A3"/>
    <w:rsid w:val="00D116DE"/>
    <w:rsid w:val="00D57CC1"/>
    <w:rsid w:val="00D62D38"/>
    <w:rsid w:val="00E23572"/>
    <w:rsid w:val="00E242BC"/>
    <w:rsid w:val="00EE2E1E"/>
    <w:rsid w:val="00EE3ECE"/>
    <w:rsid w:val="00F50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4FE630-6D9C-487E-806F-BCFDB9460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278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62B"/>
    <w:pPr>
      <w:ind w:left="720"/>
      <w:contextualSpacing/>
    </w:pPr>
  </w:style>
  <w:style w:type="paragraph" w:styleId="ListBullet">
    <w:name w:val="List Bullet"/>
    <w:basedOn w:val="Normal"/>
    <w:uiPriority w:val="99"/>
    <w:unhideWhenUsed/>
    <w:rsid w:val="00AE162B"/>
    <w:pPr>
      <w:numPr>
        <w:numId w:val="1"/>
      </w:numPr>
      <w:contextualSpacing/>
    </w:pPr>
  </w:style>
  <w:style w:type="character" w:customStyle="1" w:styleId="Heading1Char">
    <w:name w:val="Heading 1 Char"/>
    <w:basedOn w:val="DefaultParagraphFont"/>
    <w:link w:val="Heading1"/>
    <w:uiPriority w:val="9"/>
    <w:rsid w:val="0002783E"/>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69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Treatment 1 (Room Temperature)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Group 1 Exp 1</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Sheet1!$B$2:$B$9</c:f>
              <c:numCache>
                <c:formatCode>General</c:formatCode>
                <c:ptCount val="8"/>
                <c:pt idx="0">
                  <c:v>0.1</c:v>
                </c:pt>
                <c:pt idx="1">
                  <c:v>0.2</c:v>
                </c:pt>
                <c:pt idx="2">
                  <c:v>0.3</c:v>
                </c:pt>
                <c:pt idx="3">
                  <c:v>0.4</c:v>
                </c:pt>
                <c:pt idx="4">
                  <c:v>0.5</c:v>
                </c:pt>
                <c:pt idx="5">
                  <c:v>0.6</c:v>
                </c:pt>
                <c:pt idx="6">
                  <c:v>0.65</c:v>
                </c:pt>
                <c:pt idx="7">
                  <c:v>0.8</c:v>
                </c:pt>
              </c:numCache>
            </c:numRef>
          </c:yVal>
          <c:smooth val="0"/>
        </c:ser>
        <c:ser>
          <c:idx val="1"/>
          <c:order val="1"/>
          <c:tx>
            <c:strRef>
              <c:f>Sheet1!$C$1</c:f>
              <c:strCache>
                <c:ptCount val="1"/>
                <c:pt idx="0">
                  <c:v>Group 1 Exp 2</c:v>
                </c:pt>
              </c:strCache>
            </c:strRef>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Sheet1!$C$2:$C$9</c:f>
              <c:numCache>
                <c:formatCode>General</c:formatCode>
                <c:ptCount val="8"/>
                <c:pt idx="0">
                  <c:v>0.05</c:v>
                </c:pt>
                <c:pt idx="1">
                  <c:v>0.05</c:v>
                </c:pt>
                <c:pt idx="2">
                  <c:v>0.5</c:v>
                </c:pt>
                <c:pt idx="3">
                  <c:v>0.1</c:v>
                </c:pt>
                <c:pt idx="4">
                  <c:v>0.12</c:v>
                </c:pt>
                <c:pt idx="5">
                  <c:v>0.2</c:v>
                </c:pt>
                <c:pt idx="6">
                  <c:v>0.2</c:v>
                </c:pt>
                <c:pt idx="7">
                  <c:v>0.3</c:v>
                </c:pt>
              </c:numCache>
            </c:numRef>
          </c:yVal>
          <c:smooth val="0"/>
        </c:ser>
        <c:ser>
          <c:idx val="2"/>
          <c:order val="2"/>
          <c:tx>
            <c:strRef>
              <c:f>Sheet1!$D$1</c:f>
              <c:strCache>
                <c:ptCount val="1"/>
                <c:pt idx="0">
                  <c:v>Group 1 Control</c:v>
                </c:pt>
              </c:strCache>
            </c:strRef>
          </c:tx>
          <c:spPr>
            <a:ln w="254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Sheet1!$D$2:$D$9</c:f>
              <c:numCache>
                <c:formatCode>General</c:formatCode>
                <c:ptCount val="8"/>
                <c:pt idx="0">
                  <c:v>0</c:v>
                </c:pt>
                <c:pt idx="1">
                  <c:v>0</c:v>
                </c:pt>
                <c:pt idx="2">
                  <c:v>0</c:v>
                </c:pt>
                <c:pt idx="3">
                  <c:v>0</c:v>
                </c:pt>
                <c:pt idx="4">
                  <c:v>0</c:v>
                </c:pt>
                <c:pt idx="5">
                  <c:v>0</c:v>
                </c:pt>
                <c:pt idx="6">
                  <c:v>0</c:v>
                </c:pt>
                <c:pt idx="7">
                  <c:v>0</c:v>
                </c:pt>
              </c:numCache>
            </c:numRef>
          </c:yVal>
          <c:smooth val="0"/>
        </c:ser>
        <c:ser>
          <c:idx val="3"/>
          <c:order val="3"/>
          <c:tx>
            <c:strRef>
              <c:f>Sheet1!$E$1</c:f>
              <c:strCache>
                <c:ptCount val="1"/>
                <c:pt idx="0">
                  <c:v>Group 2 Exp 1</c:v>
                </c:pt>
              </c:strCache>
            </c:strRef>
          </c:tx>
          <c:spPr>
            <a:ln w="25400" cap="rnd">
              <a:noFill/>
              <a:round/>
            </a:ln>
            <a:effectLst/>
          </c:spPr>
          <c:marker>
            <c:symbol val="circle"/>
            <c:size val="5"/>
            <c:spPr>
              <a:solidFill>
                <a:schemeClr val="accent4"/>
              </a:solidFill>
              <a:ln w="9525">
                <a:solidFill>
                  <a:schemeClr val="accent4"/>
                </a:solidFill>
              </a:ln>
              <a:effectLst/>
            </c:spPr>
          </c:marker>
          <c:trendline>
            <c:spPr>
              <a:ln w="19050" cap="rnd">
                <a:solidFill>
                  <a:schemeClr val="accent4"/>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Sheet1!$E$2:$E$9</c:f>
              <c:numCache>
                <c:formatCode>General</c:formatCode>
                <c:ptCount val="8"/>
                <c:pt idx="0">
                  <c:v>0.1</c:v>
                </c:pt>
                <c:pt idx="1">
                  <c:v>0.1</c:v>
                </c:pt>
                <c:pt idx="2">
                  <c:v>0.2</c:v>
                </c:pt>
                <c:pt idx="3">
                  <c:v>0.2</c:v>
                </c:pt>
                <c:pt idx="4">
                  <c:v>0.3</c:v>
                </c:pt>
                <c:pt idx="5">
                  <c:v>0.4</c:v>
                </c:pt>
                <c:pt idx="6">
                  <c:v>0.4</c:v>
                </c:pt>
                <c:pt idx="7">
                  <c:v>0.5</c:v>
                </c:pt>
              </c:numCache>
            </c:numRef>
          </c:yVal>
          <c:smooth val="0"/>
        </c:ser>
        <c:ser>
          <c:idx val="4"/>
          <c:order val="4"/>
          <c:tx>
            <c:strRef>
              <c:f>Sheet1!$F$1</c:f>
              <c:strCache>
                <c:ptCount val="1"/>
                <c:pt idx="0">
                  <c:v>Group 2 Exp 2</c:v>
                </c:pt>
              </c:strCache>
            </c:strRef>
          </c:tx>
          <c:spPr>
            <a:ln w="25400" cap="rnd">
              <a:noFill/>
              <a:round/>
            </a:ln>
            <a:effectLst/>
          </c:spPr>
          <c:marker>
            <c:symbol val="circle"/>
            <c:size val="5"/>
            <c:spPr>
              <a:solidFill>
                <a:schemeClr val="accent5"/>
              </a:solidFill>
              <a:ln w="9525">
                <a:solidFill>
                  <a:schemeClr val="accent5"/>
                </a:solidFill>
              </a:ln>
              <a:effectLst/>
            </c:spPr>
          </c:marker>
          <c:trendline>
            <c:spPr>
              <a:ln w="19050" cap="rnd">
                <a:solidFill>
                  <a:schemeClr val="accent5"/>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Sheet1!$F$2:$F$9</c:f>
              <c:numCache>
                <c:formatCode>General</c:formatCode>
                <c:ptCount val="8"/>
                <c:pt idx="0">
                  <c:v>0.1</c:v>
                </c:pt>
                <c:pt idx="1">
                  <c:v>0.2</c:v>
                </c:pt>
                <c:pt idx="2">
                  <c:v>0.2</c:v>
                </c:pt>
                <c:pt idx="3">
                  <c:v>0.3</c:v>
                </c:pt>
                <c:pt idx="4">
                  <c:v>0.4</c:v>
                </c:pt>
                <c:pt idx="5">
                  <c:v>0.5</c:v>
                </c:pt>
                <c:pt idx="6">
                  <c:v>0.6</c:v>
                </c:pt>
                <c:pt idx="7">
                  <c:v>0.7</c:v>
                </c:pt>
              </c:numCache>
            </c:numRef>
          </c:yVal>
          <c:smooth val="0"/>
        </c:ser>
        <c:ser>
          <c:idx val="5"/>
          <c:order val="5"/>
          <c:tx>
            <c:strRef>
              <c:f>Sheet1!$G$1</c:f>
              <c:strCache>
                <c:ptCount val="1"/>
                <c:pt idx="0">
                  <c:v>Group 2 Control</c:v>
                </c:pt>
              </c:strCache>
            </c:strRef>
          </c:tx>
          <c:spPr>
            <a:ln w="25400" cap="rnd">
              <a:noFill/>
              <a:round/>
            </a:ln>
            <a:effectLst/>
          </c:spPr>
          <c:marker>
            <c:symbol val="circle"/>
            <c:size val="5"/>
            <c:spPr>
              <a:solidFill>
                <a:schemeClr val="accent6"/>
              </a:solidFill>
              <a:ln w="9525">
                <a:solidFill>
                  <a:schemeClr val="accent6"/>
                </a:solidFill>
              </a:ln>
              <a:effectLst/>
            </c:spPr>
          </c:marker>
          <c:trendline>
            <c:spPr>
              <a:ln w="19050" cap="rnd">
                <a:solidFill>
                  <a:schemeClr val="accent6"/>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Sheet1!$G$2:$G$9</c:f>
              <c:numCache>
                <c:formatCode>General</c:formatCode>
                <c:ptCount val="8"/>
                <c:pt idx="0">
                  <c:v>0</c:v>
                </c:pt>
                <c:pt idx="1">
                  <c:v>0</c:v>
                </c:pt>
                <c:pt idx="2">
                  <c:v>0</c:v>
                </c:pt>
                <c:pt idx="3">
                  <c:v>0</c:v>
                </c:pt>
                <c:pt idx="4">
                  <c:v>0</c:v>
                </c:pt>
                <c:pt idx="5">
                  <c:v>0</c:v>
                </c:pt>
                <c:pt idx="6">
                  <c:v>0</c:v>
                </c:pt>
                <c:pt idx="7">
                  <c:v>0</c:v>
                </c:pt>
              </c:numCache>
            </c:numRef>
          </c:yVal>
          <c:smooth val="0"/>
        </c:ser>
        <c:ser>
          <c:idx val="6"/>
          <c:order val="6"/>
          <c:tx>
            <c:strRef>
              <c:f>Sheet1!$H$1</c:f>
              <c:strCache>
                <c:ptCount val="1"/>
                <c:pt idx="0">
                  <c:v>Group 3 Exp 1</c:v>
                </c:pt>
              </c:strCache>
            </c:strRef>
          </c:tx>
          <c:spPr>
            <a:ln w="25400" cap="rnd">
              <a:noFill/>
              <a:round/>
            </a:ln>
            <a:effectLst/>
          </c:spPr>
          <c:marker>
            <c:symbol val="circle"/>
            <c:size val="5"/>
            <c:spPr>
              <a:solidFill>
                <a:schemeClr val="accent1">
                  <a:lumMod val="60000"/>
                </a:schemeClr>
              </a:solidFill>
              <a:ln w="9525">
                <a:solidFill>
                  <a:schemeClr val="accent1">
                    <a:lumMod val="60000"/>
                  </a:schemeClr>
                </a:solidFill>
              </a:ln>
              <a:effectLst/>
            </c:spPr>
          </c:marker>
          <c:trendline>
            <c:spPr>
              <a:ln w="19050" cap="rnd">
                <a:solidFill>
                  <a:schemeClr val="accent1">
                    <a:lumMod val="60000"/>
                  </a:schemeClr>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Sheet1!$H$2:$H$9</c:f>
              <c:numCache>
                <c:formatCode>General</c:formatCode>
                <c:ptCount val="8"/>
                <c:pt idx="0">
                  <c:v>0.1</c:v>
                </c:pt>
                <c:pt idx="1">
                  <c:v>0.2</c:v>
                </c:pt>
                <c:pt idx="2">
                  <c:v>0.2</c:v>
                </c:pt>
                <c:pt idx="3">
                  <c:v>0.25</c:v>
                </c:pt>
                <c:pt idx="4">
                  <c:v>0.3</c:v>
                </c:pt>
                <c:pt idx="5">
                  <c:v>0.35</c:v>
                </c:pt>
                <c:pt idx="6">
                  <c:v>0.4</c:v>
                </c:pt>
                <c:pt idx="7">
                  <c:v>0.45</c:v>
                </c:pt>
              </c:numCache>
            </c:numRef>
          </c:yVal>
          <c:smooth val="0"/>
        </c:ser>
        <c:ser>
          <c:idx val="7"/>
          <c:order val="7"/>
          <c:tx>
            <c:strRef>
              <c:f>Sheet1!$I$1</c:f>
              <c:strCache>
                <c:ptCount val="1"/>
                <c:pt idx="0">
                  <c:v>Group 3 Exp 2</c:v>
                </c:pt>
              </c:strCache>
            </c:strRef>
          </c:tx>
          <c:spPr>
            <a:ln w="25400" cap="rnd">
              <a:noFill/>
              <a:round/>
            </a:ln>
            <a:effectLst/>
          </c:spPr>
          <c:marker>
            <c:symbol val="circle"/>
            <c:size val="5"/>
            <c:spPr>
              <a:solidFill>
                <a:schemeClr val="accent2">
                  <a:lumMod val="60000"/>
                </a:schemeClr>
              </a:solidFill>
              <a:ln w="9525">
                <a:solidFill>
                  <a:schemeClr val="accent2">
                    <a:lumMod val="60000"/>
                  </a:schemeClr>
                </a:solidFill>
              </a:ln>
              <a:effectLst/>
            </c:spPr>
          </c:marker>
          <c:trendline>
            <c:spPr>
              <a:ln w="19050" cap="rnd">
                <a:solidFill>
                  <a:schemeClr val="accent2">
                    <a:lumMod val="60000"/>
                  </a:schemeClr>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Sheet1!$I$2:$I$9</c:f>
              <c:numCache>
                <c:formatCode>General</c:formatCode>
                <c:ptCount val="8"/>
                <c:pt idx="0">
                  <c:v>0.2</c:v>
                </c:pt>
                <c:pt idx="1">
                  <c:v>0.4</c:v>
                </c:pt>
                <c:pt idx="2">
                  <c:v>0.45</c:v>
                </c:pt>
                <c:pt idx="3">
                  <c:v>0.6</c:v>
                </c:pt>
                <c:pt idx="4">
                  <c:v>0.7</c:v>
                </c:pt>
                <c:pt idx="5">
                  <c:v>0.8</c:v>
                </c:pt>
                <c:pt idx="6">
                  <c:v>0.9</c:v>
                </c:pt>
                <c:pt idx="7">
                  <c:v>1</c:v>
                </c:pt>
              </c:numCache>
            </c:numRef>
          </c:yVal>
          <c:smooth val="0"/>
        </c:ser>
        <c:ser>
          <c:idx val="8"/>
          <c:order val="8"/>
          <c:tx>
            <c:strRef>
              <c:f>Sheet1!$J$1</c:f>
              <c:strCache>
                <c:ptCount val="1"/>
                <c:pt idx="0">
                  <c:v>Group 3 Control</c:v>
                </c:pt>
              </c:strCache>
            </c:strRef>
          </c:tx>
          <c:spPr>
            <a:ln w="25400" cap="rnd">
              <a:noFill/>
              <a:round/>
            </a:ln>
            <a:effectLst/>
          </c:spPr>
          <c:marker>
            <c:symbol val="circle"/>
            <c:size val="5"/>
            <c:spPr>
              <a:solidFill>
                <a:schemeClr val="accent3">
                  <a:lumMod val="60000"/>
                </a:schemeClr>
              </a:solidFill>
              <a:ln w="9525">
                <a:solidFill>
                  <a:schemeClr val="accent3">
                    <a:lumMod val="60000"/>
                  </a:schemeClr>
                </a:solidFill>
              </a:ln>
              <a:effectLst/>
            </c:spPr>
          </c:marker>
          <c:trendline>
            <c:spPr>
              <a:ln w="19050" cap="rnd">
                <a:solidFill>
                  <a:schemeClr val="accent3">
                    <a:lumMod val="60000"/>
                  </a:schemeClr>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Sheet1!$J$2:$J$9</c:f>
              <c:numCache>
                <c:formatCode>General</c:formatCode>
                <c:ptCount val="8"/>
                <c:pt idx="0">
                  <c:v>0</c:v>
                </c:pt>
                <c:pt idx="1">
                  <c:v>0</c:v>
                </c:pt>
                <c:pt idx="2">
                  <c:v>0</c:v>
                </c:pt>
                <c:pt idx="3">
                  <c:v>0</c:v>
                </c:pt>
                <c:pt idx="4">
                  <c:v>0</c:v>
                </c:pt>
                <c:pt idx="5">
                  <c:v>0</c:v>
                </c:pt>
                <c:pt idx="6">
                  <c:v>0</c:v>
                </c:pt>
                <c:pt idx="7">
                  <c:v>0</c:v>
                </c:pt>
              </c:numCache>
            </c:numRef>
          </c:yVal>
          <c:smooth val="0"/>
        </c:ser>
        <c:ser>
          <c:idx val="9"/>
          <c:order val="9"/>
          <c:tx>
            <c:strRef>
              <c:f>Sheet1!$K$1</c:f>
              <c:strCache>
                <c:ptCount val="1"/>
                <c:pt idx="0">
                  <c:v>Group 4 Exp 1</c:v>
                </c:pt>
              </c:strCache>
            </c:strRef>
          </c:tx>
          <c:spPr>
            <a:ln w="25400" cap="rnd">
              <a:noFill/>
              <a:round/>
            </a:ln>
            <a:effectLst/>
          </c:spPr>
          <c:marker>
            <c:symbol val="circle"/>
            <c:size val="5"/>
            <c:spPr>
              <a:solidFill>
                <a:schemeClr val="accent4">
                  <a:lumMod val="60000"/>
                </a:schemeClr>
              </a:solidFill>
              <a:ln w="9525">
                <a:solidFill>
                  <a:schemeClr val="accent4">
                    <a:lumMod val="60000"/>
                  </a:schemeClr>
                </a:solidFill>
              </a:ln>
              <a:effectLst/>
            </c:spPr>
          </c:marker>
          <c:trendline>
            <c:spPr>
              <a:ln w="19050" cap="rnd">
                <a:solidFill>
                  <a:schemeClr val="accent4">
                    <a:lumMod val="60000"/>
                  </a:schemeClr>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Sheet1!$K$2:$K$9</c:f>
              <c:numCache>
                <c:formatCode>General</c:formatCode>
                <c:ptCount val="8"/>
                <c:pt idx="0">
                  <c:v>0.2</c:v>
                </c:pt>
                <c:pt idx="1">
                  <c:v>0.3</c:v>
                </c:pt>
                <c:pt idx="2">
                  <c:v>0.4</c:v>
                </c:pt>
                <c:pt idx="3">
                  <c:v>0.4</c:v>
                </c:pt>
                <c:pt idx="4">
                  <c:v>0.4</c:v>
                </c:pt>
                <c:pt idx="5">
                  <c:v>0.4</c:v>
                </c:pt>
                <c:pt idx="6">
                  <c:v>0.6</c:v>
                </c:pt>
                <c:pt idx="7">
                  <c:v>0.8</c:v>
                </c:pt>
              </c:numCache>
            </c:numRef>
          </c:yVal>
          <c:smooth val="0"/>
        </c:ser>
        <c:ser>
          <c:idx val="10"/>
          <c:order val="10"/>
          <c:tx>
            <c:strRef>
              <c:f>Sheet1!$L$1</c:f>
              <c:strCache>
                <c:ptCount val="1"/>
                <c:pt idx="0">
                  <c:v>Group 4 Exp 2</c:v>
                </c:pt>
              </c:strCache>
            </c:strRef>
          </c:tx>
          <c:spPr>
            <a:ln w="25400" cap="rnd">
              <a:noFill/>
              <a:round/>
            </a:ln>
            <a:effectLst/>
          </c:spPr>
          <c:marker>
            <c:symbol val="circle"/>
            <c:size val="5"/>
            <c:spPr>
              <a:solidFill>
                <a:schemeClr val="accent5">
                  <a:lumMod val="60000"/>
                </a:schemeClr>
              </a:solidFill>
              <a:ln w="9525">
                <a:solidFill>
                  <a:schemeClr val="accent5">
                    <a:lumMod val="60000"/>
                  </a:schemeClr>
                </a:solidFill>
              </a:ln>
              <a:effectLst/>
            </c:spPr>
          </c:marker>
          <c:trendline>
            <c:spPr>
              <a:ln w="19050" cap="rnd">
                <a:solidFill>
                  <a:schemeClr val="accent5">
                    <a:lumMod val="60000"/>
                  </a:schemeClr>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Sheet1!$L$2:$L$9</c:f>
              <c:numCache>
                <c:formatCode>General</c:formatCode>
                <c:ptCount val="8"/>
                <c:pt idx="0">
                  <c:v>0.1</c:v>
                </c:pt>
                <c:pt idx="1">
                  <c:v>0.2</c:v>
                </c:pt>
                <c:pt idx="2">
                  <c:v>0.3</c:v>
                </c:pt>
                <c:pt idx="3">
                  <c:v>0.3</c:v>
                </c:pt>
                <c:pt idx="4">
                  <c:v>0.3</c:v>
                </c:pt>
                <c:pt idx="5">
                  <c:v>0.3</c:v>
                </c:pt>
                <c:pt idx="6">
                  <c:v>0.3</c:v>
                </c:pt>
                <c:pt idx="7">
                  <c:v>0.5</c:v>
                </c:pt>
              </c:numCache>
            </c:numRef>
          </c:yVal>
          <c:smooth val="0"/>
        </c:ser>
        <c:ser>
          <c:idx val="11"/>
          <c:order val="11"/>
          <c:tx>
            <c:strRef>
              <c:f>Sheet1!$M$1</c:f>
              <c:strCache>
                <c:ptCount val="1"/>
                <c:pt idx="0">
                  <c:v>Group 4 Control</c:v>
                </c:pt>
              </c:strCache>
            </c:strRef>
          </c:tx>
          <c:spPr>
            <a:ln w="25400" cap="rnd">
              <a:noFill/>
              <a:round/>
            </a:ln>
            <a:effectLst/>
          </c:spPr>
          <c:marker>
            <c:symbol val="circle"/>
            <c:size val="5"/>
            <c:spPr>
              <a:solidFill>
                <a:schemeClr val="accent6">
                  <a:lumMod val="60000"/>
                </a:schemeClr>
              </a:solidFill>
              <a:ln w="9525">
                <a:solidFill>
                  <a:schemeClr val="accent6">
                    <a:lumMod val="60000"/>
                  </a:schemeClr>
                </a:solidFill>
              </a:ln>
              <a:effectLst/>
            </c:spPr>
          </c:marker>
          <c:trendline>
            <c:spPr>
              <a:ln w="19050" cap="rnd">
                <a:solidFill>
                  <a:schemeClr val="accent6">
                    <a:lumMod val="60000"/>
                  </a:schemeClr>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Sheet1!$M$2:$M$9</c:f>
              <c:numCache>
                <c:formatCode>General</c:formatCode>
                <c:ptCount val="8"/>
                <c:pt idx="0">
                  <c:v>0</c:v>
                </c:pt>
                <c:pt idx="1">
                  <c:v>0</c:v>
                </c:pt>
                <c:pt idx="2">
                  <c:v>0</c:v>
                </c:pt>
                <c:pt idx="3">
                  <c:v>0</c:v>
                </c:pt>
                <c:pt idx="4">
                  <c:v>0</c:v>
                </c:pt>
                <c:pt idx="5">
                  <c:v>0</c:v>
                </c:pt>
                <c:pt idx="6">
                  <c:v>0</c:v>
                </c:pt>
                <c:pt idx="7">
                  <c:v>0</c:v>
                </c:pt>
              </c:numCache>
            </c:numRef>
          </c:yVal>
          <c:smooth val="0"/>
        </c:ser>
        <c:ser>
          <c:idx val="12"/>
          <c:order val="12"/>
          <c:tx>
            <c:strRef>
              <c:f>Sheet1!$N$1</c:f>
              <c:strCache>
                <c:ptCount val="1"/>
                <c:pt idx="0">
                  <c:v>Group 5 Exp 1</c:v>
                </c:pt>
              </c:strCache>
            </c:strRef>
          </c:tx>
          <c:spPr>
            <a:ln w="25400" cap="rnd">
              <a:no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trendline>
            <c:spPr>
              <a:ln w="19050" cap="rnd">
                <a:solidFill>
                  <a:schemeClr val="accent1">
                    <a:lumMod val="80000"/>
                    <a:lumOff val="20000"/>
                  </a:schemeClr>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Sheet1!$N$2:$N$9</c:f>
              <c:numCache>
                <c:formatCode>General</c:formatCode>
                <c:ptCount val="8"/>
                <c:pt idx="0">
                  <c:v>0.1</c:v>
                </c:pt>
                <c:pt idx="1">
                  <c:v>0.2</c:v>
                </c:pt>
                <c:pt idx="2">
                  <c:v>0.2</c:v>
                </c:pt>
                <c:pt idx="3">
                  <c:v>0.2</c:v>
                </c:pt>
                <c:pt idx="4">
                  <c:v>0.2</c:v>
                </c:pt>
                <c:pt idx="5">
                  <c:v>0.2</c:v>
                </c:pt>
                <c:pt idx="6">
                  <c:v>0.2</c:v>
                </c:pt>
                <c:pt idx="7">
                  <c:v>0.3</c:v>
                </c:pt>
              </c:numCache>
            </c:numRef>
          </c:yVal>
          <c:smooth val="0"/>
        </c:ser>
        <c:ser>
          <c:idx val="13"/>
          <c:order val="13"/>
          <c:tx>
            <c:strRef>
              <c:f>Sheet1!$O$1</c:f>
              <c:strCache>
                <c:ptCount val="1"/>
                <c:pt idx="0">
                  <c:v>Group 5 Exp 2</c:v>
                </c:pt>
              </c:strCache>
            </c:strRef>
          </c:tx>
          <c:spPr>
            <a:ln w="25400" cap="rnd">
              <a:no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trendline>
            <c:spPr>
              <a:ln w="19050" cap="rnd">
                <a:solidFill>
                  <a:schemeClr val="accent2">
                    <a:lumMod val="80000"/>
                    <a:lumOff val="20000"/>
                  </a:schemeClr>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Sheet1!$O$2:$O$9</c:f>
              <c:numCache>
                <c:formatCode>General</c:formatCode>
                <c:ptCount val="8"/>
                <c:pt idx="0">
                  <c:v>0.5</c:v>
                </c:pt>
                <c:pt idx="1">
                  <c:v>0.6</c:v>
                </c:pt>
                <c:pt idx="2">
                  <c:v>0.6</c:v>
                </c:pt>
                <c:pt idx="3">
                  <c:v>0.6</c:v>
                </c:pt>
                <c:pt idx="4">
                  <c:v>0.7</c:v>
                </c:pt>
                <c:pt idx="5">
                  <c:v>0.8</c:v>
                </c:pt>
                <c:pt idx="6">
                  <c:v>0.9</c:v>
                </c:pt>
                <c:pt idx="7">
                  <c:v>1</c:v>
                </c:pt>
              </c:numCache>
            </c:numRef>
          </c:yVal>
          <c:smooth val="0"/>
        </c:ser>
        <c:ser>
          <c:idx val="14"/>
          <c:order val="14"/>
          <c:tx>
            <c:strRef>
              <c:f>Sheet1!$P$1</c:f>
              <c:strCache>
                <c:ptCount val="1"/>
                <c:pt idx="0">
                  <c:v>Group 5 Control</c:v>
                </c:pt>
              </c:strCache>
            </c:strRef>
          </c:tx>
          <c:spPr>
            <a:ln w="25400" cap="rnd">
              <a:no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trendline>
            <c:spPr>
              <a:ln w="19050" cap="rnd">
                <a:solidFill>
                  <a:schemeClr val="accent3">
                    <a:lumMod val="80000"/>
                    <a:lumOff val="20000"/>
                  </a:schemeClr>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Sheet1!$P$2:$P$9</c:f>
              <c:numCache>
                <c:formatCode>General</c:formatCode>
                <c:ptCount val="8"/>
                <c:pt idx="0">
                  <c:v>0</c:v>
                </c:pt>
                <c:pt idx="1">
                  <c:v>0</c:v>
                </c:pt>
                <c:pt idx="2">
                  <c:v>0</c:v>
                </c:pt>
                <c:pt idx="3">
                  <c:v>0</c:v>
                </c:pt>
                <c:pt idx="4">
                  <c:v>0</c:v>
                </c:pt>
                <c:pt idx="5">
                  <c:v>0</c:v>
                </c:pt>
                <c:pt idx="6">
                  <c:v>0</c:v>
                </c:pt>
                <c:pt idx="7">
                  <c:v>0</c:v>
                </c:pt>
              </c:numCache>
            </c:numRef>
          </c:yVal>
          <c:smooth val="0"/>
        </c:ser>
        <c:ser>
          <c:idx val="15"/>
          <c:order val="15"/>
          <c:tx>
            <c:strRef>
              <c:f>Sheet1!$Q$1</c:f>
              <c:strCache>
                <c:ptCount val="1"/>
                <c:pt idx="0">
                  <c:v>Group 6 Exp 1</c:v>
                </c:pt>
              </c:strCache>
            </c:strRef>
          </c:tx>
          <c:spPr>
            <a:ln w="25400" cap="rnd">
              <a:no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trendline>
            <c:spPr>
              <a:ln w="19050" cap="rnd">
                <a:solidFill>
                  <a:schemeClr val="accent4">
                    <a:lumMod val="80000"/>
                    <a:lumOff val="20000"/>
                  </a:schemeClr>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Sheet1!$Q$2:$Q$9</c:f>
              <c:numCache>
                <c:formatCode>General</c:formatCode>
                <c:ptCount val="8"/>
                <c:pt idx="0">
                  <c:v>0</c:v>
                </c:pt>
                <c:pt idx="1">
                  <c:v>0</c:v>
                </c:pt>
                <c:pt idx="2">
                  <c:v>0.12</c:v>
                </c:pt>
                <c:pt idx="3">
                  <c:v>0.14000000000000001</c:v>
                </c:pt>
                <c:pt idx="4">
                  <c:v>0.15</c:v>
                </c:pt>
                <c:pt idx="5">
                  <c:v>0.16</c:v>
                </c:pt>
                <c:pt idx="6">
                  <c:v>0.18</c:v>
                </c:pt>
                <c:pt idx="7">
                  <c:v>0.2</c:v>
                </c:pt>
              </c:numCache>
            </c:numRef>
          </c:yVal>
          <c:smooth val="0"/>
        </c:ser>
        <c:ser>
          <c:idx val="16"/>
          <c:order val="16"/>
          <c:tx>
            <c:strRef>
              <c:f>Sheet1!$R$1</c:f>
              <c:strCache>
                <c:ptCount val="1"/>
                <c:pt idx="0">
                  <c:v>Group 6 Exp 2</c:v>
                </c:pt>
              </c:strCache>
            </c:strRef>
          </c:tx>
          <c:spPr>
            <a:ln w="25400" cap="rnd">
              <a:no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trendline>
            <c:spPr>
              <a:ln w="19050" cap="rnd">
                <a:solidFill>
                  <a:schemeClr val="accent5">
                    <a:lumMod val="80000"/>
                    <a:lumOff val="20000"/>
                  </a:schemeClr>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Sheet1!$R$2:$R$9</c:f>
              <c:numCache>
                <c:formatCode>General</c:formatCode>
                <c:ptCount val="8"/>
                <c:pt idx="0">
                  <c:v>0</c:v>
                </c:pt>
                <c:pt idx="1">
                  <c:v>0.05</c:v>
                </c:pt>
                <c:pt idx="2">
                  <c:v>0.1</c:v>
                </c:pt>
                <c:pt idx="3">
                  <c:v>0.11</c:v>
                </c:pt>
                <c:pt idx="4">
                  <c:v>0.14000000000000001</c:v>
                </c:pt>
                <c:pt idx="5">
                  <c:v>0.15</c:v>
                </c:pt>
                <c:pt idx="6">
                  <c:v>0.17</c:v>
                </c:pt>
                <c:pt idx="7">
                  <c:v>0.19</c:v>
                </c:pt>
              </c:numCache>
            </c:numRef>
          </c:yVal>
          <c:smooth val="0"/>
        </c:ser>
        <c:ser>
          <c:idx val="17"/>
          <c:order val="17"/>
          <c:tx>
            <c:strRef>
              <c:f>Sheet1!$S$1</c:f>
              <c:strCache>
                <c:ptCount val="1"/>
                <c:pt idx="0">
                  <c:v>Group 6 Control</c:v>
                </c:pt>
              </c:strCache>
            </c:strRef>
          </c:tx>
          <c:spPr>
            <a:ln w="25400" cap="rnd">
              <a:no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trendline>
            <c:spPr>
              <a:ln w="19050" cap="rnd">
                <a:solidFill>
                  <a:schemeClr val="accent6">
                    <a:lumMod val="80000"/>
                    <a:lumOff val="20000"/>
                  </a:schemeClr>
                </a:solidFill>
                <a:prstDash val="sysDot"/>
              </a:ln>
              <a:effectLst/>
            </c:spPr>
            <c:trendlineType val="linear"/>
            <c:dispRSqr val="0"/>
            <c:dispEq val="0"/>
          </c:trendline>
          <c:xVal>
            <c:numRef>
              <c:f>Sheet1!$A$2:$A$9</c:f>
              <c:numCache>
                <c:formatCode>General</c:formatCode>
                <c:ptCount val="8"/>
                <c:pt idx="0" formatCode="0.00">
                  <c:v>3.3000000000000002E-2</c:v>
                </c:pt>
                <c:pt idx="1">
                  <c:v>6.6000000000000003E-2</c:v>
                </c:pt>
                <c:pt idx="2">
                  <c:v>0.1</c:v>
                </c:pt>
                <c:pt idx="3">
                  <c:v>0.13300000000000001</c:v>
                </c:pt>
                <c:pt idx="4">
                  <c:v>0.16600000000000001</c:v>
                </c:pt>
                <c:pt idx="5">
                  <c:v>0.2</c:v>
                </c:pt>
                <c:pt idx="6">
                  <c:v>0.23300000000000001</c:v>
                </c:pt>
                <c:pt idx="7">
                  <c:v>0.26600000000000001</c:v>
                </c:pt>
              </c:numCache>
            </c:numRef>
          </c:xVal>
          <c:yVal>
            <c:numRef>
              <c:f>Sheet1!$S$2:$S$9</c:f>
              <c:numCache>
                <c:formatCode>General</c:formatCode>
                <c:ptCount val="8"/>
                <c:pt idx="0">
                  <c:v>0</c:v>
                </c:pt>
                <c:pt idx="1">
                  <c:v>0</c:v>
                </c:pt>
                <c:pt idx="2">
                  <c:v>0</c:v>
                </c:pt>
                <c:pt idx="3">
                  <c:v>0</c:v>
                </c:pt>
                <c:pt idx="4">
                  <c:v>0</c:v>
                </c:pt>
                <c:pt idx="5">
                  <c:v>0</c:v>
                </c:pt>
                <c:pt idx="6">
                  <c:v>0</c:v>
                </c:pt>
                <c:pt idx="7">
                  <c:v>0</c:v>
                </c:pt>
              </c:numCache>
            </c:numRef>
          </c:yVal>
          <c:smooth val="0"/>
        </c:ser>
        <c:dLbls>
          <c:showLegendKey val="0"/>
          <c:showVal val="0"/>
          <c:showCatName val="0"/>
          <c:showSerName val="0"/>
          <c:showPercent val="0"/>
          <c:showBubbleSize val="0"/>
        </c:dLbls>
        <c:axId val="250010480"/>
        <c:axId val="250011040"/>
      </c:scatterChart>
      <c:valAx>
        <c:axId val="2500104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Elapsed (in hours)</a:t>
                </a:r>
              </a:p>
            </c:rich>
          </c:tx>
          <c:layout>
            <c:manualLayout>
              <c:xMode val="edge"/>
              <c:yMode val="edge"/>
              <c:x val="0.39237727893188473"/>
              <c:y val="0.5881324406339352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011040"/>
        <c:crosses val="autoZero"/>
        <c:crossBetween val="midCat"/>
      </c:valAx>
      <c:valAx>
        <c:axId val="250011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Cumulative</a:t>
                </a:r>
                <a:r>
                  <a:rPr lang="en-US" baseline="0"/>
                  <a:t> Oxygen (mL)</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010480"/>
        <c:crosses val="autoZero"/>
        <c:crossBetween val="midCat"/>
      </c:valAx>
      <c:spPr>
        <a:noFill/>
        <a:ln>
          <a:noFill/>
        </a:ln>
        <a:effectLst/>
      </c:spPr>
    </c:plotArea>
    <c:legend>
      <c:legendPos val="b"/>
      <c:layout>
        <c:manualLayout>
          <c:xMode val="edge"/>
          <c:yMode val="edge"/>
          <c:x val="0.10125595240162691"/>
          <c:y val="0.6358363120603463"/>
          <c:w val="0.7966501568203842"/>
          <c:h val="0.3607995284918948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Treatment</a:t>
            </a:r>
            <a:r>
              <a:rPr lang="en-US" baseline="0"/>
              <a:t> 2 (Increased Temperature)</a:t>
            </a:r>
            <a:endParaRPr lang="en-US"/>
          </a:p>
        </c:rich>
      </c:tx>
      <c:layout>
        <c:manualLayout>
          <c:xMode val="edge"/>
          <c:yMode val="edge"/>
          <c:x val="0.27547836938435938"/>
          <c:y val="8.4509422800642265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Group 1 Exp 1</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Sheet1!$B$2:$B$9</c:f>
              <c:numCache>
                <c:formatCode>General</c:formatCode>
                <c:ptCount val="8"/>
                <c:pt idx="0">
                  <c:v>0</c:v>
                </c:pt>
                <c:pt idx="1">
                  <c:v>0.1</c:v>
                </c:pt>
                <c:pt idx="2">
                  <c:v>0.1</c:v>
                </c:pt>
                <c:pt idx="3">
                  <c:v>0.2</c:v>
                </c:pt>
                <c:pt idx="4">
                  <c:v>0.2</c:v>
                </c:pt>
                <c:pt idx="5">
                  <c:v>0.3</c:v>
                </c:pt>
                <c:pt idx="6">
                  <c:v>0.4</c:v>
                </c:pt>
                <c:pt idx="7">
                  <c:v>0.5</c:v>
                </c:pt>
              </c:numCache>
            </c:numRef>
          </c:yVal>
          <c:smooth val="0"/>
        </c:ser>
        <c:ser>
          <c:idx val="1"/>
          <c:order val="1"/>
          <c:tx>
            <c:strRef>
              <c:f>Sheet1!$C$1</c:f>
              <c:strCache>
                <c:ptCount val="1"/>
                <c:pt idx="0">
                  <c:v>Group 1 Exp2 </c:v>
                </c:pt>
              </c:strCache>
            </c:strRef>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Sheet1!$C$2:$C$9</c:f>
              <c:numCache>
                <c:formatCode>General</c:formatCode>
                <c:ptCount val="8"/>
                <c:pt idx="0">
                  <c:v>0</c:v>
                </c:pt>
                <c:pt idx="1">
                  <c:v>0</c:v>
                </c:pt>
                <c:pt idx="2">
                  <c:v>0</c:v>
                </c:pt>
                <c:pt idx="3">
                  <c:v>0</c:v>
                </c:pt>
                <c:pt idx="4">
                  <c:v>0.1</c:v>
                </c:pt>
                <c:pt idx="5">
                  <c:v>0.2</c:v>
                </c:pt>
                <c:pt idx="6">
                  <c:v>0.3</c:v>
                </c:pt>
                <c:pt idx="7">
                  <c:v>0.4</c:v>
                </c:pt>
              </c:numCache>
            </c:numRef>
          </c:yVal>
          <c:smooth val="0"/>
        </c:ser>
        <c:ser>
          <c:idx val="2"/>
          <c:order val="2"/>
          <c:tx>
            <c:strRef>
              <c:f>Sheet1!$D$1</c:f>
              <c:strCache>
                <c:ptCount val="1"/>
                <c:pt idx="0">
                  <c:v>Group 1 Control</c:v>
                </c:pt>
              </c:strCache>
            </c:strRef>
          </c:tx>
          <c:spPr>
            <a:ln w="254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Sheet1!$D$2:$D$9</c:f>
              <c:numCache>
                <c:formatCode>General</c:formatCode>
                <c:ptCount val="8"/>
                <c:pt idx="0">
                  <c:v>0</c:v>
                </c:pt>
                <c:pt idx="1">
                  <c:v>0</c:v>
                </c:pt>
                <c:pt idx="2">
                  <c:v>0</c:v>
                </c:pt>
                <c:pt idx="3">
                  <c:v>0</c:v>
                </c:pt>
                <c:pt idx="4">
                  <c:v>0</c:v>
                </c:pt>
                <c:pt idx="5">
                  <c:v>0</c:v>
                </c:pt>
                <c:pt idx="6">
                  <c:v>0</c:v>
                </c:pt>
                <c:pt idx="7">
                  <c:v>0</c:v>
                </c:pt>
              </c:numCache>
            </c:numRef>
          </c:yVal>
          <c:smooth val="0"/>
        </c:ser>
        <c:ser>
          <c:idx val="3"/>
          <c:order val="3"/>
          <c:tx>
            <c:strRef>
              <c:f>Sheet1!$E$1</c:f>
              <c:strCache>
                <c:ptCount val="1"/>
                <c:pt idx="0">
                  <c:v>Group 2 Exp 1</c:v>
                </c:pt>
              </c:strCache>
            </c:strRef>
          </c:tx>
          <c:spPr>
            <a:ln w="25400" cap="rnd">
              <a:noFill/>
              <a:round/>
            </a:ln>
            <a:effectLst/>
          </c:spPr>
          <c:marker>
            <c:symbol val="circle"/>
            <c:size val="5"/>
            <c:spPr>
              <a:solidFill>
                <a:schemeClr val="accent4"/>
              </a:solidFill>
              <a:ln w="9525">
                <a:solidFill>
                  <a:schemeClr val="accent4"/>
                </a:solidFill>
              </a:ln>
              <a:effectLst/>
            </c:spPr>
          </c:marker>
          <c:trendline>
            <c:spPr>
              <a:ln w="19050" cap="rnd">
                <a:solidFill>
                  <a:schemeClr val="accent4"/>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Sheet1!$E$2:$E$9</c:f>
              <c:numCache>
                <c:formatCode>General</c:formatCode>
                <c:ptCount val="8"/>
                <c:pt idx="0">
                  <c:v>0</c:v>
                </c:pt>
                <c:pt idx="1">
                  <c:v>0</c:v>
                </c:pt>
                <c:pt idx="2">
                  <c:v>0.1</c:v>
                </c:pt>
                <c:pt idx="3">
                  <c:v>0.2</c:v>
                </c:pt>
                <c:pt idx="4">
                  <c:v>0.2</c:v>
                </c:pt>
                <c:pt idx="5">
                  <c:v>0.3</c:v>
                </c:pt>
                <c:pt idx="6">
                  <c:v>0.4</c:v>
                </c:pt>
                <c:pt idx="7">
                  <c:v>0.5</c:v>
                </c:pt>
              </c:numCache>
            </c:numRef>
          </c:yVal>
          <c:smooth val="0"/>
        </c:ser>
        <c:ser>
          <c:idx val="4"/>
          <c:order val="4"/>
          <c:tx>
            <c:strRef>
              <c:f>Sheet1!$F$1</c:f>
              <c:strCache>
                <c:ptCount val="1"/>
                <c:pt idx="0">
                  <c:v>Group 2 Exp 2</c:v>
                </c:pt>
              </c:strCache>
            </c:strRef>
          </c:tx>
          <c:spPr>
            <a:ln w="25400" cap="rnd">
              <a:noFill/>
              <a:round/>
            </a:ln>
            <a:effectLst/>
          </c:spPr>
          <c:marker>
            <c:symbol val="circle"/>
            <c:size val="5"/>
            <c:spPr>
              <a:solidFill>
                <a:schemeClr val="accent5"/>
              </a:solidFill>
              <a:ln w="9525">
                <a:solidFill>
                  <a:schemeClr val="accent5"/>
                </a:solidFill>
              </a:ln>
              <a:effectLst/>
            </c:spPr>
          </c:marker>
          <c:trendline>
            <c:spPr>
              <a:ln w="19050" cap="rnd">
                <a:solidFill>
                  <a:schemeClr val="accent5"/>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Sheet1!$F$2:$F$9</c:f>
              <c:numCache>
                <c:formatCode>General</c:formatCode>
                <c:ptCount val="8"/>
                <c:pt idx="0">
                  <c:v>0</c:v>
                </c:pt>
                <c:pt idx="1">
                  <c:v>0</c:v>
                </c:pt>
                <c:pt idx="2">
                  <c:v>0.1</c:v>
                </c:pt>
                <c:pt idx="3">
                  <c:v>0.1</c:v>
                </c:pt>
                <c:pt idx="4">
                  <c:v>0.1</c:v>
                </c:pt>
                <c:pt idx="5">
                  <c:v>0.1</c:v>
                </c:pt>
                <c:pt idx="6">
                  <c:v>0.1</c:v>
                </c:pt>
                <c:pt idx="7">
                  <c:v>0.1</c:v>
                </c:pt>
              </c:numCache>
            </c:numRef>
          </c:yVal>
          <c:smooth val="0"/>
        </c:ser>
        <c:ser>
          <c:idx val="5"/>
          <c:order val="5"/>
          <c:tx>
            <c:strRef>
              <c:f>Sheet1!$G$1</c:f>
              <c:strCache>
                <c:ptCount val="1"/>
                <c:pt idx="0">
                  <c:v>Group 2 Control</c:v>
                </c:pt>
              </c:strCache>
            </c:strRef>
          </c:tx>
          <c:spPr>
            <a:ln w="25400" cap="rnd">
              <a:noFill/>
              <a:round/>
            </a:ln>
            <a:effectLst/>
          </c:spPr>
          <c:marker>
            <c:symbol val="circle"/>
            <c:size val="5"/>
            <c:spPr>
              <a:solidFill>
                <a:schemeClr val="accent6"/>
              </a:solidFill>
              <a:ln w="9525">
                <a:solidFill>
                  <a:schemeClr val="accent6"/>
                </a:solidFill>
              </a:ln>
              <a:effectLst/>
            </c:spPr>
          </c:marker>
          <c:trendline>
            <c:spPr>
              <a:ln w="19050" cap="rnd">
                <a:solidFill>
                  <a:schemeClr val="accent6"/>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Sheet1!$G$2:$G$9</c:f>
              <c:numCache>
                <c:formatCode>General</c:formatCode>
                <c:ptCount val="8"/>
                <c:pt idx="0">
                  <c:v>0</c:v>
                </c:pt>
                <c:pt idx="1">
                  <c:v>0</c:v>
                </c:pt>
                <c:pt idx="2">
                  <c:v>0</c:v>
                </c:pt>
                <c:pt idx="3">
                  <c:v>0</c:v>
                </c:pt>
                <c:pt idx="4">
                  <c:v>0</c:v>
                </c:pt>
                <c:pt idx="5">
                  <c:v>0</c:v>
                </c:pt>
                <c:pt idx="6">
                  <c:v>0</c:v>
                </c:pt>
                <c:pt idx="7">
                  <c:v>0</c:v>
                </c:pt>
              </c:numCache>
            </c:numRef>
          </c:yVal>
          <c:smooth val="0"/>
        </c:ser>
        <c:ser>
          <c:idx val="6"/>
          <c:order val="6"/>
          <c:tx>
            <c:strRef>
              <c:f>Sheet1!$H$1</c:f>
              <c:strCache>
                <c:ptCount val="1"/>
                <c:pt idx="0">
                  <c:v>Group 3 Exp 1</c:v>
                </c:pt>
              </c:strCache>
            </c:strRef>
          </c:tx>
          <c:spPr>
            <a:ln w="25400" cap="rnd">
              <a:noFill/>
              <a:round/>
            </a:ln>
            <a:effectLst/>
          </c:spPr>
          <c:marker>
            <c:symbol val="circle"/>
            <c:size val="5"/>
            <c:spPr>
              <a:solidFill>
                <a:schemeClr val="accent1">
                  <a:lumMod val="60000"/>
                </a:schemeClr>
              </a:solidFill>
              <a:ln w="9525">
                <a:solidFill>
                  <a:schemeClr val="accent1">
                    <a:lumMod val="60000"/>
                  </a:schemeClr>
                </a:solidFill>
              </a:ln>
              <a:effectLst/>
            </c:spPr>
          </c:marker>
          <c:trendline>
            <c:spPr>
              <a:ln w="19050" cap="rnd">
                <a:solidFill>
                  <a:schemeClr val="accent1">
                    <a:lumMod val="60000"/>
                  </a:schemeClr>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Sheet1!$H$2:$H$9</c:f>
              <c:numCache>
                <c:formatCode>General</c:formatCode>
                <c:ptCount val="8"/>
                <c:pt idx="0">
                  <c:v>0.2</c:v>
                </c:pt>
                <c:pt idx="1">
                  <c:v>0.45</c:v>
                </c:pt>
                <c:pt idx="2">
                  <c:v>0.5</c:v>
                </c:pt>
                <c:pt idx="3">
                  <c:v>0.7</c:v>
                </c:pt>
                <c:pt idx="4">
                  <c:v>0.85</c:v>
                </c:pt>
                <c:pt idx="5">
                  <c:v>1</c:v>
                </c:pt>
                <c:pt idx="6">
                  <c:v>1.3</c:v>
                </c:pt>
                <c:pt idx="7">
                  <c:v>1.45</c:v>
                </c:pt>
              </c:numCache>
            </c:numRef>
          </c:yVal>
          <c:smooth val="0"/>
        </c:ser>
        <c:ser>
          <c:idx val="7"/>
          <c:order val="7"/>
          <c:tx>
            <c:strRef>
              <c:f>Sheet1!$I$1</c:f>
              <c:strCache>
                <c:ptCount val="1"/>
                <c:pt idx="0">
                  <c:v>Group 3 Exp 2</c:v>
                </c:pt>
              </c:strCache>
            </c:strRef>
          </c:tx>
          <c:spPr>
            <a:ln w="25400" cap="rnd">
              <a:noFill/>
              <a:round/>
            </a:ln>
            <a:effectLst/>
          </c:spPr>
          <c:marker>
            <c:symbol val="circle"/>
            <c:size val="5"/>
            <c:spPr>
              <a:solidFill>
                <a:schemeClr val="accent2">
                  <a:lumMod val="60000"/>
                </a:schemeClr>
              </a:solidFill>
              <a:ln w="9525">
                <a:solidFill>
                  <a:schemeClr val="accent2">
                    <a:lumMod val="60000"/>
                  </a:schemeClr>
                </a:solidFill>
              </a:ln>
              <a:effectLst/>
            </c:spPr>
          </c:marker>
          <c:trendline>
            <c:spPr>
              <a:ln w="19050" cap="rnd">
                <a:solidFill>
                  <a:schemeClr val="accent2">
                    <a:lumMod val="60000"/>
                  </a:schemeClr>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Sheet1!$I$2:$I$9</c:f>
              <c:numCache>
                <c:formatCode>General</c:formatCode>
                <c:ptCount val="8"/>
                <c:pt idx="0">
                  <c:v>0.1</c:v>
                </c:pt>
                <c:pt idx="1">
                  <c:v>0.3</c:v>
                </c:pt>
                <c:pt idx="2">
                  <c:v>0.4</c:v>
                </c:pt>
                <c:pt idx="3">
                  <c:v>0.5</c:v>
                </c:pt>
                <c:pt idx="4">
                  <c:v>0.6</c:v>
                </c:pt>
                <c:pt idx="5">
                  <c:v>0.7</c:v>
                </c:pt>
                <c:pt idx="6">
                  <c:v>0.85</c:v>
                </c:pt>
                <c:pt idx="7">
                  <c:v>0.95</c:v>
                </c:pt>
              </c:numCache>
            </c:numRef>
          </c:yVal>
          <c:smooth val="0"/>
        </c:ser>
        <c:ser>
          <c:idx val="8"/>
          <c:order val="8"/>
          <c:tx>
            <c:strRef>
              <c:f>Sheet1!$J$1</c:f>
              <c:strCache>
                <c:ptCount val="1"/>
                <c:pt idx="0">
                  <c:v>Group 3 Control</c:v>
                </c:pt>
              </c:strCache>
            </c:strRef>
          </c:tx>
          <c:spPr>
            <a:ln w="25400" cap="rnd">
              <a:noFill/>
              <a:round/>
            </a:ln>
            <a:effectLst/>
          </c:spPr>
          <c:marker>
            <c:symbol val="circle"/>
            <c:size val="5"/>
            <c:spPr>
              <a:solidFill>
                <a:schemeClr val="accent3">
                  <a:lumMod val="60000"/>
                </a:schemeClr>
              </a:solidFill>
              <a:ln w="9525">
                <a:solidFill>
                  <a:schemeClr val="accent3">
                    <a:lumMod val="60000"/>
                  </a:schemeClr>
                </a:solidFill>
              </a:ln>
              <a:effectLst/>
            </c:spPr>
          </c:marker>
          <c:trendline>
            <c:spPr>
              <a:ln w="19050" cap="rnd">
                <a:solidFill>
                  <a:schemeClr val="accent3">
                    <a:lumMod val="60000"/>
                  </a:schemeClr>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Sheet1!$J$2:$J$9</c:f>
              <c:numCache>
                <c:formatCode>General</c:formatCode>
                <c:ptCount val="8"/>
                <c:pt idx="0">
                  <c:v>0</c:v>
                </c:pt>
                <c:pt idx="1">
                  <c:v>0</c:v>
                </c:pt>
                <c:pt idx="2">
                  <c:v>0</c:v>
                </c:pt>
                <c:pt idx="3">
                  <c:v>0</c:v>
                </c:pt>
                <c:pt idx="4">
                  <c:v>0</c:v>
                </c:pt>
                <c:pt idx="5">
                  <c:v>0</c:v>
                </c:pt>
                <c:pt idx="6">
                  <c:v>0</c:v>
                </c:pt>
                <c:pt idx="7">
                  <c:v>0</c:v>
                </c:pt>
              </c:numCache>
            </c:numRef>
          </c:yVal>
          <c:smooth val="0"/>
        </c:ser>
        <c:ser>
          <c:idx val="9"/>
          <c:order val="9"/>
          <c:tx>
            <c:strRef>
              <c:f>Sheet1!$K$1</c:f>
              <c:strCache>
                <c:ptCount val="1"/>
                <c:pt idx="0">
                  <c:v>Group 4 Exp 1</c:v>
                </c:pt>
              </c:strCache>
            </c:strRef>
          </c:tx>
          <c:spPr>
            <a:ln w="25400" cap="rnd">
              <a:noFill/>
              <a:round/>
            </a:ln>
            <a:effectLst/>
          </c:spPr>
          <c:marker>
            <c:symbol val="circle"/>
            <c:size val="5"/>
            <c:spPr>
              <a:solidFill>
                <a:schemeClr val="accent4">
                  <a:lumMod val="60000"/>
                </a:schemeClr>
              </a:solidFill>
              <a:ln w="9525">
                <a:solidFill>
                  <a:schemeClr val="accent4">
                    <a:lumMod val="60000"/>
                  </a:schemeClr>
                </a:solidFill>
              </a:ln>
              <a:effectLst/>
            </c:spPr>
          </c:marker>
          <c:trendline>
            <c:spPr>
              <a:ln w="19050" cap="rnd">
                <a:solidFill>
                  <a:schemeClr val="accent4">
                    <a:lumMod val="60000"/>
                  </a:schemeClr>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Sheet1!$K$2:$K$9</c:f>
              <c:numCache>
                <c:formatCode>General</c:formatCode>
                <c:ptCount val="8"/>
                <c:pt idx="0">
                  <c:v>0</c:v>
                </c:pt>
                <c:pt idx="1">
                  <c:v>0.1</c:v>
                </c:pt>
                <c:pt idx="2">
                  <c:v>0.3</c:v>
                </c:pt>
                <c:pt idx="3">
                  <c:v>0.6</c:v>
                </c:pt>
                <c:pt idx="4">
                  <c:v>0.7</c:v>
                </c:pt>
                <c:pt idx="5">
                  <c:v>0.7</c:v>
                </c:pt>
                <c:pt idx="6">
                  <c:v>0.8</c:v>
                </c:pt>
                <c:pt idx="7">
                  <c:v>0.8</c:v>
                </c:pt>
              </c:numCache>
            </c:numRef>
          </c:yVal>
          <c:smooth val="0"/>
        </c:ser>
        <c:ser>
          <c:idx val="10"/>
          <c:order val="10"/>
          <c:tx>
            <c:strRef>
              <c:f>Sheet1!$L$1</c:f>
              <c:strCache>
                <c:ptCount val="1"/>
                <c:pt idx="0">
                  <c:v>Group 4 Exp 2</c:v>
                </c:pt>
              </c:strCache>
            </c:strRef>
          </c:tx>
          <c:spPr>
            <a:ln w="25400" cap="rnd">
              <a:noFill/>
              <a:round/>
            </a:ln>
            <a:effectLst/>
          </c:spPr>
          <c:marker>
            <c:symbol val="circle"/>
            <c:size val="5"/>
            <c:spPr>
              <a:solidFill>
                <a:schemeClr val="accent5">
                  <a:lumMod val="60000"/>
                </a:schemeClr>
              </a:solidFill>
              <a:ln w="9525">
                <a:solidFill>
                  <a:schemeClr val="accent5">
                    <a:lumMod val="60000"/>
                  </a:schemeClr>
                </a:solidFill>
              </a:ln>
              <a:effectLst/>
            </c:spPr>
          </c:marker>
          <c:trendline>
            <c:spPr>
              <a:ln w="19050" cap="rnd">
                <a:solidFill>
                  <a:schemeClr val="accent5">
                    <a:lumMod val="60000"/>
                  </a:schemeClr>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Sheet1!$L$2:$L$9</c:f>
              <c:numCache>
                <c:formatCode>General</c:formatCode>
                <c:ptCount val="8"/>
                <c:pt idx="0">
                  <c:v>0</c:v>
                </c:pt>
                <c:pt idx="1">
                  <c:v>0</c:v>
                </c:pt>
                <c:pt idx="2">
                  <c:v>0.1</c:v>
                </c:pt>
                <c:pt idx="3">
                  <c:v>0.2</c:v>
                </c:pt>
                <c:pt idx="4">
                  <c:v>0.3</c:v>
                </c:pt>
                <c:pt idx="5">
                  <c:v>0.3</c:v>
                </c:pt>
                <c:pt idx="6">
                  <c:v>0.5</c:v>
                </c:pt>
                <c:pt idx="7">
                  <c:v>0.5</c:v>
                </c:pt>
              </c:numCache>
            </c:numRef>
          </c:yVal>
          <c:smooth val="0"/>
        </c:ser>
        <c:ser>
          <c:idx val="11"/>
          <c:order val="11"/>
          <c:tx>
            <c:strRef>
              <c:f>Sheet1!$M$1</c:f>
              <c:strCache>
                <c:ptCount val="1"/>
                <c:pt idx="0">
                  <c:v>Group 4 Control</c:v>
                </c:pt>
              </c:strCache>
            </c:strRef>
          </c:tx>
          <c:spPr>
            <a:ln w="25400" cap="rnd">
              <a:noFill/>
              <a:round/>
            </a:ln>
            <a:effectLst/>
          </c:spPr>
          <c:marker>
            <c:symbol val="circle"/>
            <c:size val="5"/>
            <c:spPr>
              <a:solidFill>
                <a:schemeClr val="accent6">
                  <a:lumMod val="60000"/>
                </a:schemeClr>
              </a:solidFill>
              <a:ln w="9525">
                <a:solidFill>
                  <a:schemeClr val="accent6">
                    <a:lumMod val="60000"/>
                  </a:schemeClr>
                </a:solidFill>
              </a:ln>
              <a:effectLst/>
            </c:spPr>
          </c:marker>
          <c:trendline>
            <c:spPr>
              <a:ln w="19050" cap="rnd">
                <a:solidFill>
                  <a:schemeClr val="accent6">
                    <a:lumMod val="60000"/>
                  </a:schemeClr>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Sheet1!$M$2:$M$9</c:f>
              <c:numCache>
                <c:formatCode>General</c:formatCode>
                <c:ptCount val="8"/>
                <c:pt idx="0">
                  <c:v>0</c:v>
                </c:pt>
                <c:pt idx="1">
                  <c:v>0</c:v>
                </c:pt>
                <c:pt idx="2">
                  <c:v>0</c:v>
                </c:pt>
                <c:pt idx="3">
                  <c:v>0</c:v>
                </c:pt>
                <c:pt idx="4">
                  <c:v>0</c:v>
                </c:pt>
                <c:pt idx="5">
                  <c:v>0</c:v>
                </c:pt>
                <c:pt idx="6">
                  <c:v>0</c:v>
                </c:pt>
                <c:pt idx="7">
                  <c:v>0</c:v>
                </c:pt>
              </c:numCache>
            </c:numRef>
          </c:yVal>
          <c:smooth val="0"/>
        </c:ser>
        <c:ser>
          <c:idx val="12"/>
          <c:order val="12"/>
          <c:tx>
            <c:strRef>
              <c:f>Sheet1!$N$1</c:f>
              <c:strCache>
                <c:ptCount val="1"/>
                <c:pt idx="0">
                  <c:v>Group 5 Exp 1</c:v>
                </c:pt>
              </c:strCache>
            </c:strRef>
          </c:tx>
          <c:spPr>
            <a:ln w="25400" cap="rnd">
              <a:no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trendline>
            <c:spPr>
              <a:ln w="19050" cap="rnd">
                <a:solidFill>
                  <a:schemeClr val="accent1">
                    <a:lumMod val="80000"/>
                    <a:lumOff val="20000"/>
                  </a:schemeClr>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Sheet1!$N$2:$N$9</c:f>
              <c:numCache>
                <c:formatCode>General</c:formatCode>
                <c:ptCount val="8"/>
                <c:pt idx="0">
                  <c:v>0</c:v>
                </c:pt>
                <c:pt idx="1">
                  <c:v>0.1</c:v>
                </c:pt>
                <c:pt idx="2">
                  <c:v>0.1</c:v>
                </c:pt>
                <c:pt idx="3">
                  <c:v>0.1</c:v>
                </c:pt>
                <c:pt idx="4">
                  <c:v>0.2</c:v>
                </c:pt>
                <c:pt idx="5">
                  <c:v>0.25</c:v>
                </c:pt>
                <c:pt idx="6">
                  <c:v>0.3</c:v>
                </c:pt>
                <c:pt idx="7">
                  <c:v>0.35</c:v>
                </c:pt>
              </c:numCache>
            </c:numRef>
          </c:yVal>
          <c:smooth val="0"/>
        </c:ser>
        <c:ser>
          <c:idx val="13"/>
          <c:order val="13"/>
          <c:tx>
            <c:strRef>
              <c:f>Sheet1!$O$1</c:f>
              <c:strCache>
                <c:ptCount val="1"/>
                <c:pt idx="0">
                  <c:v>Group 5 Exp 2</c:v>
                </c:pt>
              </c:strCache>
            </c:strRef>
          </c:tx>
          <c:spPr>
            <a:ln w="25400" cap="rnd">
              <a:no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trendline>
            <c:spPr>
              <a:ln w="19050" cap="rnd">
                <a:solidFill>
                  <a:schemeClr val="accent2">
                    <a:lumMod val="80000"/>
                    <a:lumOff val="20000"/>
                  </a:schemeClr>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Sheet1!$O$2:$O$9</c:f>
              <c:numCache>
                <c:formatCode>General</c:formatCode>
                <c:ptCount val="8"/>
                <c:pt idx="0">
                  <c:v>0</c:v>
                </c:pt>
                <c:pt idx="1">
                  <c:v>0.1</c:v>
                </c:pt>
                <c:pt idx="2">
                  <c:v>0.1</c:v>
                </c:pt>
                <c:pt idx="3">
                  <c:v>0.2</c:v>
                </c:pt>
                <c:pt idx="4">
                  <c:v>0.2</c:v>
                </c:pt>
                <c:pt idx="5">
                  <c:v>0.3</c:v>
                </c:pt>
                <c:pt idx="6">
                  <c:v>0.4</c:v>
                </c:pt>
                <c:pt idx="7">
                  <c:v>0.5</c:v>
                </c:pt>
              </c:numCache>
            </c:numRef>
          </c:yVal>
          <c:smooth val="0"/>
        </c:ser>
        <c:ser>
          <c:idx val="14"/>
          <c:order val="14"/>
          <c:tx>
            <c:strRef>
              <c:f>Sheet1!$P$1</c:f>
              <c:strCache>
                <c:ptCount val="1"/>
                <c:pt idx="0">
                  <c:v>Group 5 Control</c:v>
                </c:pt>
              </c:strCache>
            </c:strRef>
          </c:tx>
          <c:spPr>
            <a:ln w="25400" cap="rnd">
              <a:no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trendline>
            <c:spPr>
              <a:ln w="19050" cap="rnd">
                <a:solidFill>
                  <a:schemeClr val="accent3">
                    <a:lumMod val="80000"/>
                    <a:lumOff val="20000"/>
                  </a:schemeClr>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Sheet1!$P$2:$P$9</c:f>
              <c:numCache>
                <c:formatCode>General</c:formatCode>
                <c:ptCount val="8"/>
                <c:pt idx="0">
                  <c:v>0</c:v>
                </c:pt>
                <c:pt idx="1">
                  <c:v>0</c:v>
                </c:pt>
                <c:pt idx="2">
                  <c:v>0</c:v>
                </c:pt>
                <c:pt idx="3">
                  <c:v>0</c:v>
                </c:pt>
                <c:pt idx="4">
                  <c:v>0</c:v>
                </c:pt>
                <c:pt idx="5">
                  <c:v>0</c:v>
                </c:pt>
                <c:pt idx="6">
                  <c:v>0</c:v>
                </c:pt>
                <c:pt idx="7">
                  <c:v>0</c:v>
                </c:pt>
              </c:numCache>
            </c:numRef>
          </c:yVal>
          <c:smooth val="0"/>
        </c:ser>
        <c:ser>
          <c:idx val="15"/>
          <c:order val="15"/>
          <c:tx>
            <c:strRef>
              <c:f>Sheet1!$Q$1</c:f>
              <c:strCache>
                <c:ptCount val="1"/>
                <c:pt idx="0">
                  <c:v>Group 6 Exp 1</c:v>
                </c:pt>
              </c:strCache>
            </c:strRef>
          </c:tx>
          <c:spPr>
            <a:ln w="25400" cap="rnd">
              <a:no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trendline>
            <c:spPr>
              <a:ln w="19050" cap="rnd">
                <a:solidFill>
                  <a:schemeClr val="accent4">
                    <a:lumMod val="80000"/>
                    <a:lumOff val="20000"/>
                  </a:schemeClr>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Sheet1!$Q$2:$Q$9</c:f>
              <c:numCache>
                <c:formatCode>General</c:formatCode>
                <c:ptCount val="8"/>
                <c:pt idx="0">
                  <c:v>0</c:v>
                </c:pt>
                <c:pt idx="1">
                  <c:v>0.05</c:v>
                </c:pt>
                <c:pt idx="2">
                  <c:v>0.05</c:v>
                </c:pt>
                <c:pt idx="3">
                  <c:v>0.1</c:v>
                </c:pt>
                <c:pt idx="4">
                  <c:v>0.2</c:v>
                </c:pt>
                <c:pt idx="5">
                  <c:v>0.25</c:v>
                </c:pt>
                <c:pt idx="6">
                  <c:v>0.3</c:v>
                </c:pt>
                <c:pt idx="7">
                  <c:v>0.4</c:v>
                </c:pt>
              </c:numCache>
            </c:numRef>
          </c:yVal>
          <c:smooth val="0"/>
        </c:ser>
        <c:ser>
          <c:idx val="16"/>
          <c:order val="16"/>
          <c:tx>
            <c:strRef>
              <c:f>Sheet1!$R$1</c:f>
              <c:strCache>
                <c:ptCount val="1"/>
                <c:pt idx="0">
                  <c:v>Group 6 Exp 2</c:v>
                </c:pt>
              </c:strCache>
            </c:strRef>
          </c:tx>
          <c:spPr>
            <a:ln w="25400" cap="rnd">
              <a:no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trendline>
            <c:spPr>
              <a:ln w="19050" cap="rnd">
                <a:solidFill>
                  <a:schemeClr val="accent5">
                    <a:lumMod val="80000"/>
                    <a:lumOff val="20000"/>
                  </a:schemeClr>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Sheet1!$R$2:$R$9</c:f>
              <c:numCache>
                <c:formatCode>General</c:formatCode>
                <c:ptCount val="8"/>
                <c:pt idx="0">
                  <c:v>0.1</c:v>
                </c:pt>
                <c:pt idx="1">
                  <c:v>0.2</c:v>
                </c:pt>
                <c:pt idx="2">
                  <c:v>0.3</c:v>
                </c:pt>
                <c:pt idx="3">
                  <c:v>0.3</c:v>
                </c:pt>
                <c:pt idx="4">
                  <c:v>0.4</c:v>
                </c:pt>
                <c:pt idx="5">
                  <c:v>0.4</c:v>
                </c:pt>
                <c:pt idx="6">
                  <c:v>0.5</c:v>
                </c:pt>
                <c:pt idx="7">
                  <c:v>0.6</c:v>
                </c:pt>
              </c:numCache>
            </c:numRef>
          </c:yVal>
          <c:smooth val="0"/>
        </c:ser>
        <c:ser>
          <c:idx val="17"/>
          <c:order val="17"/>
          <c:tx>
            <c:strRef>
              <c:f>Sheet1!$S$1</c:f>
              <c:strCache>
                <c:ptCount val="1"/>
                <c:pt idx="0">
                  <c:v>Group 6 Control</c:v>
                </c:pt>
              </c:strCache>
            </c:strRef>
          </c:tx>
          <c:spPr>
            <a:ln w="25400" cap="rnd">
              <a:no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trendline>
            <c:spPr>
              <a:ln w="19050" cap="rnd">
                <a:solidFill>
                  <a:schemeClr val="accent6">
                    <a:lumMod val="80000"/>
                    <a:lumOff val="20000"/>
                  </a:schemeClr>
                </a:solidFill>
                <a:prstDash val="sysDot"/>
              </a:ln>
              <a:effectLst/>
            </c:spPr>
            <c:trendlineType val="linear"/>
            <c:dispRSqr val="0"/>
            <c:dispEq val="0"/>
          </c:trendline>
          <c:xVal>
            <c:numRef>
              <c:f>Sheet1!$A$2:$A$9</c:f>
              <c:numCache>
                <c:formatCode>General</c:formatCode>
                <c:ptCount val="8"/>
                <c:pt idx="0">
                  <c:v>3.3000000000000002E-2</c:v>
                </c:pt>
                <c:pt idx="1">
                  <c:v>6.6000000000000003E-2</c:v>
                </c:pt>
                <c:pt idx="2">
                  <c:v>0.1</c:v>
                </c:pt>
                <c:pt idx="3">
                  <c:v>0.13300000000000001</c:v>
                </c:pt>
                <c:pt idx="4">
                  <c:v>0.1666</c:v>
                </c:pt>
                <c:pt idx="5">
                  <c:v>0.2</c:v>
                </c:pt>
                <c:pt idx="6">
                  <c:v>0.23330000000000001</c:v>
                </c:pt>
                <c:pt idx="7">
                  <c:v>0.2666</c:v>
                </c:pt>
              </c:numCache>
            </c:numRef>
          </c:xVal>
          <c:yVal>
            <c:numRef>
              <c:f>Sheet1!$S$2:$S$9</c:f>
              <c:numCache>
                <c:formatCode>General</c:formatCode>
                <c:ptCount val="8"/>
                <c:pt idx="0">
                  <c:v>0</c:v>
                </c:pt>
                <c:pt idx="1">
                  <c:v>0</c:v>
                </c:pt>
                <c:pt idx="2">
                  <c:v>0</c:v>
                </c:pt>
                <c:pt idx="3">
                  <c:v>0</c:v>
                </c:pt>
                <c:pt idx="4">
                  <c:v>0</c:v>
                </c:pt>
                <c:pt idx="5">
                  <c:v>0</c:v>
                </c:pt>
                <c:pt idx="6">
                  <c:v>0</c:v>
                </c:pt>
                <c:pt idx="7">
                  <c:v>0</c:v>
                </c:pt>
              </c:numCache>
            </c:numRef>
          </c:yVal>
          <c:smooth val="0"/>
        </c:ser>
        <c:dLbls>
          <c:showLegendKey val="0"/>
          <c:showVal val="0"/>
          <c:showCatName val="0"/>
          <c:showSerName val="0"/>
          <c:showPercent val="0"/>
          <c:showBubbleSize val="0"/>
        </c:dLbls>
        <c:axId val="248988528"/>
        <c:axId val="248989088"/>
      </c:scatterChart>
      <c:valAx>
        <c:axId val="2489885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r>
                  <a:rPr lang="en-US" baseline="0"/>
                  <a:t> Elapsed (In Hours)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989088"/>
        <c:crosses val="autoZero"/>
        <c:crossBetween val="midCat"/>
      </c:valAx>
      <c:valAx>
        <c:axId val="248989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Cumulative Oxygen  (mL)</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98852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Photosynthetic Rate</c:v>
                </c:pt>
              </c:strCache>
            </c:strRef>
          </c:tx>
          <c:spPr>
            <a:solidFill>
              <a:schemeClr val="accent1"/>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Sheet1!$A$2:$A$5</c:f>
              <c:strCache>
                <c:ptCount val="4"/>
                <c:pt idx="0">
                  <c:v>Control 1</c:v>
                </c:pt>
                <c:pt idx="1">
                  <c:v>Control 2</c:v>
                </c:pt>
                <c:pt idx="2">
                  <c:v>Treatment 1</c:v>
                </c:pt>
                <c:pt idx="3">
                  <c:v>Treatment 2</c:v>
                </c:pt>
              </c:strCache>
            </c:strRef>
          </c:cat>
          <c:val>
            <c:numRef>
              <c:f>Sheet1!$B$2:$B$5</c:f>
              <c:numCache>
                <c:formatCode>General</c:formatCode>
                <c:ptCount val="4"/>
                <c:pt idx="1">
                  <c:v>1.1111111E-2</c:v>
                </c:pt>
                <c:pt idx="2">
                  <c:v>0.48033100000000001</c:v>
                </c:pt>
                <c:pt idx="3">
                  <c:v>0.68787200000000004</c:v>
                </c:pt>
              </c:numCache>
            </c:numRef>
          </c:val>
        </c:ser>
        <c:dLbls>
          <c:showLegendKey val="0"/>
          <c:showVal val="0"/>
          <c:showCatName val="0"/>
          <c:showSerName val="0"/>
          <c:showPercent val="0"/>
          <c:showBubbleSize val="0"/>
        </c:dLbls>
        <c:gapWidth val="219"/>
        <c:overlap val="-27"/>
        <c:axId val="312633984"/>
        <c:axId val="312634544"/>
      </c:barChart>
      <c:catAx>
        <c:axId val="312633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634544"/>
        <c:crosses val="autoZero"/>
        <c:auto val="1"/>
        <c:lblAlgn val="ctr"/>
        <c:lblOffset val="100"/>
        <c:noMultiLvlLbl val="0"/>
      </c:catAx>
      <c:valAx>
        <c:axId val="312634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633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993</TotalTime>
  <Pages>10</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dc:creator>
  <cp:keywords/>
  <dc:description/>
  <cp:lastModifiedBy>Nina</cp:lastModifiedBy>
  <cp:revision>20</cp:revision>
  <dcterms:created xsi:type="dcterms:W3CDTF">2013-11-05T00:25:00Z</dcterms:created>
  <dcterms:modified xsi:type="dcterms:W3CDTF">2013-11-07T00:57:00Z</dcterms:modified>
</cp:coreProperties>
</file>