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61C" w:rsidRPr="00D937CC" w:rsidRDefault="00D937CC">
      <w:pPr>
        <w:rPr>
          <w:b/>
          <w:sz w:val="36"/>
        </w:rPr>
      </w:pPr>
      <w:r w:rsidRPr="00D937CC">
        <w:rPr>
          <w:b/>
          <w:sz w:val="36"/>
        </w:rPr>
        <w:t>Class Review: Road Map</w:t>
      </w:r>
    </w:p>
    <w:p w:rsidR="00D43150" w:rsidRDefault="000D202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8" type="#_x0000_t202" style="position:absolute;margin-left:234pt;margin-top:423.9pt;width:150.75pt;height:27.6pt;z-index:251697152">
            <v:textbox>
              <w:txbxContent>
                <w:p w:rsidR="000D202B" w:rsidRPr="000D202B" w:rsidRDefault="000D202B">
                  <w:pPr>
                    <w:rPr>
                      <w:sz w:val="24"/>
                    </w:rPr>
                  </w:pPr>
                  <w:r w:rsidRPr="000D202B">
                    <w:rPr>
                      <w:sz w:val="24"/>
                    </w:rPr>
                    <w:t>Long run equilibrium (Y</w:t>
                  </w:r>
                  <w:r w:rsidRPr="000D202B">
                    <w:rPr>
                      <w:sz w:val="24"/>
                      <w:vertAlign w:val="superscript"/>
                    </w:rPr>
                    <w:t>P</w:t>
                  </w:r>
                  <w:r w:rsidRPr="000D202B">
                    <w:rPr>
                      <w:sz w:val="24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margin-left:172.5pt;margin-top:437.25pt;width:61.5pt;height:0;z-index:251696128" o:connectortype="straight">
            <v:stroke dashstyle="dash"/>
          </v:shape>
        </w:pict>
      </w:r>
      <w:r w:rsidR="00D937CC">
        <w:rPr>
          <w:noProof/>
        </w:rPr>
        <w:pict>
          <v:shape id="_x0000_s1066" type="#_x0000_t202" style="position:absolute;margin-left:97.5pt;margin-top:423.9pt;width:75pt;height:27.6pt;z-index:251695104">
            <v:textbox style="mso-next-textbox:#_x0000_s1066">
              <w:txbxContent>
                <w:p w:rsidR="00D937CC" w:rsidRPr="000D202B" w:rsidRDefault="00D937CC">
                  <w:pPr>
                    <w:rPr>
                      <w:sz w:val="32"/>
                      <w:szCs w:val="32"/>
                    </w:rPr>
                  </w:pPr>
                  <w:r w:rsidRPr="000D202B">
                    <w:rPr>
                      <w:sz w:val="32"/>
                      <w:szCs w:val="32"/>
                    </w:rPr>
                    <w:t>Y* ≠ Y</w:t>
                  </w:r>
                  <w:r w:rsidRPr="000D202B">
                    <w:rPr>
                      <w:sz w:val="32"/>
                      <w:szCs w:val="32"/>
                      <w:vertAlign w:val="superscript"/>
                    </w:rPr>
                    <w:t>P</w:t>
                  </w:r>
                </w:p>
              </w:txbxContent>
            </v:textbox>
          </v:shape>
        </w:pict>
      </w:r>
      <w:r w:rsidR="00D937CC">
        <w:rPr>
          <w:noProof/>
        </w:rPr>
        <w:pict>
          <v:shape id="_x0000_s1065" type="#_x0000_t32" style="position:absolute;margin-left:75.75pt;margin-top:252.05pt;width:58.7pt;height:109.5pt;z-index:251694080" o:connectortype="straight"/>
        </w:pict>
      </w:r>
      <w:r w:rsidR="00D937CC">
        <w:rPr>
          <w:noProof/>
        </w:rPr>
        <w:pict>
          <v:shape id="_x0000_s1061" type="#_x0000_t202" style="position:absolute;margin-left:234pt;margin-top:282.8pt;width:114.75pt;height:23.25pt;z-index:251689984" stroked="f">
            <v:textbox>
              <w:txbxContent>
                <w:p w:rsidR="00513F91" w:rsidRPr="00513F91" w:rsidRDefault="00513F91">
                  <w:pPr>
                    <w:rPr>
                      <w:b/>
                      <w:sz w:val="24"/>
                      <w:szCs w:val="24"/>
                    </w:rPr>
                  </w:pPr>
                  <w:r w:rsidRPr="00513F91">
                    <w:rPr>
                      <w:b/>
                      <w:sz w:val="24"/>
                      <w:szCs w:val="24"/>
                    </w:rPr>
                    <w:t>Multiplier Effect</w:t>
                  </w:r>
                </w:p>
              </w:txbxContent>
            </v:textbox>
          </v:shape>
        </w:pict>
      </w:r>
      <w:r w:rsidR="00D937CC">
        <w:rPr>
          <w:noProof/>
        </w:rPr>
        <w:pict>
          <v:shape id="_x0000_s1041" type="#_x0000_t202" style="position:absolute;margin-left:170.25pt;margin-top:306.05pt;width:127.5pt;height:55.5pt;z-index:251672576">
            <v:textbox>
              <w:txbxContent>
                <w:p w:rsidR="00A536BC" w:rsidRPr="00A536BC" w:rsidRDefault="00A536BC">
                  <w:pPr>
                    <w:rPr>
                      <w:sz w:val="28"/>
                      <w:szCs w:val="28"/>
                    </w:rPr>
                  </w:pPr>
                  <w:r w:rsidRPr="00A536BC">
                    <w:rPr>
                      <w:sz w:val="28"/>
                      <w:szCs w:val="28"/>
                    </w:rPr>
                    <w:t xml:space="preserve">AE = </w:t>
                  </w:r>
                  <w:r>
                    <w:rPr>
                      <w:sz w:val="28"/>
                      <w:szCs w:val="28"/>
                    </w:rPr>
                    <w:t>“</w:t>
                  </w:r>
                  <w:r w:rsidRPr="00A536BC">
                    <w:rPr>
                      <w:sz w:val="28"/>
                      <w:szCs w:val="28"/>
                    </w:rPr>
                    <w:t>C</w:t>
                  </w:r>
                  <w:r>
                    <w:rPr>
                      <w:sz w:val="28"/>
                      <w:szCs w:val="28"/>
                    </w:rPr>
                    <w:t>”</w:t>
                  </w:r>
                  <w:r w:rsidRPr="00A536BC">
                    <w:rPr>
                      <w:sz w:val="28"/>
                      <w:szCs w:val="28"/>
                    </w:rPr>
                    <w:t xml:space="preserve"> + I + G</w:t>
                  </w:r>
                </w:p>
                <w:p w:rsidR="00A536BC" w:rsidRPr="00A536BC" w:rsidRDefault="00A536BC">
                  <w:pPr>
                    <w:rPr>
                      <w:sz w:val="28"/>
                      <w:szCs w:val="28"/>
                    </w:rPr>
                  </w:pPr>
                  <w:r w:rsidRPr="00A536BC">
                    <w:rPr>
                      <w:sz w:val="28"/>
                      <w:szCs w:val="28"/>
                    </w:rPr>
                    <w:t>(With Government</w:t>
                  </w:r>
                  <w:r>
                    <w:rPr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 w:rsidR="00D937CC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64" type="#_x0000_t34" style="position:absolute;margin-left:191.15pt;margin-top:245.3pt;width:121.9pt;height:235.3pt;rotation:90;z-index:251693056" o:connectortype="elbow" adj="10797,62336,-13759">
            <v:stroke endarrow="block"/>
          </v:shape>
        </w:pict>
      </w:r>
      <w:r w:rsidR="00513F91">
        <w:rPr>
          <w:noProof/>
        </w:rPr>
        <w:pict>
          <v:shape id="_x0000_s1040" type="#_x0000_t32" style="position:absolute;margin-left:220.5pt;margin-top:269.3pt;width:0;height:43.5pt;z-index:251671552" o:connectortype="straight"/>
        </w:pict>
      </w:r>
      <w:r w:rsidR="00E11BC5">
        <w:rPr>
          <w:noProof/>
        </w:rPr>
        <w:pict>
          <v:shape id="_x0000_s1057" type="#_x0000_t32" style="position:absolute;margin-left:75.75pt;margin-top:105.8pt;width:21.75pt;height:19.5pt;rotation:-180;flip:y;z-index:251687936" o:connectortype="straight">
            <v:stroke endarrow="block"/>
          </v:shape>
        </w:pict>
      </w:r>
      <w:r w:rsidR="00E11BC5">
        <w:rPr>
          <w:noProof/>
        </w:rPr>
        <w:pict>
          <v:shape id="_x0000_s1058" type="#_x0000_t202" style="position:absolute;margin-left:68.25pt;margin-top:56.3pt;width:115.5pt;height:49.5pt;z-index:251688960">
            <v:textbox>
              <w:txbxContent>
                <w:p w:rsidR="00E11BC5" w:rsidRDefault="00E11BC5">
                  <w:r>
                    <w:t>Money supply</w:t>
                  </w:r>
                </w:p>
                <w:p w:rsidR="00E11BC5" w:rsidRPr="00E11BC5" w:rsidRDefault="00E11BC5">
                  <w:pPr>
                    <w:rPr>
                      <w:b/>
                    </w:rPr>
                  </w:pPr>
                  <w:r w:rsidRPr="00E11BC5">
                    <w:rPr>
                      <w:b/>
                    </w:rPr>
                    <w:t>(Monetary Multiplier)</w:t>
                  </w:r>
                </w:p>
              </w:txbxContent>
            </v:textbox>
          </v:shape>
        </w:pict>
      </w:r>
      <w:r w:rsidR="00E11BC5">
        <w:rPr>
          <w:noProof/>
        </w:rPr>
        <w:pict>
          <v:shape id="_x0000_s1056" type="#_x0000_t202" style="position:absolute;margin-left:-36.75pt;margin-top:60.05pt;width:62.25pt;height:36.75pt;z-index:251686912">
            <v:textbox>
              <w:txbxContent>
                <w:p w:rsidR="00E11BC5" w:rsidRDefault="00E11BC5">
                  <w:r>
                    <w:t>Money demand</w:t>
                  </w:r>
                </w:p>
              </w:txbxContent>
            </v:textbox>
          </v:shape>
        </w:pict>
      </w:r>
      <w:r w:rsidR="00E11BC5">
        <w:rPr>
          <w:noProof/>
        </w:rPr>
        <w:pict>
          <v:shape id="_x0000_s1055" type="#_x0000_t32" style="position:absolute;margin-left:14.25pt;margin-top:97.55pt;width:.75pt;height:28.5pt;z-index:251685888" o:connectortype="straight">
            <v:stroke endarrow="block"/>
          </v:shape>
        </w:pict>
      </w:r>
      <w:r w:rsidR="00E11BC5">
        <w:rPr>
          <w:noProof/>
        </w:rPr>
        <w:pict>
          <v:shape id="_x0000_s1053" type="#_x0000_t202" style="position:absolute;margin-left:-28.5pt;margin-top:125.3pt;width:104.25pt;height:62.25pt;z-index:251684864">
            <v:textbox>
              <w:txbxContent>
                <w:p w:rsidR="00E11BC5" w:rsidRPr="00E11BC5" w:rsidRDefault="00E11BC5">
                  <w:pPr>
                    <w:rPr>
                      <w:sz w:val="24"/>
                      <w:szCs w:val="24"/>
                    </w:rPr>
                  </w:pPr>
                  <w:r w:rsidRPr="00E11BC5">
                    <w:rPr>
                      <w:sz w:val="24"/>
                      <w:szCs w:val="24"/>
                    </w:rPr>
                    <w:t>Money Market equilibrium</w:t>
                  </w:r>
                </w:p>
                <w:p w:rsidR="00E11BC5" w:rsidRPr="00E11BC5" w:rsidRDefault="00E11BC5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E11BC5">
                    <w:rPr>
                      <w:sz w:val="24"/>
                      <w:szCs w:val="24"/>
                    </w:rPr>
                    <w:t>M</w:t>
                  </w:r>
                  <w:r w:rsidRPr="00E11BC5">
                    <w:rPr>
                      <w:sz w:val="24"/>
                      <w:szCs w:val="24"/>
                      <w:vertAlign w:val="superscript"/>
                    </w:rPr>
                    <w:t>d</w:t>
                  </w:r>
                  <w:proofErr w:type="spellEnd"/>
                  <w:r w:rsidRPr="00E11BC5">
                    <w:rPr>
                      <w:sz w:val="24"/>
                      <w:szCs w:val="24"/>
                    </w:rPr>
                    <w:t xml:space="preserve"> = </w:t>
                  </w:r>
                  <w:proofErr w:type="spellStart"/>
                  <w:r w:rsidRPr="00E11BC5">
                    <w:rPr>
                      <w:sz w:val="24"/>
                      <w:szCs w:val="24"/>
                    </w:rPr>
                    <w:t>M</w:t>
                  </w:r>
                  <w:r w:rsidRPr="00E11BC5">
                    <w:rPr>
                      <w:sz w:val="24"/>
                      <w:szCs w:val="24"/>
                      <w:vertAlign w:val="superscript"/>
                    </w:rPr>
                    <w:t>s</w:t>
                  </w:r>
                  <w:r w:rsidRPr="00E11BC5">
                    <w:rPr>
                      <w:sz w:val="24"/>
                      <w:szCs w:val="24"/>
                    </w:rPr>
                    <w:t>→i</w:t>
                  </w:r>
                  <w:proofErr w:type="spellEnd"/>
                  <w:r w:rsidRPr="00E11BC5">
                    <w:rPr>
                      <w:sz w:val="24"/>
                      <w:szCs w:val="24"/>
                    </w:rPr>
                    <w:t>*</w:t>
                  </w:r>
                </w:p>
              </w:txbxContent>
            </v:textbox>
          </v:shape>
        </w:pict>
      </w:r>
      <w:r w:rsidR="00E11BC5">
        <w:rPr>
          <w:noProof/>
        </w:rPr>
        <w:pict>
          <v:shape id="_x0000_s1052" type="#_x0000_t32" style="position:absolute;margin-left:19.5pt;margin-top:187.55pt;width:0;height:34.5pt;z-index:251683840" o:connectortype="straight">
            <v:stroke endarrow="block"/>
          </v:shape>
        </w:pict>
      </w:r>
      <w:r w:rsidR="00E11BC5">
        <w:rPr>
          <w:noProof/>
        </w:rPr>
        <w:pict>
          <v:shape id="_x0000_s1051" type="#_x0000_t202" style="position:absolute;margin-left:-36.75pt;margin-top:222.05pt;width:112.5pt;height:30pt;z-index:251682816">
            <v:textbox>
              <w:txbxContent>
                <w:p w:rsidR="00E11BC5" w:rsidRPr="00E11BC5" w:rsidRDefault="00E11BC5">
                  <w:pPr>
                    <w:rPr>
                      <w:sz w:val="28"/>
                      <w:szCs w:val="28"/>
                    </w:rPr>
                  </w:pPr>
                  <w:r w:rsidRPr="00E11BC5">
                    <w:rPr>
                      <w:sz w:val="28"/>
                      <w:szCs w:val="28"/>
                    </w:rPr>
                    <w:t>Monetary Policy</w:t>
                  </w:r>
                </w:p>
              </w:txbxContent>
            </v:textbox>
          </v:shape>
        </w:pict>
      </w:r>
      <w:r w:rsidR="00E11BC5">
        <w:rPr>
          <w:noProof/>
        </w:rPr>
        <w:pict>
          <v:shape id="_x0000_s1050" type="#_x0000_t202" style="position:absolute;margin-left:88.5pt;margin-top:200.3pt;width:75.75pt;height:38.25pt;z-index:251681792;v-text-anchor:middle" stroked="f">
            <v:textbox>
              <w:txbxContent>
                <w:p w:rsidR="00E11BC5" w:rsidRDefault="00E11BC5">
                  <w:r>
                    <w:t>Transmission Mechanism</w:t>
                  </w:r>
                </w:p>
                <w:p w:rsidR="00E11BC5" w:rsidRDefault="00E11BC5">
                  <w:r>
                    <w:t>M</w:t>
                  </w:r>
                </w:p>
              </w:txbxContent>
            </v:textbox>
          </v:shape>
        </w:pict>
      </w:r>
      <w:r w:rsidR="00E11BC5">
        <w:rPr>
          <w:noProof/>
        </w:rPr>
        <w:pict>
          <v:shape id="_x0000_s1049" type="#_x0000_t32" style="position:absolute;margin-left:75.75pt;margin-top:238.55pt;width:99.75pt;height:.05pt;z-index:251680768" o:connectortype="straight">
            <v:stroke startarrow="block" endarrow="block"/>
          </v:shape>
        </w:pict>
      </w:r>
      <w:r w:rsidR="00E11BC5">
        <w:rPr>
          <w:noProof/>
        </w:rPr>
        <w:pict>
          <v:shape id="_x0000_s1048" type="#_x0000_t202" style="position:absolute;margin-left:583.5pt;margin-top:307.55pt;width:24.75pt;height:22.5pt;z-index:251679744">
            <v:textbox>
              <w:txbxContent>
                <w:p w:rsidR="00E11BC5" w:rsidRDefault="00E11BC5">
                  <w:r>
                    <w:t>G</w:t>
                  </w:r>
                </w:p>
              </w:txbxContent>
            </v:textbox>
          </v:shape>
        </w:pict>
      </w:r>
      <w:r w:rsidR="00E11BC5">
        <w:rPr>
          <w:noProof/>
        </w:rPr>
        <w:pict>
          <v:shape id="_x0000_s1047" type="#_x0000_t32" style="position:absolute;margin-left:568.5pt;margin-top:307.55pt;width:15pt;height:9pt;z-index:251678720" o:connectortype="straight">
            <v:stroke endarrow="block"/>
          </v:shape>
        </w:pict>
      </w:r>
      <w:r w:rsidR="00A536BC">
        <w:rPr>
          <w:noProof/>
        </w:rPr>
        <w:pict>
          <v:shape id="_x0000_s1046" type="#_x0000_t202" style="position:absolute;margin-left:583.5pt;margin-top:224.3pt;width:101.25pt;height:45.75pt;z-index:251677696">
            <v:textbox>
              <w:txbxContent>
                <w:p w:rsidR="00A536BC" w:rsidRDefault="00A536BC">
                  <w:r>
                    <w:t>Lump-sum Tax (T)</w:t>
                  </w:r>
                </w:p>
                <w:p w:rsidR="00A536BC" w:rsidRDefault="00A536BC">
                  <w:r>
                    <w:t xml:space="preserve">Net tax (NT = </w:t>
                  </w:r>
                  <w:proofErr w:type="spellStart"/>
                  <w:r>
                    <w:t>tY</w:t>
                  </w:r>
                  <w:proofErr w:type="spellEnd"/>
                  <w:r>
                    <w:t>)</w:t>
                  </w:r>
                </w:p>
              </w:txbxContent>
            </v:textbox>
          </v:shape>
        </w:pict>
      </w:r>
      <w:r w:rsidR="00A536BC">
        <w:rPr>
          <w:noProof/>
        </w:rPr>
        <w:pict>
          <v:shape id="_x0000_s1045" type="#_x0000_t32" style="position:absolute;margin-left:568.5pt;margin-top:243.05pt;width:15pt;height:19.5pt;flip:y;z-index:251676672" o:connectortype="straight">
            <v:stroke endarrow="block"/>
          </v:shape>
        </w:pict>
      </w:r>
      <w:r w:rsidR="00A536BC">
        <w:rPr>
          <w:noProof/>
        </w:rPr>
        <w:pict>
          <v:shape id="_x0000_s1044" type="#_x0000_t202" style="position:absolute;margin-left:502.5pt;margin-top:262.55pt;width:66pt;height:45pt;z-index:251675648">
            <v:textbox>
              <w:txbxContent>
                <w:p w:rsidR="00A536BC" w:rsidRPr="00A536BC" w:rsidRDefault="00A536BC">
                  <w:pPr>
                    <w:rPr>
                      <w:sz w:val="28"/>
                      <w:szCs w:val="28"/>
                    </w:rPr>
                  </w:pPr>
                  <w:r w:rsidRPr="00A536BC">
                    <w:rPr>
                      <w:sz w:val="28"/>
                      <w:szCs w:val="28"/>
                    </w:rPr>
                    <w:t>Budget Balance</w:t>
                  </w:r>
                </w:p>
              </w:txbxContent>
            </v:textbox>
          </v:shape>
        </w:pict>
      </w:r>
      <w:r w:rsidR="00A536BC">
        <w:rPr>
          <w:noProof/>
        </w:rPr>
        <w:pict>
          <v:shape id="_x0000_s1043" type="#_x0000_t32" style="position:absolute;margin-left:453.3pt;margin-top:284.3pt;width:45.45pt;height:0;z-index:251674624" o:connectortype="straight">
            <v:stroke endarrow="block"/>
          </v:shape>
        </w:pict>
      </w:r>
      <w:r w:rsidR="00A536BC">
        <w:rPr>
          <w:noProof/>
        </w:rPr>
        <w:pict>
          <v:shapetype id="_x0000_t50" coordsize="21600,21600" o:spt="50" adj="-8280,24300,-1800,4050" path="m@0@1l@2@3nfem@2,l@2,21600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 accentbar="t"/>
          </v:shapetype>
          <v:shape id="_x0000_s1042" type="#_x0000_t50" style="position:absolute;margin-left:368.25pt;margin-top:270.05pt;width:85.05pt;height:31.2pt;z-index:251673600" adj="-37594,6300,-1319,6231,-38891,1696,-37429,3704">
            <v:textbox>
              <w:txbxContent>
                <w:p w:rsidR="00A536BC" w:rsidRPr="00A536BC" w:rsidRDefault="00A536BC">
                  <w:pPr>
                    <w:rPr>
                      <w:sz w:val="28"/>
                      <w:szCs w:val="28"/>
                    </w:rPr>
                  </w:pPr>
                  <w:r w:rsidRPr="00A536BC">
                    <w:rPr>
                      <w:sz w:val="28"/>
                      <w:szCs w:val="28"/>
                    </w:rPr>
                    <w:t>Fiscal Policy</w:t>
                  </w:r>
                </w:p>
              </w:txbxContent>
            </v:textbox>
            <o:callout v:ext="edit" minusy="t"/>
          </v:shape>
        </w:pict>
      </w:r>
      <w:r w:rsidR="00A536BC">
        <w:rPr>
          <w:noProof/>
        </w:rPr>
        <w:pict>
          <v:shape id="_x0000_s1039" type="#_x0000_t202" style="position:absolute;margin-left:369.75pt;margin-top:210.05pt;width:68.25pt;height:33pt;z-index:251670528">
            <v:textbox style="mso-next-textbox:#_x0000_s1039">
              <w:txbxContent>
                <w:p w:rsidR="00A536BC" w:rsidRPr="00A536BC" w:rsidRDefault="00A536BC">
                  <w:pPr>
                    <w:rPr>
                      <w:sz w:val="28"/>
                      <w:szCs w:val="28"/>
                    </w:rPr>
                  </w:pPr>
                  <w:r w:rsidRPr="00A536BC">
                    <w:rPr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 w:rsidR="00A536BC">
        <w:rPr>
          <w:noProof/>
        </w:rPr>
        <w:pict>
          <v:shape id="_x0000_s1038" type="#_x0000_t32" style="position:absolute;margin-left:306.75pt;margin-top:147.8pt;width:78pt;height:62.25pt;z-index:251669504" o:connectortype="straight">
            <v:stroke endarrow="block"/>
          </v:shape>
        </w:pict>
      </w:r>
      <w:r w:rsidR="00A536BC">
        <w:rPr>
          <w:noProof/>
        </w:rPr>
        <w:pict>
          <v:shape id="_x0000_s1037" type="#_x0000_t202" style="position:absolute;margin-left:175.5pt;margin-top:210.05pt;width:126pt;height:59.25pt;z-index:251668480">
            <v:textbox style="mso-next-textbox:#_x0000_s1037">
              <w:txbxContent>
                <w:p w:rsidR="00A536BC" w:rsidRPr="00A536BC" w:rsidRDefault="00A536BC">
                  <w:pPr>
                    <w:rPr>
                      <w:sz w:val="28"/>
                      <w:szCs w:val="28"/>
                    </w:rPr>
                  </w:pPr>
                  <w:r w:rsidRPr="00A536BC">
                    <w:rPr>
                      <w:sz w:val="28"/>
                      <w:szCs w:val="28"/>
                    </w:rPr>
                    <w:t>AE = C +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A536BC">
                    <w:rPr>
                      <w:sz w:val="28"/>
                      <w:szCs w:val="28"/>
                    </w:rPr>
                    <w:t>I</w:t>
                  </w:r>
                </w:p>
                <w:p w:rsidR="00A536BC" w:rsidRPr="00A536BC" w:rsidRDefault="00A536BC">
                  <w:pPr>
                    <w:rPr>
                      <w:sz w:val="28"/>
                      <w:szCs w:val="28"/>
                    </w:rPr>
                  </w:pPr>
                  <w:r w:rsidRPr="00A536BC">
                    <w:rPr>
                      <w:sz w:val="28"/>
                      <w:szCs w:val="28"/>
                    </w:rPr>
                    <w:t>(No Government)</w:t>
                  </w:r>
                </w:p>
              </w:txbxContent>
            </v:textbox>
          </v:shape>
        </w:pict>
      </w:r>
      <w:r w:rsidR="00A536BC">
        <w:rPr>
          <w:noProof/>
        </w:rPr>
        <w:pict>
          <v:shape id="_x0000_s1035" type="#_x0000_t32" style="position:absolute;margin-left:208.5pt;margin-top:147.8pt;width:39.75pt;height:60.75pt;flip:x;z-index:251667456" o:connectortype="straight">
            <v:stroke endarrow="block"/>
          </v:shape>
        </w:pict>
      </w:r>
      <w:r w:rsidR="00A536BC">
        <w:rPr>
          <w:noProof/>
        </w:rPr>
        <w:pict>
          <v:shapetype id="_x0000_t178" coordsize="21600,21600" o:spt="178" adj="-1800,24300,-1800,4050" path="m@0@1l@2@3nfem,l21600,r,21600l,21600ns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rightAngle" on="t" textborder="f"/>
          </v:shapetype>
          <v:shape id="_x0000_s1034" type="#_x0000_t178" style="position:absolute;margin-left:321.75pt;margin-top:86.3pt;width:156pt;height:34.5pt;z-index:251666432" adj="-3946,-3757,20354,-3757,-4867,44671,-3946,48835">
            <v:textbox style="mso-next-textbox:#_x0000_s1034">
              <w:txbxContent>
                <w:p w:rsidR="00D43150" w:rsidRDefault="00D43150">
                  <w:r>
                    <w:t>If price is fixed in the short run</w:t>
                  </w:r>
                </w:p>
              </w:txbxContent>
            </v:textbox>
          </v:shape>
        </w:pict>
      </w:r>
      <w:r w:rsidR="00A536BC">
        <w:rPr>
          <w:noProof/>
        </w:rPr>
        <w:pict>
          <v:shape id="_x0000_s1030" type="#_x0000_t202" style="position:absolute;margin-left:373.5pt;margin-top:14.3pt;width:129pt;height:50.25pt;z-index:251662336">
            <v:textbox>
              <w:txbxContent>
                <w:p w:rsidR="00D43150" w:rsidRPr="00D43150" w:rsidRDefault="00D43150">
                  <w:pPr>
                    <w:rPr>
                      <w:sz w:val="24"/>
                      <w:szCs w:val="24"/>
                    </w:rPr>
                  </w:pPr>
                  <w:r w:rsidRPr="00D43150">
                    <w:rPr>
                      <w:sz w:val="24"/>
                      <w:szCs w:val="24"/>
                    </w:rPr>
                    <w:t>Short run equilibrium</w:t>
                  </w:r>
                </w:p>
                <w:p w:rsidR="00D43150" w:rsidRPr="00D43150" w:rsidRDefault="00D43150">
                  <w:pPr>
                    <w:rPr>
                      <w:sz w:val="24"/>
                      <w:szCs w:val="24"/>
                    </w:rPr>
                  </w:pPr>
                  <w:r w:rsidRPr="00D43150">
                    <w:rPr>
                      <w:sz w:val="24"/>
                      <w:szCs w:val="24"/>
                    </w:rPr>
                    <w:t>AD = AS→Y*</w:t>
                  </w:r>
                  <w:r>
                    <w:rPr>
                      <w:sz w:val="24"/>
                      <w:szCs w:val="24"/>
                    </w:rPr>
                    <w:t>, P*</w:t>
                  </w:r>
                </w:p>
              </w:txbxContent>
            </v:textbox>
          </v:shape>
        </w:pict>
      </w:r>
      <w:r w:rsidR="00A536BC">
        <w:rPr>
          <w:noProof/>
        </w:rPr>
        <w:pict>
          <v:shape id="_x0000_s1029" type="#_x0000_t32" style="position:absolute;margin-left:337.5pt;margin-top:32.3pt;width:36pt;height:0;z-index:251661312" o:connectortype="straight">
            <v:stroke endarrow="block"/>
          </v:shape>
        </w:pict>
      </w:r>
      <w:r w:rsidR="00A536BC">
        <w:rPr>
          <w:noProof/>
        </w:rPr>
        <w:pict>
          <v:shape id="_x0000_s1027" type="#_x0000_t32" style="position:absolute;margin-left:291.75pt;margin-top:64.55pt;width:0;height:41.25pt;flip:x;z-index:251659264" o:connectortype="straight">
            <v:stroke dashstyle="dash" endarrow="block"/>
          </v:shape>
        </w:pict>
      </w:r>
      <w:r w:rsidR="00A536BC">
        <w:rPr>
          <w:noProof/>
        </w:rPr>
        <w:pict>
          <v:shape id="_x0000_s1026" type="#_x0000_t202" style="position:absolute;margin-left:243.75pt;margin-top:14.3pt;width:93.75pt;height:50.25pt;z-index:251658240">
            <v:textbox>
              <w:txbxContent>
                <w:p w:rsidR="00D43150" w:rsidRPr="00D43150" w:rsidRDefault="00D43150">
                  <w:pPr>
                    <w:rPr>
                      <w:sz w:val="28"/>
                      <w:szCs w:val="28"/>
                    </w:rPr>
                  </w:pPr>
                  <w:r w:rsidRPr="00D43150">
                    <w:rPr>
                      <w:sz w:val="28"/>
                      <w:szCs w:val="28"/>
                    </w:rPr>
                    <w:t>AD/AS Model</w:t>
                  </w:r>
                </w:p>
              </w:txbxContent>
            </v:textbox>
          </v:shape>
        </w:pict>
      </w:r>
      <w:r w:rsidR="00A536BC">
        <w:rPr>
          <w:noProof/>
        </w:rPr>
        <w:pict>
          <v:shape id="_x0000_s1032" type="#_x0000_t32" style="position:absolute;margin-left:324pt;margin-top:139.55pt;width:36pt;height:0;z-index:251664384" o:connectortype="straight">
            <v:stroke endarrow="block"/>
          </v:shape>
        </w:pict>
      </w:r>
      <w:r w:rsidR="00A536BC">
        <w:rPr>
          <w:noProof/>
        </w:rPr>
        <w:pict>
          <v:shape id="_x0000_s1033" type="#_x0000_t202" style="position:absolute;margin-left:5in;margin-top:121.55pt;width:129pt;height:50.25pt;z-index:251665408">
            <v:textbox>
              <w:txbxContent>
                <w:p w:rsidR="00D43150" w:rsidRPr="00D43150" w:rsidRDefault="00D43150" w:rsidP="00D43150">
                  <w:pPr>
                    <w:rPr>
                      <w:sz w:val="24"/>
                      <w:szCs w:val="24"/>
                    </w:rPr>
                  </w:pPr>
                  <w:r w:rsidRPr="00D43150">
                    <w:rPr>
                      <w:sz w:val="24"/>
                      <w:szCs w:val="24"/>
                    </w:rPr>
                    <w:t>Short run equilibrium</w:t>
                  </w:r>
                </w:p>
                <w:p w:rsidR="00D43150" w:rsidRPr="00D43150" w:rsidRDefault="00D43150" w:rsidP="00D4315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AE = Y</w:t>
                  </w:r>
                  <w:r w:rsidRPr="00D43150">
                    <w:rPr>
                      <w:sz w:val="24"/>
                      <w:szCs w:val="24"/>
                    </w:rPr>
                    <w:t>→Y*</w:t>
                  </w:r>
                </w:p>
              </w:txbxContent>
            </v:textbox>
          </v:shape>
        </w:pict>
      </w:r>
      <w:r w:rsidR="00A536BC">
        <w:rPr>
          <w:noProof/>
        </w:rPr>
        <w:pict>
          <v:shape id="_x0000_s1028" type="#_x0000_t202" style="position:absolute;margin-left:220.5pt;margin-top:105.8pt;width:100.5pt;height:42pt;z-index:251660288">
            <v:textbox>
              <w:txbxContent>
                <w:p w:rsidR="00D43150" w:rsidRPr="00D43150" w:rsidRDefault="00D43150">
                  <w:pPr>
                    <w:rPr>
                      <w:sz w:val="28"/>
                      <w:szCs w:val="28"/>
                    </w:rPr>
                  </w:pPr>
                  <w:r w:rsidRPr="00D43150">
                    <w:rPr>
                      <w:sz w:val="28"/>
                      <w:szCs w:val="28"/>
                    </w:rPr>
                    <w:t>AE Model</w:t>
                  </w:r>
                </w:p>
              </w:txbxContent>
            </v:textbox>
          </v:shape>
        </w:pict>
      </w:r>
    </w:p>
    <w:sectPr w:rsidR="00D43150" w:rsidSect="00D43150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43150"/>
    <w:rsid w:val="000D202B"/>
    <w:rsid w:val="00513F91"/>
    <w:rsid w:val="005D556E"/>
    <w:rsid w:val="008D3575"/>
    <w:rsid w:val="00987BF3"/>
    <w:rsid w:val="00A536BC"/>
    <w:rsid w:val="00A9761C"/>
    <w:rsid w:val="00D43150"/>
    <w:rsid w:val="00D937CC"/>
    <w:rsid w:val="00E11BC5"/>
    <w:rsid w:val="00F5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onnector" idref="#_x0000_s1027"/>
        <o:r id="V:Rule4" type="connector" idref="#_x0000_s1029"/>
        <o:r id="V:Rule7" type="connector" idref="#_x0000_s1032"/>
        <o:r id="V:Rule9" type="callout" idref="#_x0000_s1034"/>
        <o:r id="V:Rule11" type="connector" idref="#_x0000_s1035"/>
        <o:r id="V:Rule13" type="connector" idref="#_x0000_s1038"/>
        <o:r id="V:Rule15" type="connector" idref="#_x0000_s1040"/>
        <o:r id="V:Rule17" type="callout" idref="#_x0000_s1042"/>
        <o:r id="V:Rule19" type="connector" idref="#_x0000_s1043"/>
        <o:r id="V:Rule21" type="connector" idref="#_x0000_s1045"/>
        <o:r id="V:Rule23" type="connector" idref="#_x0000_s1047"/>
        <o:r id="V:Rule25" type="connector" idref="#_x0000_s1049"/>
        <o:r id="V:Rule27" type="connector" idref="#_x0000_s1052"/>
        <o:r id="V:Rule31" type="connector" idref="#_x0000_s1055"/>
        <o:r id="V:Rule33" type="connector" idref="#_x0000_s1057"/>
        <o:r id="V:Rule40" type="connector" idref="#_x0000_s1064"/>
        <o:r id="V:Rule42" type="connector" idref="#_x0000_s1065"/>
        <o:r id="V:Rule44" type="connector" idref="#_x0000_s106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6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6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Peng</dc:creator>
  <cp:lastModifiedBy>Amy Peng</cp:lastModifiedBy>
  <cp:revision>2</cp:revision>
  <dcterms:created xsi:type="dcterms:W3CDTF">2010-04-06T14:17:00Z</dcterms:created>
  <dcterms:modified xsi:type="dcterms:W3CDTF">2010-04-06T15:00:00Z</dcterms:modified>
</cp:coreProperties>
</file>