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DC8CB6" w14:textId="3BAF559F" w:rsidR="00A8101F" w:rsidRPr="0075695A" w:rsidRDefault="004B0850" w:rsidP="00EC4EAD">
      <w:pPr>
        <w:pStyle w:val="Title"/>
        <w:jc w:val="center"/>
        <w:rPr>
          <w:rStyle w:val="IntenseEmphasis"/>
          <w:i w:val="0"/>
          <w:color w:val="17365D" w:themeColor="text2" w:themeShade="BF"/>
          <w:sz w:val="48"/>
          <w:szCs w:val="48"/>
        </w:rPr>
      </w:pPr>
      <w:r>
        <w:rPr>
          <w:rStyle w:val="IntenseEmphasis"/>
          <w:i w:val="0"/>
          <w:color w:val="17365D" w:themeColor="text2" w:themeShade="BF"/>
          <w:sz w:val="48"/>
          <w:szCs w:val="48"/>
        </w:rPr>
        <w:t>Midterm 1: Formula Sheet</w:t>
      </w:r>
    </w:p>
    <w:p w14:paraId="588FA698" w14:textId="767EB804" w:rsidR="005D4CE5" w:rsidRPr="004B0850" w:rsidRDefault="004B0850" w:rsidP="005D4CE5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Universe=System+Surroundings         PV=nRT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Ideal Gas Law</m:t>
              </m:r>
            </m:e>
          </m:d>
          <m:r>
            <w:rPr>
              <w:rFonts w:ascii="Cambria Math" w:hAnsi="Cambria Math"/>
            </w:rPr>
            <m:t xml:space="preserve">                      Force=P/A</m:t>
          </m:r>
        </m:oMath>
      </m:oMathPara>
    </w:p>
    <w:p w14:paraId="4AB994EF" w14:textId="7DF59E84" w:rsidR="004B0850" w:rsidRPr="004B0850" w:rsidRDefault="004B0850" w:rsidP="005D4CE5"/>
    <w:p w14:paraId="792E64E7" w14:textId="0840A06C" w:rsidR="004B0850" w:rsidRPr="004B0850" w:rsidRDefault="000F0EC5" w:rsidP="004B0850"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 xml:space="preserve">P+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a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V-nb</m:t>
              </m:r>
            </m:e>
          </m:d>
          <m:r>
            <w:rPr>
              <w:rFonts w:ascii="Cambria Math" w:hAnsi="Cambria Math"/>
            </w:rPr>
            <m:t>= nRT (Real Gas Equation, a=attra</m:t>
          </m:r>
          <m:r>
            <w:rPr>
              <w:rFonts w:ascii="Cambria Math" w:hAnsi="Cambria Math"/>
            </w:rPr>
            <m:t>ction  b= size of molecules)</m:t>
          </m:r>
        </m:oMath>
      </m:oMathPara>
    </w:p>
    <w:p w14:paraId="5E15F55F" w14:textId="2DDBA45B" w:rsidR="004B0850" w:rsidRDefault="004B0850" w:rsidP="004B0850"/>
    <w:p w14:paraId="5E3CF120" w14:textId="3C8B07F2" w:rsidR="004B0850" w:rsidRDefault="000F0EC5" w:rsidP="004B0850">
      <w:pPr>
        <w:jc w:val="right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num>
            <m:den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e>
              </m:nary>
            </m:den>
          </m:f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total</m:t>
              </m:r>
            </m:sub>
          </m:sSub>
          <m:r>
            <w:rPr>
              <w:rFonts w:ascii="Cambria Math" w:hAnsi="Cambria Math"/>
            </w:rPr>
            <m:t xml:space="preserve">                   U=KE+PE=q+w</m:t>
          </m:r>
        </m:oMath>
      </m:oMathPara>
    </w:p>
    <w:p w14:paraId="6C5368E5" w14:textId="77777777" w:rsidR="004B0850" w:rsidRPr="004B0850" w:rsidRDefault="004B0850" w:rsidP="004B0850"/>
    <w:p w14:paraId="6051DEF7" w14:textId="14539F32" w:rsidR="004B0850" w:rsidRPr="004B0850" w:rsidRDefault="004B0850" w:rsidP="004B0850">
      <w:pPr>
        <w:tabs>
          <w:tab w:val="left" w:pos="7241"/>
        </w:tabs>
        <w:jc w:val="center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For molecule in cube, length l:F=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x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l</m:t>
              </m:r>
            </m:den>
          </m:f>
          <m:r>
            <w:rPr>
              <w:rFonts w:ascii="Cambria Math" w:hAnsi="Cambria Math"/>
            </w:rPr>
            <m:t xml:space="preserve">                    P=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x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l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den>
          </m:f>
        </m:oMath>
      </m:oMathPara>
    </w:p>
    <w:p w14:paraId="2C35A6D2" w14:textId="77777777" w:rsidR="00FC011E" w:rsidRDefault="004B0850" w:rsidP="004B0850">
      <w:pPr>
        <w:tabs>
          <w:tab w:val="left" w:pos="7241"/>
        </w:tabs>
        <w:jc w:val="center"/>
      </w:pPr>
      <m:oMath>
        <m:r>
          <w:rPr>
            <w:rFonts w:ascii="Cambria Math" w:hAnsi="Cambria Math"/>
          </w:rPr>
          <m:t xml:space="preserve">PV=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Nm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v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d>
        <m:r>
          <w:rPr>
            <w:rFonts w:ascii="Cambria Math" w:hAnsi="Cambria Math"/>
          </w:rPr>
          <m:t xml:space="preserve">                        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d>
              <m:dPr>
                <m:begChr m:val="〈"/>
                <m:endChr m:val="〉"/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d>
          </m:e>
        </m:ra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3RT</m:t>
                </m:r>
              </m:num>
              <m:den>
                <m:r>
                  <w:rPr>
                    <w:rFonts w:ascii="Cambria Math" w:hAnsi="Cambria Math"/>
                  </w:rPr>
                  <m:t>M</m:t>
                </m:r>
              </m:den>
            </m:f>
          </m:e>
        </m:rad>
        <m:r>
          <w:rPr>
            <w:rFonts w:ascii="Cambria Math" w:hAnsi="Cambria Math"/>
          </w:rPr>
          <m:t xml:space="preserve">                        </m:t>
        </m:r>
        <m:d>
          <m:dPr>
            <m:begChr m:val="〈"/>
            <m:endChr m:val="〉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E</m:t>
                </m:r>
              </m:e>
              <m:sub>
                <m:r>
                  <w:rPr>
                    <w:rFonts w:ascii="Cambria Math" w:hAnsi="Cambria Math"/>
                  </w:rPr>
                  <m:t>trans</m:t>
                </m:r>
              </m:sub>
            </m:sSub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kT and k=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8.314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w:rPr>
                    <w:rFonts w:ascii="Cambria Math" w:hAnsi="Cambria Math"/>
                  </w:rPr>
                  <m:t xml:space="preserve">a      </m:t>
                </m:r>
              </m:sub>
            </m:sSub>
          </m:den>
        </m:f>
        <m:r>
          <w:rPr>
            <w:rFonts w:ascii="Cambria Math" w:hAnsi="Cambria Math"/>
          </w:rPr>
          <m:t xml:space="preserve">                    C=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dq</m:t>
            </m:r>
          </m:num>
          <m:den>
            <m:r>
              <w:rPr>
                <w:rFonts w:ascii="Cambria Math" w:hAnsi="Cambria Math"/>
              </w:rPr>
              <m:t>dT</m:t>
            </m:r>
          </m:den>
        </m:f>
      </m:oMath>
      <w:r>
        <w:t xml:space="preserve"> </w:t>
      </w:r>
      <w:r w:rsidR="005D2020">
        <w:t xml:space="preserve">  </w:t>
      </w:r>
      <w:r>
        <w:t xml:space="preserve">       </w:t>
      </w:r>
    </w:p>
    <w:p w14:paraId="51411987" w14:textId="556484DB" w:rsidR="004B0850" w:rsidRDefault="00FC011E" w:rsidP="004B0850">
      <w:pPr>
        <w:tabs>
          <w:tab w:val="left" w:pos="7241"/>
        </w:tabs>
        <w:jc w:val="center"/>
      </w:pPr>
      <m:oMath>
        <m:r>
          <w:rPr>
            <w:rFonts w:ascii="Cambria Math" w:hAnsi="Cambria Math"/>
          </w:rPr>
          <m:t>w=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ex</m:t>
            </m:r>
          </m:sub>
        </m:sSub>
        <m:r>
          <w:rPr>
            <w:rFonts w:ascii="Cambria Math" w:hAnsi="Cambria Math"/>
          </w:rPr>
          <m:t>*displacement=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expansio</m:t>
            </m:r>
            <m:r>
              <w:rPr>
                <w:rFonts w:ascii="Cambria Math" w:hAnsi="Cambria Math"/>
              </w:rPr>
              <m:t>n work</m:t>
            </m:r>
          </m:e>
        </m:d>
        <m:r>
          <w:rPr>
            <w:rFonts w:ascii="Cambria Math" w:hAnsi="Cambria Math"/>
          </w:rPr>
          <m:t>w=-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ext</m:t>
            </m:r>
          </m:sub>
        </m:sSub>
        <m:r>
          <w:rPr>
            <w:rFonts w:ascii="Cambria Math" w:hAnsi="Cambria Math"/>
          </w:rPr>
          <m:t xml:space="preserve">∆V 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nonconstant P</m:t>
            </m:r>
          </m:e>
        </m:d>
        <m:r>
          <w:rPr>
            <w:rFonts w:ascii="Cambria Math" w:hAnsi="Cambria Math"/>
          </w:rPr>
          <m:t>w=</m:t>
        </m:r>
        <m:nary>
          <m:naryPr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sub>
          <m:sup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sup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ext</m:t>
                </m:r>
              </m:sub>
            </m:sSub>
          </m:e>
        </m:nary>
        <m:r>
          <w:rPr>
            <w:rFonts w:ascii="Cambria Math" w:hAnsi="Cambria Math"/>
          </w:rPr>
          <m:t xml:space="preserve">dV </m:t>
        </m:r>
      </m:oMath>
      <w:r w:rsidR="004B0850">
        <w:t xml:space="preserve">  </w:t>
      </w:r>
    </w:p>
    <w:p w14:paraId="056F1029" w14:textId="243114AE" w:rsidR="00405557" w:rsidRPr="00405557" w:rsidRDefault="000F0EC5" w:rsidP="004B0850">
      <w:pPr>
        <w:tabs>
          <w:tab w:val="left" w:pos="7241"/>
        </w:tabs>
        <w:jc w:val="center"/>
      </w:pPr>
      <m:oMathPara>
        <m:oMathParaPr>
          <m:jc m:val="center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Isobaric expansion ofan Ideal Gas</m:t>
              </m:r>
            </m:e>
          </m:d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             w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=-P∆V= -nR∆T      </m:t>
          </m:r>
        </m:oMath>
      </m:oMathPara>
    </w:p>
    <w:p w14:paraId="6F26E045" w14:textId="77777777" w:rsidR="00405557" w:rsidRPr="00405557" w:rsidRDefault="00405557" w:rsidP="004B0850">
      <w:pPr>
        <w:tabs>
          <w:tab w:val="left" w:pos="7241"/>
        </w:tabs>
        <w:jc w:val="center"/>
      </w:pPr>
    </w:p>
    <w:p w14:paraId="0C39D7CC" w14:textId="6C082E70" w:rsidR="00FC011E" w:rsidRPr="00FC011E" w:rsidRDefault="000F0EC5" w:rsidP="004B0850">
      <w:pPr>
        <w:tabs>
          <w:tab w:val="left" w:pos="7241"/>
        </w:tabs>
        <w:jc w:val="center"/>
      </w:pPr>
      <m:oMathPara>
        <m:oMathParaPr>
          <m:jc m:val="center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Isothermal expansion of an Ideal Gas</m:t>
              </m:r>
            </m:e>
          </m:d>
          <m:r>
            <w:rPr>
              <w:rFonts w:ascii="Cambria Math" w:hAnsi="Cambria Math"/>
            </w:rPr>
            <m:t xml:space="preserve">         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=-nRT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=-nRT</m:t>
              </m:r>
            </m:e>
          </m:func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den>
              </m:f>
            </m:e>
          </m:func>
        </m:oMath>
      </m:oMathPara>
    </w:p>
    <w:p w14:paraId="72120A03" w14:textId="13FE5641" w:rsidR="00FC011E" w:rsidRPr="00405557" w:rsidRDefault="000F0EC5" w:rsidP="004B0850">
      <w:pPr>
        <w:tabs>
          <w:tab w:val="left" w:pos="7241"/>
        </w:tabs>
        <w:jc w:val="center"/>
      </w:pPr>
      <m:oMathPara>
        <m:oMathParaPr>
          <m:jc m:val="center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Isothermal Expansion of Ideal Gas</m:t>
              </m:r>
            </m:e>
          </m:d>
          <m:r>
            <w:rPr>
              <w:rFonts w:ascii="Cambria Math" w:hAnsi="Cambria Math"/>
            </w:rPr>
            <m:t xml:space="preserve">        ∆U=0  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=nRT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=nRT</m:t>
              </m:r>
            </m:e>
          </m:func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den>
              </m:f>
            </m:e>
          </m:func>
        </m:oMath>
      </m:oMathPara>
    </w:p>
    <w:p w14:paraId="03F8E769" w14:textId="33EDEF68" w:rsidR="00405557" w:rsidRPr="00FC011E" w:rsidRDefault="00405557" w:rsidP="004B0850">
      <w:pPr>
        <w:tabs>
          <w:tab w:val="left" w:pos="7241"/>
        </w:tabs>
        <w:jc w:val="center"/>
      </w:pPr>
      <m:oMath>
        <m:r>
          <w:rPr>
            <w:rFonts w:ascii="Cambria Math" w:hAnsi="Cambria Math"/>
          </w:rPr>
          <m:t>H=U+PV                                  ∆H=∆U+∆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PV</m:t>
            </m:r>
          </m:e>
        </m:d>
        <m:r>
          <w:rPr>
            <w:rFonts w:ascii="Cambria Math" w:hAnsi="Cambria Math"/>
          </w:rPr>
          <m:t xml:space="preserve">                 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v</m:t>
            </m:r>
          </m:sub>
        </m:sSub>
        <m:r>
          <w:rPr>
            <w:rFonts w:ascii="Cambria Math" w:hAnsi="Cambria Math"/>
          </w:rPr>
          <m:t>+nR</m:t>
        </m:r>
      </m:oMath>
      <w:r w:rsidR="00A0480E">
        <w:t xml:space="preserve">       </w:t>
      </w:r>
    </w:p>
    <w:p w14:paraId="7DDC2090" w14:textId="12F6A2DE" w:rsidR="00FC011E" w:rsidRPr="00405557" w:rsidRDefault="000F0EC5" w:rsidP="004B0850">
      <w:pPr>
        <w:tabs>
          <w:tab w:val="left" w:pos="7241"/>
        </w:tabs>
        <w:jc w:val="center"/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Isobaric of Gas</m:t>
              </m:r>
            </m:e>
          </m:d>
          <m:r>
            <w:rPr>
              <w:rFonts w:ascii="Cambria Math" w:hAnsi="Cambria Math"/>
            </w:rPr>
            <m:t xml:space="preserve">                     ∆U=n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-R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                   ∆H=n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</m:oMath>
      </m:oMathPara>
    </w:p>
    <w:p w14:paraId="4C6944E9" w14:textId="34DD1CC6" w:rsidR="00405557" w:rsidRPr="006A3C74" w:rsidRDefault="000F0EC5" w:rsidP="004B0850">
      <w:pPr>
        <w:tabs>
          <w:tab w:val="left" w:pos="7241"/>
        </w:tabs>
        <w:jc w:val="center"/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Isochoric of Gas</m:t>
              </m:r>
            </m:e>
          </m:d>
          <m:r>
            <w:rPr>
              <w:rFonts w:ascii="Cambria Math" w:hAnsi="Cambria Math"/>
            </w:rPr>
            <m:t xml:space="preserve">                            ∆U=n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 xml:space="preserve">                       ∆H=n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  <m:r>
                <w:rPr>
                  <w:rFonts w:ascii="Cambria Math" w:hAnsi="Cambria Math"/>
                </w:rPr>
                <m:t>+R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14:paraId="434518DB" w14:textId="7E6155E7" w:rsidR="006A3C74" w:rsidRPr="00280EC1" w:rsidRDefault="006A3C74" w:rsidP="004B0850">
      <w:pPr>
        <w:tabs>
          <w:tab w:val="left" w:pos="7241"/>
        </w:tabs>
        <w:jc w:val="center"/>
      </w:pPr>
      <m:oMathPara>
        <m:oMath>
          <m:r>
            <w:rPr>
              <w:rFonts w:ascii="Cambria Math" w:hAnsi="Cambria Math"/>
            </w:rPr>
            <m:t>∆H=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D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 xml:space="preserve">         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Volumes of Gas</m:t>
              </m:r>
            </m:e>
          </m:d>
          <m:r>
            <w:rPr>
              <w:rFonts w:ascii="Cambria Math" w:hAnsi="Cambria Math"/>
            </w:rPr>
            <m:t xml:space="preserve">    ∆U=∆H-nR∆T</m:t>
          </m:r>
        </m:oMath>
      </m:oMathPara>
    </w:p>
    <w:p w14:paraId="1F3FB1DD" w14:textId="4C187EFE" w:rsidR="00280EC1" w:rsidRPr="006A3C74" w:rsidRDefault="00280EC1" w:rsidP="004B0850">
      <w:pPr>
        <w:tabs>
          <w:tab w:val="left" w:pos="7241"/>
        </w:tabs>
        <w:jc w:val="center"/>
      </w:pPr>
      <m:oMathPara>
        <m:oMath>
          <m:r>
            <w:rPr>
              <w:rFonts w:ascii="Cambria Math" w:hAnsi="Cambria Math"/>
            </w:rPr>
            <m:t xml:space="preserve">Isothermal Reversible Expansion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 of Carnot</m:t>
              </m:r>
            </m:e>
          </m:d>
          <m:r>
            <w:rPr>
              <w:rFonts w:ascii="Cambria Math" w:hAnsi="Cambria Math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=nRT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 ∆U=0 q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+</m:t>
                  </m:r>
                </m:e>
              </m:d>
              <m:r>
                <w:rPr>
                  <w:rFonts w:ascii="Cambria Math" w:hAnsi="Cambria Math"/>
                </w:rPr>
                <m:t xml:space="preserve">  w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</m:t>
                  </m:r>
                </m:e>
              </m:d>
            </m:e>
          </m:func>
        </m:oMath>
      </m:oMathPara>
    </w:p>
    <w:p w14:paraId="78A0822D" w14:textId="591290B8" w:rsidR="00A0480E" w:rsidRPr="003915E9" w:rsidRDefault="00280EC1" w:rsidP="004B0850">
      <w:pPr>
        <w:tabs>
          <w:tab w:val="left" w:pos="7241"/>
        </w:tabs>
        <w:jc w:val="center"/>
      </w:pPr>
      <m:oMathPara>
        <m:oMath>
          <m:r>
            <w:rPr>
              <w:rFonts w:ascii="Cambria Math" w:hAnsi="Cambria Math"/>
            </w:rPr>
            <m:t xml:space="preserve">Adiabatic Reversible Expansion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 of Carnot</m:t>
              </m:r>
            </m:e>
          </m:d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=0 w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cold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hot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cold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hot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=-nR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den>
              </m:f>
            </m:e>
          </m:func>
        </m:oMath>
      </m:oMathPara>
    </w:p>
    <w:p w14:paraId="12DEB978" w14:textId="6A9957B3" w:rsidR="003915E9" w:rsidRPr="001D6385" w:rsidRDefault="003915E9" w:rsidP="003915E9">
      <w:pPr>
        <w:tabs>
          <w:tab w:val="left" w:pos="7241"/>
        </w:tabs>
        <w:jc w:val="center"/>
      </w:pPr>
      <m:oMathPara>
        <m:oMath>
          <m:r>
            <w:rPr>
              <w:rFonts w:ascii="Cambria Math" w:hAnsi="Cambria Math"/>
            </w:rPr>
            <m:t xml:space="preserve">Isothermal Reversible Compression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 of Carnot</m:t>
              </m:r>
            </m:e>
          </m:d>
          <m:r>
            <w:rPr>
              <w:rFonts w:ascii="Cambria Math" w:hAnsi="Cambria Math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-q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=-nRT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4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 ∆U=0 q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</m:t>
                  </m:r>
                </m:e>
              </m:d>
              <m:r>
                <w:rPr>
                  <w:rFonts w:ascii="Cambria Math" w:hAnsi="Cambria Math"/>
                </w:rPr>
                <m:t xml:space="preserve">  w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+</m:t>
                  </m:r>
                </m:e>
              </m:d>
            </m:e>
          </m:func>
        </m:oMath>
      </m:oMathPara>
    </w:p>
    <w:p w14:paraId="4FC35D97" w14:textId="4A25E9E4" w:rsidR="001D6385" w:rsidRPr="003915E9" w:rsidRDefault="001D6385" w:rsidP="001D6385">
      <w:pPr>
        <w:tabs>
          <w:tab w:val="left" w:pos="7241"/>
        </w:tabs>
        <w:jc w:val="center"/>
      </w:pPr>
      <m:oMathPara>
        <m:oMath>
          <m:r>
            <w:rPr>
              <w:rFonts w:ascii="Cambria Math" w:hAnsi="Cambria Math"/>
            </w:rPr>
            <m:t xml:space="preserve">Adiabatic Reversible Compression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 of Carnot</m:t>
              </m:r>
            </m:e>
          </m:d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4</m:t>
                  </m:r>
                </m:sub>
              </m:sSub>
              <m:r>
                <w:rPr>
                  <w:rFonts w:ascii="Cambria Math" w:hAnsi="Cambria Math"/>
                </w:rPr>
                <m:t>=0 w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hot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cold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-C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hot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cold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</w:rPr>
                <m:t>nR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4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e>
          </m:func>
        </m:oMath>
      </m:oMathPara>
    </w:p>
    <w:p w14:paraId="71DD3EE9" w14:textId="77777777" w:rsidR="001D6385" w:rsidRPr="006A3C74" w:rsidRDefault="001D6385" w:rsidP="003915E9">
      <w:pPr>
        <w:tabs>
          <w:tab w:val="left" w:pos="7241"/>
        </w:tabs>
        <w:jc w:val="center"/>
      </w:pPr>
      <w:bookmarkStart w:id="0" w:name="_GoBack"/>
    </w:p>
    <w:bookmarkEnd w:id="0"/>
    <w:p w14:paraId="5FD53F00" w14:textId="436C7DF9" w:rsidR="003915E9" w:rsidRPr="0029379D" w:rsidRDefault="001D6385" w:rsidP="004B0850">
      <w:pPr>
        <w:tabs>
          <w:tab w:val="left" w:pos="7241"/>
        </w:tabs>
        <w:jc w:val="center"/>
      </w:pPr>
      <m:oMathPara>
        <m:oMath>
          <m:r>
            <w:rPr>
              <w:rFonts w:ascii="Cambria Math" w:hAnsi="Cambria Math"/>
            </w:rPr>
            <m:t>∆S=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rev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  <m:r>
            <w:rPr>
              <w:rFonts w:ascii="Cambria Math" w:hAnsi="Cambria Math"/>
            </w:rPr>
            <m:t xml:space="preserve">                 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hot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cold</m:t>
                  </m:r>
                </m:sub>
              </m:sSub>
            </m:den>
          </m:f>
          <m:r>
            <w:rPr>
              <w:rFonts w:ascii="Cambria Math" w:hAnsi="Cambria Math"/>
            </w:rPr>
            <m:t>=0         Efficiency=-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w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hot</m:t>
                  </m:r>
                </m:sub>
              </m:sSub>
            </m:den>
          </m:f>
          <m:r>
            <w:rPr>
              <w:rFonts w:ascii="Cambria Math" w:hAnsi="Cambria Math"/>
            </w:rPr>
            <m:t>=1-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cold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hot</m:t>
                  </m:r>
                </m:sub>
              </m:sSub>
            </m:den>
          </m:f>
        </m:oMath>
      </m:oMathPara>
    </w:p>
    <w:p w14:paraId="3660F67B" w14:textId="69F31B42" w:rsidR="0029379D" w:rsidRDefault="0029379D" w:rsidP="004B0850">
      <w:pPr>
        <w:tabs>
          <w:tab w:val="left" w:pos="7241"/>
        </w:tabs>
        <w:jc w:val="center"/>
      </w:pPr>
      <m:oMath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system</m:t>
            </m:r>
          </m:sub>
        </m:sSub>
        <m:r>
          <w:rPr>
            <w:rFonts w:ascii="Cambria Math" w:hAnsi="Cambria Math"/>
          </w:rPr>
          <m:t>+∆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surroudings</m:t>
            </m:r>
          </m:sub>
        </m:sSub>
        <m:r>
          <w:rPr>
            <w:rFonts w:ascii="Cambria Math" w:hAnsi="Cambria Math"/>
          </w:rPr>
          <m:t>≥0                ∆S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isolated system</m:t>
            </m:r>
          </m:e>
        </m:d>
        <m:r>
          <w:rPr>
            <w:rFonts w:ascii="Cambria Math" w:hAnsi="Cambria Math"/>
          </w:rPr>
          <m:t>≥0</m:t>
        </m:r>
      </m:oMath>
      <w:r w:rsidR="0030235F">
        <w:t xml:space="preserve">    </w:t>
      </w:r>
    </w:p>
    <w:p w14:paraId="2E6998A8" w14:textId="59DA8761" w:rsidR="0030235F" w:rsidRPr="0030235F" w:rsidRDefault="0030235F" w:rsidP="004B0850">
      <w:pPr>
        <w:tabs>
          <w:tab w:val="left" w:pos="7241"/>
        </w:tabs>
        <w:jc w:val="center"/>
      </w:pPr>
      <m:oMathPara>
        <m:oMath>
          <m:r>
            <w:rPr>
              <w:rFonts w:ascii="Cambria Math" w:hAnsi="Cambria Math"/>
            </w:rPr>
            <m:t>S=k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 xml:space="preserve">N where N is the number of microscopic states ∆S=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products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reactants</m:t>
                  </m:r>
                </m:sub>
              </m:sSub>
            </m:e>
          </m:func>
        </m:oMath>
      </m:oMathPara>
    </w:p>
    <w:p w14:paraId="76D5D667" w14:textId="7C1DE6FD" w:rsidR="0030235F" w:rsidRDefault="000F0EC5" w:rsidP="004B0850">
      <w:pPr>
        <w:tabs>
          <w:tab w:val="left" w:pos="7241"/>
        </w:tabs>
        <w:jc w:val="center"/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Temperature Dependence</m:t>
            </m:r>
          </m:e>
        </m:d>
        <m:r>
          <w:rPr>
            <w:rFonts w:ascii="Cambria Math" w:hAnsi="Cambria Math" w:hint="eastAsia"/>
          </w:rPr>
          <m:t>→</m:t>
        </m:r>
        <m:r>
          <w:rPr>
            <w:rFonts w:ascii="Cambria Math" w:hAnsi="Cambria Math"/>
          </w:rPr>
          <m:t>constant pressure/volume ∆S=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p/V</m:t>
            </m:r>
          </m:sub>
        </m:sSub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</m:den>
            </m:f>
          </m:e>
        </m:func>
      </m:oMath>
      <w:r w:rsidR="0030235F">
        <w:t xml:space="preserve">   </w:t>
      </w:r>
    </w:p>
    <w:p w14:paraId="2F8881B6" w14:textId="0A183272" w:rsidR="00177412" w:rsidRPr="00177412" w:rsidRDefault="00177412" w:rsidP="004B0850">
      <w:pPr>
        <w:tabs>
          <w:tab w:val="left" w:pos="7241"/>
        </w:tabs>
        <w:jc w:val="center"/>
      </w:pPr>
      <m:oMathPara>
        <m:oMath>
          <m:r>
            <w:rPr>
              <w:rFonts w:ascii="Cambria Math" w:hAnsi="Cambria Math"/>
            </w:rPr>
            <m:t>Phase Transitions (Reversible Process at Constant P and V)   ∆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tr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tr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∆T</m:t>
                  </m:r>
                </m:e>
                <m:sub>
                  <m:r>
                    <w:rPr>
                      <w:rFonts w:ascii="Cambria Math" w:hAnsi="Cambria Math"/>
                    </w:rPr>
                    <m:t>tr</m:t>
                  </m:r>
                </m:sub>
              </m:sSub>
            </m:den>
          </m:f>
        </m:oMath>
      </m:oMathPara>
    </w:p>
    <w:p w14:paraId="3515CB66" w14:textId="412A05B4" w:rsidR="00177412" w:rsidRPr="008D67E1" w:rsidRDefault="000F0EC5" w:rsidP="004B0850">
      <w:pPr>
        <w:tabs>
          <w:tab w:val="left" w:pos="7241"/>
        </w:tabs>
        <w:jc w:val="center"/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Pressure Dependence</m:t>
              </m:r>
            </m:e>
          </m:d>
          <m:r>
            <w:rPr>
              <w:rFonts w:ascii="Cambria Math" w:hAnsi="Cambria Math" w:hint="eastAsia"/>
            </w:rPr>
            <m:t>→</m:t>
          </m:r>
          <m:r>
            <w:rPr>
              <w:rFonts w:ascii="Cambria Math" w:hAnsi="Cambria Math"/>
            </w:rPr>
            <m:t>∆S=-nR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e>
          </m:func>
        </m:oMath>
      </m:oMathPara>
    </w:p>
    <w:p w14:paraId="7F0ADD13" w14:textId="63FB6ACE" w:rsidR="008D67E1" w:rsidRPr="008D67E1" w:rsidRDefault="008D67E1" w:rsidP="004B0850">
      <w:pPr>
        <w:tabs>
          <w:tab w:val="left" w:pos="7241"/>
        </w:tabs>
        <w:jc w:val="center"/>
      </w:pPr>
      <m:oMathPara>
        <m:oMath>
          <m:r>
            <w:rPr>
              <w:rFonts w:ascii="Cambria Math" w:hAnsi="Cambria Math"/>
            </w:rPr>
            <m:t>G=H-TS                       dG=VdP-SdT                    A=U-TS</m:t>
          </m:r>
        </m:oMath>
      </m:oMathPara>
    </w:p>
    <w:p w14:paraId="5B1895E8" w14:textId="5C6899C3" w:rsidR="008D67E1" w:rsidRPr="004B0850" w:rsidRDefault="00D16C84" w:rsidP="004B0850">
      <w:pPr>
        <w:tabs>
          <w:tab w:val="left" w:pos="7241"/>
        </w:tabs>
        <w:jc w:val="center"/>
      </w:pPr>
      <w:r>
        <w:t xml:space="preserve">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Solids and Liquids, ignore Volume Change</m:t>
            </m:r>
          </m:e>
        </m:d>
        <m:r>
          <w:rPr>
            <w:rFonts w:ascii="Cambria Math" w:hAnsi="Cambria Math"/>
          </w:rPr>
          <m:t xml:space="preserve">         ∆G=V∆P                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Gas</m:t>
            </m:r>
          </m:e>
        </m:d>
        <m:r>
          <w:rPr>
            <w:rFonts w:ascii="Cambria Math" w:hAnsi="Cambria Math"/>
          </w:rPr>
          <m:t xml:space="preserve">             ∆G=∆nRT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</m:den>
            </m:f>
          </m:e>
        </m:func>
      </m:oMath>
    </w:p>
    <w:sectPr w:rsidR="008D67E1" w:rsidRPr="004B0850" w:rsidSect="00876EA8">
      <w:headerReference w:type="even" r:id="rId9"/>
      <w:headerReference w:type="default" r:id="rId10"/>
      <w:pgSz w:w="12240" w:h="15840"/>
      <w:pgMar w:top="1440" w:right="474" w:bottom="144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419BDA" w14:textId="77777777" w:rsidR="00126D42" w:rsidRDefault="00126D42" w:rsidP="00C92766">
      <w:r>
        <w:separator/>
      </w:r>
    </w:p>
  </w:endnote>
  <w:endnote w:type="continuationSeparator" w:id="0">
    <w:p w14:paraId="67E2BEFA" w14:textId="77777777" w:rsidR="00126D42" w:rsidRDefault="00126D42" w:rsidP="00C9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E7FD52" w14:textId="77777777" w:rsidR="00126D42" w:rsidRDefault="00126D42" w:rsidP="00C92766">
      <w:r>
        <w:separator/>
      </w:r>
    </w:p>
  </w:footnote>
  <w:footnote w:type="continuationSeparator" w:id="0">
    <w:p w14:paraId="0B059290" w14:textId="77777777" w:rsidR="00126D42" w:rsidRDefault="00126D42" w:rsidP="00C9276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840" w:type="pct"/>
      <w:tblInd w:w="108" w:type="dxa"/>
      <w:tblBorders>
        <w:top w:val="thinThickLargeGap" w:sz="24" w:space="0" w:color="548DD4" w:themeColor="text2" w:themeTint="99"/>
        <w:left w:val="thinThickLargeGap" w:sz="24" w:space="0" w:color="548DD4" w:themeColor="text2" w:themeTint="99"/>
        <w:bottom w:val="thickThinLargeGap" w:sz="24" w:space="0" w:color="548DD4" w:themeColor="text2" w:themeTint="99"/>
        <w:right w:val="thickThinLargeGap" w:sz="24" w:space="0" w:color="548DD4" w:themeColor="text2" w:themeTint="99"/>
      </w:tblBorders>
      <w:tblLook w:val="04A0" w:firstRow="1" w:lastRow="0" w:firstColumn="1" w:lastColumn="0" w:noHBand="0" w:noVBand="1"/>
    </w:tblPr>
    <w:tblGrid>
      <w:gridCol w:w="517"/>
      <w:gridCol w:w="10120"/>
    </w:tblGrid>
    <w:tr w:rsidR="00126D42" w14:paraId="3ED91918" w14:textId="77777777" w:rsidTr="00FD7B23">
      <w:trPr>
        <w:trHeight w:val="255"/>
      </w:trPr>
      <w:tc>
        <w:tcPr>
          <w:tcW w:w="243" w:type="pct"/>
          <w:shd w:val="clear" w:color="auto" w:fill="548DD4" w:themeFill="text2" w:themeFillTint="99"/>
        </w:tcPr>
        <w:p w14:paraId="0A190B7D" w14:textId="77777777" w:rsidR="00126D42" w:rsidRDefault="00126D42" w:rsidP="00FD7B23">
          <w:pPr>
            <w:pStyle w:val="Header"/>
            <w:jc w:val="center"/>
            <w:rPr>
              <w:color w:val="FFFFFF" w:themeColor="background1"/>
            </w:rPr>
          </w:pPr>
          <w:r w:rsidRPr="00124693">
            <w:rPr>
              <w:rFonts w:ascii="Calibri" w:hAnsi="Calibri"/>
              <w:b/>
              <w:color w:val="FFFFFF" w:themeColor="background1"/>
            </w:rPr>
            <w:fldChar w:fldCharType="begin"/>
          </w:r>
          <w:r w:rsidRPr="00124693">
            <w:rPr>
              <w:rFonts w:ascii="Calibri" w:hAnsi="Calibri"/>
              <w:b/>
              <w:color w:val="FFFFFF" w:themeColor="background1"/>
            </w:rPr>
            <w:instrText xml:space="preserve"> PAGE   \* MERGEFORMAT </w:instrText>
          </w:r>
          <w:r w:rsidRPr="00124693">
            <w:rPr>
              <w:rFonts w:ascii="Calibri" w:hAnsi="Calibri"/>
              <w:b/>
              <w:color w:val="FFFFFF" w:themeColor="background1"/>
            </w:rPr>
            <w:fldChar w:fldCharType="separate"/>
          </w:r>
          <w:r>
            <w:rPr>
              <w:rFonts w:ascii="Calibri" w:hAnsi="Calibri"/>
              <w:b/>
              <w:noProof/>
              <w:color w:val="FFFFFF" w:themeColor="background1"/>
            </w:rPr>
            <w:t>2</w:t>
          </w:r>
          <w:r w:rsidRPr="00124693">
            <w:rPr>
              <w:rFonts w:ascii="Calibri" w:hAnsi="Calibri"/>
              <w:b/>
              <w:color w:val="FFFFFF" w:themeColor="background1"/>
            </w:rPr>
            <w:fldChar w:fldCharType="end"/>
          </w:r>
        </w:p>
      </w:tc>
      <w:tc>
        <w:tcPr>
          <w:tcW w:w="4757" w:type="pct"/>
          <w:shd w:val="clear" w:color="auto" w:fill="95B3D7" w:themeFill="accent1" w:themeFillTint="99"/>
          <w:vAlign w:val="center"/>
        </w:tcPr>
        <w:p w14:paraId="7DDA681D" w14:textId="5815F0A6" w:rsidR="00126D42" w:rsidRPr="003E4799" w:rsidRDefault="00126D42" w:rsidP="00AE332C">
          <w:pPr>
            <w:pStyle w:val="Header"/>
            <w:rPr>
              <w:rFonts w:ascii="Calibri" w:hAnsi="Calibri"/>
              <w:b/>
              <w:caps/>
              <w:color w:val="FFFFFF" w:themeColor="background1"/>
            </w:rPr>
          </w:pPr>
          <w:r>
            <w:rPr>
              <w:rFonts w:ascii="Calibri" w:hAnsi="Calibri"/>
              <w:b/>
              <w:color w:val="FFFFFF" w:themeColor="background1"/>
            </w:rPr>
            <w:t>CHEM BIO 2P03</w:t>
          </w:r>
        </w:p>
      </w:tc>
    </w:tr>
  </w:tbl>
  <w:p w14:paraId="0E069F6B" w14:textId="77777777" w:rsidR="00126D42" w:rsidRDefault="00126D4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777" w:type="pct"/>
      <w:tblInd w:w="108" w:type="dxa"/>
      <w:tblBorders>
        <w:top w:val="thinThickLargeGap" w:sz="24" w:space="0" w:color="548DD4" w:themeColor="text2" w:themeTint="99"/>
        <w:left w:val="thinThickLargeGap" w:sz="24" w:space="0" w:color="548DD4" w:themeColor="text2" w:themeTint="99"/>
        <w:bottom w:val="thickThinLargeGap" w:sz="24" w:space="0" w:color="548DD4" w:themeColor="text2" w:themeTint="99"/>
        <w:right w:val="thickThinLargeGap" w:sz="24" w:space="0" w:color="548DD4" w:themeColor="text2" w:themeTint="99"/>
      </w:tblBorders>
      <w:tblLook w:val="04A0" w:firstRow="1" w:lastRow="0" w:firstColumn="1" w:lastColumn="0" w:noHBand="0" w:noVBand="1"/>
    </w:tblPr>
    <w:tblGrid>
      <w:gridCol w:w="10018"/>
      <w:gridCol w:w="481"/>
    </w:tblGrid>
    <w:tr w:rsidR="00126D42" w14:paraId="7F2E42F7" w14:textId="77777777" w:rsidTr="00FD7B23">
      <w:trPr>
        <w:trHeight w:val="255"/>
      </w:trPr>
      <w:tc>
        <w:tcPr>
          <w:tcW w:w="4771" w:type="pct"/>
          <w:shd w:val="clear" w:color="auto" w:fill="95B3D7" w:themeFill="accent1" w:themeFillTint="99"/>
          <w:vAlign w:val="center"/>
        </w:tcPr>
        <w:p w14:paraId="1BB58377" w14:textId="2CBAB9F7" w:rsidR="00126D42" w:rsidRPr="00F4333E" w:rsidRDefault="00126D42" w:rsidP="00AE332C">
          <w:pPr>
            <w:pStyle w:val="Header"/>
            <w:jc w:val="right"/>
            <w:rPr>
              <w:rFonts w:ascii="Calibri" w:hAnsi="Calibri"/>
              <w:b/>
              <w:caps/>
              <w:color w:val="FFFFFF" w:themeColor="background1"/>
            </w:rPr>
          </w:pPr>
          <w:r>
            <w:rPr>
              <w:rFonts w:ascii="Calibri" w:hAnsi="Calibri"/>
              <w:b/>
              <w:color w:val="FFFFFF" w:themeColor="background1"/>
            </w:rPr>
            <w:t>CHEM BIO 2P03</w:t>
          </w:r>
        </w:p>
      </w:tc>
      <w:tc>
        <w:tcPr>
          <w:tcW w:w="229" w:type="pct"/>
          <w:tcBorders>
            <w:top w:val="thinThickLargeGap" w:sz="24" w:space="0" w:color="548DD4" w:themeColor="text2" w:themeTint="99"/>
            <w:bottom w:val="thickThinLargeGap" w:sz="24" w:space="0" w:color="548DD4" w:themeColor="text2" w:themeTint="99"/>
          </w:tcBorders>
          <w:shd w:val="clear" w:color="auto" w:fill="548DD4" w:themeFill="text2" w:themeFillTint="99"/>
        </w:tcPr>
        <w:p w14:paraId="1D8129D3" w14:textId="77777777" w:rsidR="00126D42" w:rsidRDefault="00126D42" w:rsidP="00FD7B23">
          <w:pPr>
            <w:pStyle w:val="Header"/>
            <w:rPr>
              <w:caps/>
              <w:color w:val="FFFFFF" w:themeColor="background1"/>
            </w:rPr>
          </w:pPr>
          <w:r w:rsidRPr="00124693">
            <w:rPr>
              <w:rFonts w:ascii="Calibri" w:hAnsi="Calibri"/>
              <w:b/>
              <w:color w:val="FFFFFF" w:themeColor="background1"/>
            </w:rPr>
            <w:fldChar w:fldCharType="begin"/>
          </w:r>
          <w:r w:rsidRPr="00124693">
            <w:rPr>
              <w:rFonts w:ascii="Calibri" w:hAnsi="Calibri"/>
              <w:b/>
              <w:color w:val="FFFFFF" w:themeColor="background1"/>
            </w:rPr>
            <w:instrText xml:space="preserve"> PAGE   \* MERGEFORMAT </w:instrText>
          </w:r>
          <w:r w:rsidRPr="00124693">
            <w:rPr>
              <w:rFonts w:ascii="Calibri" w:hAnsi="Calibri"/>
              <w:b/>
              <w:color w:val="FFFFFF" w:themeColor="background1"/>
            </w:rPr>
            <w:fldChar w:fldCharType="separate"/>
          </w:r>
          <w:r w:rsidR="00722B34">
            <w:rPr>
              <w:rFonts w:ascii="Calibri" w:hAnsi="Calibri"/>
              <w:b/>
              <w:noProof/>
              <w:color w:val="FFFFFF" w:themeColor="background1"/>
            </w:rPr>
            <w:t>1</w:t>
          </w:r>
          <w:r w:rsidRPr="00124693">
            <w:rPr>
              <w:rFonts w:ascii="Calibri" w:hAnsi="Calibri"/>
              <w:b/>
              <w:color w:val="FFFFFF" w:themeColor="background1"/>
            </w:rPr>
            <w:fldChar w:fldCharType="end"/>
          </w:r>
        </w:p>
      </w:tc>
    </w:tr>
  </w:tbl>
  <w:p w14:paraId="04DAD3B5" w14:textId="77777777" w:rsidR="00126D42" w:rsidRDefault="00126D4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512BE"/>
    <w:multiLevelType w:val="hybridMultilevel"/>
    <w:tmpl w:val="65F83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A81FD1"/>
    <w:multiLevelType w:val="hybridMultilevel"/>
    <w:tmpl w:val="BE32F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171A20"/>
    <w:multiLevelType w:val="hybridMultilevel"/>
    <w:tmpl w:val="6D920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0F4EB9"/>
    <w:multiLevelType w:val="hybridMultilevel"/>
    <w:tmpl w:val="A34E6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3B47AF"/>
    <w:multiLevelType w:val="hybridMultilevel"/>
    <w:tmpl w:val="B36CA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3A191A"/>
    <w:multiLevelType w:val="hybridMultilevel"/>
    <w:tmpl w:val="272E7834"/>
    <w:lvl w:ilvl="0" w:tplc="911A08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7365D" w:themeColor="text2" w:themeShade="BF"/>
      </w:rPr>
    </w:lvl>
    <w:lvl w:ilvl="1" w:tplc="CAEA26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17365D" w:themeColor="text2" w:themeShade="BF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E70071"/>
    <w:multiLevelType w:val="hybridMultilevel"/>
    <w:tmpl w:val="591CD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E11D48"/>
    <w:multiLevelType w:val="multilevel"/>
    <w:tmpl w:val="3A10D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DF278C"/>
    <w:multiLevelType w:val="hybridMultilevel"/>
    <w:tmpl w:val="C69CE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A11AD7"/>
    <w:multiLevelType w:val="multilevel"/>
    <w:tmpl w:val="C3C60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C756D8"/>
    <w:multiLevelType w:val="hybridMultilevel"/>
    <w:tmpl w:val="007A88E4"/>
    <w:lvl w:ilvl="0" w:tplc="90D60E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7365D" w:themeColor="text2" w:themeShade="BF"/>
      </w:rPr>
    </w:lvl>
    <w:lvl w:ilvl="1" w:tplc="5E822E52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  <w:color w:val="17365D" w:themeColor="text2" w:themeShade="BF"/>
      </w:rPr>
    </w:lvl>
    <w:lvl w:ilvl="2" w:tplc="F5D211EC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  <w:color w:val="17365D" w:themeColor="text2" w:themeShade="BF"/>
      </w:rPr>
    </w:lvl>
    <w:lvl w:ilvl="3" w:tplc="6944EB8E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  <w:color w:val="17365D" w:themeColor="text2" w:themeShade="BF"/>
      </w:rPr>
    </w:lvl>
    <w:lvl w:ilvl="4" w:tplc="F70669F8">
      <w:start w:val="1"/>
      <w:numFmt w:val="bullet"/>
      <w:lvlText w:val="o"/>
      <w:lvlJc w:val="left"/>
      <w:pPr>
        <w:ind w:left="2771" w:hanging="360"/>
      </w:pPr>
      <w:rPr>
        <w:rFonts w:ascii="Courier New" w:hAnsi="Courier New" w:hint="default"/>
        <w:color w:val="17365D" w:themeColor="text2" w:themeShade="BF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6F0540"/>
    <w:multiLevelType w:val="hybridMultilevel"/>
    <w:tmpl w:val="402A1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CF5931"/>
    <w:multiLevelType w:val="hybridMultilevel"/>
    <w:tmpl w:val="C93EFE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4CD4E74"/>
    <w:multiLevelType w:val="hybridMultilevel"/>
    <w:tmpl w:val="1DF6BE72"/>
    <w:lvl w:ilvl="0" w:tplc="911A08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7365D" w:themeColor="text2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F45E9B"/>
    <w:multiLevelType w:val="hybridMultilevel"/>
    <w:tmpl w:val="340AE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11"/>
  </w:num>
  <w:num w:numId="5">
    <w:abstractNumId w:val="13"/>
  </w:num>
  <w:num w:numId="6">
    <w:abstractNumId w:val="5"/>
  </w:num>
  <w:num w:numId="7">
    <w:abstractNumId w:val="9"/>
  </w:num>
  <w:num w:numId="8">
    <w:abstractNumId w:val="7"/>
  </w:num>
  <w:num w:numId="9">
    <w:abstractNumId w:val="6"/>
  </w:num>
  <w:num w:numId="10">
    <w:abstractNumId w:val="12"/>
  </w:num>
  <w:num w:numId="11">
    <w:abstractNumId w:val="1"/>
  </w:num>
  <w:num w:numId="12">
    <w:abstractNumId w:val="3"/>
  </w:num>
  <w:num w:numId="13">
    <w:abstractNumId w:val="0"/>
  </w:num>
  <w:num w:numId="14">
    <w:abstractNumId w:val="1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01F"/>
    <w:rsid w:val="000B1F00"/>
    <w:rsid w:val="000F0EC5"/>
    <w:rsid w:val="000F5C94"/>
    <w:rsid w:val="00102B0B"/>
    <w:rsid w:val="00126D42"/>
    <w:rsid w:val="00133042"/>
    <w:rsid w:val="0016387A"/>
    <w:rsid w:val="00177412"/>
    <w:rsid w:val="001C452E"/>
    <w:rsid w:val="001D6385"/>
    <w:rsid w:val="001F12BD"/>
    <w:rsid w:val="00216E0F"/>
    <w:rsid w:val="00257AA7"/>
    <w:rsid w:val="00280EC1"/>
    <w:rsid w:val="0029379D"/>
    <w:rsid w:val="002B11C9"/>
    <w:rsid w:val="002C6A57"/>
    <w:rsid w:val="0030235F"/>
    <w:rsid w:val="003102C1"/>
    <w:rsid w:val="00322369"/>
    <w:rsid w:val="003915E9"/>
    <w:rsid w:val="003D2BFB"/>
    <w:rsid w:val="00405557"/>
    <w:rsid w:val="004614DA"/>
    <w:rsid w:val="00471F54"/>
    <w:rsid w:val="004870BB"/>
    <w:rsid w:val="004B0850"/>
    <w:rsid w:val="004F3054"/>
    <w:rsid w:val="004F5789"/>
    <w:rsid w:val="00504537"/>
    <w:rsid w:val="00542CF2"/>
    <w:rsid w:val="00560B63"/>
    <w:rsid w:val="0056246B"/>
    <w:rsid w:val="0058275B"/>
    <w:rsid w:val="005A3FE4"/>
    <w:rsid w:val="005C6623"/>
    <w:rsid w:val="005D2020"/>
    <w:rsid w:val="005D3708"/>
    <w:rsid w:val="005D4CE5"/>
    <w:rsid w:val="005E7810"/>
    <w:rsid w:val="00683448"/>
    <w:rsid w:val="006A3C74"/>
    <w:rsid w:val="006F0996"/>
    <w:rsid w:val="006F3539"/>
    <w:rsid w:val="00722B34"/>
    <w:rsid w:val="007337A6"/>
    <w:rsid w:val="00737DCB"/>
    <w:rsid w:val="007503CF"/>
    <w:rsid w:val="0075695A"/>
    <w:rsid w:val="00775511"/>
    <w:rsid w:val="00785E1B"/>
    <w:rsid w:val="007B23FC"/>
    <w:rsid w:val="007C2576"/>
    <w:rsid w:val="00870A49"/>
    <w:rsid w:val="00873D5A"/>
    <w:rsid w:val="00876EA8"/>
    <w:rsid w:val="0088641D"/>
    <w:rsid w:val="008A0085"/>
    <w:rsid w:val="008C1EC2"/>
    <w:rsid w:val="008C67DC"/>
    <w:rsid w:val="008D67E1"/>
    <w:rsid w:val="00921F27"/>
    <w:rsid w:val="0095214E"/>
    <w:rsid w:val="00986A8A"/>
    <w:rsid w:val="009B20C2"/>
    <w:rsid w:val="00A0480E"/>
    <w:rsid w:val="00A74BD8"/>
    <w:rsid w:val="00A8101F"/>
    <w:rsid w:val="00AA61E1"/>
    <w:rsid w:val="00AE332C"/>
    <w:rsid w:val="00AF2AC6"/>
    <w:rsid w:val="00B00715"/>
    <w:rsid w:val="00B018A1"/>
    <w:rsid w:val="00B5140B"/>
    <w:rsid w:val="00B61D32"/>
    <w:rsid w:val="00C50619"/>
    <w:rsid w:val="00C57EC0"/>
    <w:rsid w:val="00C71359"/>
    <w:rsid w:val="00C82EB9"/>
    <w:rsid w:val="00C876D3"/>
    <w:rsid w:val="00C92766"/>
    <w:rsid w:val="00D00B21"/>
    <w:rsid w:val="00D11DED"/>
    <w:rsid w:val="00D16C84"/>
    <w:rsid w:val="00D20A09"/>
    <w:rsid w:val="00D740F0"/>
    <w:rsid w:val="00D76810"/>
    <w:rsid w:val="00D772C9"/>
    <w:rsid w:val="00D86453"/>
    <w:rsid w:val="00DC6268"/>
    <w:rsid w:val="00E20557"/>
    <w:rsid w:val="00EC4EAD"/>
    <w:rsid w:val="00EE0106"/>
    <w:rsid w:val="00EE0D9A"/>
    <w:rsid w:val="00F01AE7"/>
    <w:rsid w:val="00F5746E"/>
    <w:rsid w:val="00F839A5"/>
    <w:rsid w:val="00FC011E"/>
    <w:rsid w:val="00FC13A1"/>
    <w:rsid w:val="00FD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02C29C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52E"/>
  </w:style>
  <w:style w:type="paragraph" w:styleId="Heading1">
    <w:name w:val="heading 1"/>
    <w:basedOn w:val="Normal"/>
    <w:next w:val="Normal"/>
    <w:link w:val="Heading1Char"/>
    <w:uiPriority w:val="9"/>
    <w:qFormat/>
    <w:rsid w:val="00EC4E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4E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27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9276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2766"/>
  </w:style>
  <w:style w:type="paragraph" w:styleId="Footer">
    <w:name w:val="footer"/>
    <w:basedOn w:val="Normal"/>
    <w:link w:val="FooterChar"/>
    <w:uiPriority w:val="99"/>
    <w:unhideWhenUsed/>
    <w:rsid w:val="00C9276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2766"/>
  </w:style>
  <w:style w:type="table" w:styleId="LightShading-Accent1">
    <w:name w:val="Light Shading Accent 1"/>
    <w:basedOn w:val="TableNormal"/>
    <w:uiPriority w:val="60"/>
    <w:rsid w:val="00C92766"/>
    <w:rPr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IntenseReference">
    <w:name w:val="Intense Reference"/>
    <w:basedOn w:val="DefaultParagraphFont"/>
    <w:uiPriority w:val="32"/>
    <w:qFormat/>
    <w:rsid w:val="00EC4EAD"/>
    <w:rPr>
      <w:b/>
      <w:bCs/>
      <w:smallCaps/>
      <w:color w:val="C0504D" w:themeColor="accent2"/>
      <w:spacing w:val="5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C4EAD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C4E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EC4EAD"/>
    <w:rPr>
      <w:b/>
      <w:bCs/>
      <w:i/>
      <w:i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EC4E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E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PlaceholderText">
    <w:name w:val="Placeholder Text"/>
    <w:basedOn w:val="DefaultParagraphFont"/>
    <w:uiPriority w:val="99"/>
    <w:semiHidden/>
    <w:rsid w:val="00921F2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F2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F27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21F2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52E"/>
  </w:style>
  <w:style w:type="paragraph" w:styleId="Heading1">
    <w:name w:val="heading 1"/>
    <w:basedOn w:val="Normal"/>
    <w:next w:val="Normal"/>
    <w:link w:val="Heading1Char"/>
    <w:uiPriority w:val="9"/>
    <w:qFormat/>
    <w:rsid w:val="00EC4E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4E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27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9276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2766"/>
  </w:style>
  <w:style w:type="paragraph" w:styleId="Footer">
    <w:name w:val="footer"/>
    <w:basedOn w:val="Normal"/>
    <w:link w:val="FooterChar"/>
    <w:uiPriority w:val="99"/>
    <w:unhideWhenUsed/>
    <w:rsid w:val="00C9276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2766"/>
  </w:style>
  <w:style w:type="table" w:styleId="LightShading-Accent1">
    <w:name w:val="Light Shading Accent 1"/>
    <w:basedOn w:val="TableNormal"/>
    <w:uiPriority w:val="60"/>
    <w:rsid w:val="00C92766"/>
    <w:rPr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IntenseReference">
    <w:name w:val="Intense Reference"/>
    <w:basedOn w:val="DefaultParagraphFont"/>
    <w:uiPriority w:val="32"/>
    <w:qFormat/>
    <w:rsid w:val="00EC4EAD"/>
    <w:rPr>
      <w:b/>
      <w:bCs/>
      <w:smallCaps/>
      <w:color w:val="C0504D" w:themeColor="accent2"/>
      <w:spacing w:val="5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C4EAD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C4E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EC4EAD"/>
    <w:rPr>
      <w:b/>
      <w:bCs/>
      <w:i/>
      <w:i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EC4E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E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PlaceholderText">
    <w:name w:val="Placeholder Text"/>
    <w:basedOn w:val="DefaultParagraphFont"/>
    <w:uiPriority w:val="99"/>
    <w:semiHidden/>
    <w:rsid w:val="00921F2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F2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F27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21F2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9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D89F3BB-7299-4642-82D7-3DCD702D6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519</Words>
  <Characters>2959</Characters>
  <Application>Microsoft Macintosh Word</Application>
  <DocSecurity>0</DocSecurity>
  <Lines>24</Lines>
  <Paragraphs>6</Paragraphs>
  <ScaleCrop>false</ScaleCrop>
  <Company>Mac</Company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 Praba</dc:creator>
  <cp:keywords/>
  <dc:description/>
  <cp:lastModifiedBy>Dil Praba</cp:lastModifiedBy>
  <cp:revision>10</cp:revision>
  <dcterms:created xsi:type="dcterms:W3CDTF">2013-09-25T00:31:00Z</dcterms:created>
  <dcterms:modified xsi:type="dcterms:W3CDTF">2013-09-27T09:57:00Z</dcterms:modified>
</cp:coreProperties>
</file>