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698" w:rsidRPr="002557EE" w:rsidRDefault="00942698">
      <w:pPr>
        <w:rPr>
          <w:rFonts w:ascii="Times New Roman" w:hAnsi="Times New Roman"/>
          <w:b/>
          <w:color w:val="000090"/>
          <w:sz w:val="22"/>
          <w:u w:val="single"/>
        </w:rPr>
      </w:pPr>
      <w:r w:rsidRPr="002557EE">
        <w:rPr>
          <w:rFonts w:ascii="Times New Roman" w:hAnsi="Times New Roman"/>
          <w:b/>
          <w:color w:val="000090"/>
          <w:sz w:val="22"/>
          <w:u w:val="single"/>
        </w:rPr>
        <w:t>Lesson 6: The Tax Environment</w:t>
      </w:r>
    </w:p>
    <w:p w:rsidR="00942698" w:rsidRPr="002557EE" w:rsidRDefault="00942698">
      <w:pPr>
        <w:rPr>
          <w:rFonts w:ascii="Times New Roman" w:hAnsi="Times New Roman"/>
          <w:b/>
          <w:sz w:val="20"/>
        </w:rPr>
      </w:pPr>
      <w:r w:rsidRPr="002557EE">
        <w:rPr>
          <w:rFonts w:ascii="Times New Roman" w:hAnsi="Times New Roman"/>
          <w:b/>
          <w:sz w:val="20"/>
        </w:rPr>
        <w:t>1. Definition</w:t>
      </w:r>
    </w:p>
    <w:p w:rsidR="00942698" w:rsidRPr="002557EE" w:rsidRDefault="00942698" w:rsidP="00942698">
      <w:pPr>
        <w:pStyle w:val="ListParagraph"/>
        <w:widowControl w:val="0"/>
        <w:numPr>
          <w:ilvl w:val="0"/>
          <w:numId w:val="1"/>
        </w:numPr>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Governments on all levels (municipal, provincial and federal) tax the equity owner on income and capital gains.</w:t>
      </w:r>
    </w:p>
    <w:p w:rsidR="00942698" w:rsidRPr="002557EE" w:rsidRDefault="00942698" w:rsidP="00942698">
      <w:pPr>
        <w:pStyle w:val="ListParagraph"/>
        <w:widowControl w:val="0"/>
        <w:numPr>
          <w:ilvl w:val="0"/>
          <w:numId w:val="1"/>
        </w:numPr>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The taxes on income are for money made on rents received from tenants.</w:t>
      </w:r>
    </w:p>
    <w:p w:rsidR="00942698" w:rsidRPr="002557EE" w:rsidRDefault="00942698" w:rsidP="00942698">
      <w:pPr>
        <w:pStyle w:val="ListParagraph"/>
        <w:widowControl w:val="0"/>
        <w:numPr>
          <w:ilvl w:val="0"/>
          <w:numId w:val="1"/>
        </w:numPr>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The taxes on capital gains (wealth) are for gains for selling a property.</w:t>
      </w:r>
    </w:p>
    <w:p w:rsidR="00942698" w:rsidRPr="002557EE" w:rsidRDefault="00942698" w:rsidP="00942698">
      <w:pPr>
        <w:pStyle w:val="ListParagraph"/>
        <w:numPr>
          <w:ilvl w:val="0"/>
          <w:numId w:val="1"/>
        </w:numPr>
        <w:rPr>
          <w:rFonts w:ascii="Times New Roman" w:hAnsi="Times New Roman"/>
          <w:sz w:val="20"/>
        </w:rPr>
      </w:pPr>
      <w:r w:rsidRPr="002557EE">
        <w:rPr>
          <w:rFonts w:ascii="Times New Roman" w:hAnsi="Times New Roman" w:cs="Verdana"/>
          <w:color w:val="2B2B2B"/>
          <w:sz w:val="20"/>
        </w:rPr>
        <w:t>In addition, certain municipal governments oblige equity owners to pay taxes. The buyer pays a "welcome tax" and the seller pays a "goodbye tax".</w:t>
      </w:r>
    </w:p>
    <w:p w:rsidR="00942698" w:rsidRPr="002557EE" w:rsidRDefault="00942698" w:rsidP="00942698">
      <w:pPr>
        <w:rPr>
          <w:rFonts w:ascii="Times New Roman" w:hAnsi="Times New Roman" w:cs="Verdana"/>
          <w:b/>
          <w:bCs/>
          <w:sz w:val="20"/>
          <w:szCs w:val="32"/>
        </w:rPr>
      </w:pPr>
      <w:r w:rsidRPr="002557EE">
        <w:rPr>
          <w:rFonts w:ascii="Times New Roman" w:hAnsi="Times New Roman"/>
          <w:b/>
          <w:sz w:val="20"/>
        </w:rPr>
        <w:t xml:space="preserve">2. </w:t>
      </w:r>
      <w:r w:rsidRPr="002557EE">
        <w:rPr>
          <w:rFonts w:ascii="Times New Roman" w:hAnsi="Times New Roman" w:cs="Verdana"/>
          <w:b/>
          <w:bCs/>
          <w:sz w:val="20"/>
          <w:szCs w:val="32"/>
        </w:rPr>
        <w:t>Canadian Taxation: Old and New Rules</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Few industries will be as severely affected by tax reform as the real estate development industry. The rationale behind the proposed changes is spelled out very clearly in the government’s Tax Reform papers in the following comments:</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           “The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b/>
          <w:bCs/>
          <w:color w:val="2B2B2B"/>
          <w:sz w:val="20"/>
        </w:rPr>
        <w:t>The new rules</w:t>
      </w:r>
      <w:r w:rsidRPr="002557EE">
        <w:rPr>
          <w:rFonts w:ascii="Times New Roman" w:hAnsi="Times New Roman" w:cs="Verdana"/>
          <w:color w:val="2B2B2B"/>
          <w:sz w:val="20"/>
        </w:rPr>
        <w:t xml:space="preserve"> apply to vacant land carrying charges and construction period soft costs incurred after December 31, 1987. In this lesson, we will look at some of the changes on and before December 31, 1987 and after December 31, 1987.</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 xml:space="preserve">We will refer to the rules </w:t>
      </w:r>
      <w:r w:rsidRPr="002557EE">
        <w:rPr>
          <w:rFonts w:ascii="Times New Roman" w:hAnsi="Times New Roman" w:cs="Verdana"/>
          <w:b/>
          <w:bCs/>
          <w:color w:val="2B2B2B"/>
          <w:sz w:val="20"/>
        </w:rPr>
        <w:t>on or before December 31, 1987</w:t>
      </w:r>
      <w:r w:rsidRPr="002557EE">
        <w:rPr>
          <w:rFonts w:ascii="Times New Roman" w:hAnsi="Times New Roman" w:cs="Verdana"/>
          <w:color w:val="2B2B2B"/>
          <w:sz w:val="20"/>
        </w:rPr>
        <w:t xml:space="preserve"> as </w:t>
      </w:r>
      <w:r w:rsidRPr="002557EE">
        <w:rPr>
          <w:rFonts w:ascii="Times New Roman" w:hAnsi="Times New Roman" w:cs="Verdana"/>
          <w:i/>
          <w:iCs/>
          <w:color w:val="2B2B2B"/>
          <w:sz w:val="20"/>
        </w:rPr>
        <w:t>the old rules</w:t>
      </w:r>
      <w:r w:rsidRPr="002557EE">
        <w:rPr>
          <w:rFonts w:ascii="Times New Roman" w:hAnsi="Times New Roman" w:cs="Verdana"/>
          <w:color w:val="2B2B2B"/>
          <w:sz w:val="20"/>
        </w:rPr>
        <w:t xml:space="preserve"> and </w:t>
      </w:r>
      <w:r w:rsidRPr="002557EE">
        <w:rPr>
          <w:rFonts w:ascii="Times New Roman" w:hAnsi="Times New Roman" w:cs="Verdana"/>
          <w:b/>
          <w:bCs/>
          <w:color w:val="2B2B2B"/>
          <w:sz w:val="20"/>
        </w:rPr>
        <w:t>after December 31, 1987</w:t>
      </w:r>
      <w:r w:rsidRPr="002557EE">
        <w:rPr>
          <w:rFonts w:ascii="Times New Roman" w:hAnsi="Times New Roman" w:cs="Verdana"/>
          <w:color w:val="2B2B2B"/>
          <w:sz w:val="20"/>
        </w:rPr>
        <w:t xml:space="preserve"> as </w:t>
      </w:r>
      <w:r w:rsidRPr="002557EE">
        <w:rPr>
          <w:rFonts w:ascii="Times New Roman" w:hAnsi="Times New Roman" w:cs="Verdana"/>
          <w:i/>
          <w:iCs/>
          <w:color w:val="2B2B2B"/>
          <w:sz w:val="20"/>
        </w:rPr>
        <w:t>the new rules.</w:t>
      </w:r>
    </w:p>
    <w:tbl>
      <w:tblPr>
        <w:tblW w:w="10065" w:type="dxa"/>
        <w:tblInd w:w="-459" w:type="dxa"/>
        <w:tblBorders>
          <w:top w:val="single" w:sz="8" w:space="0" w:color="B3B3B3"/>
          <w:left w:val="single" w:sz="8" w:space="0" w:color="B3B3B3"/>
          <w:right w:val="single" w:sz="8" w:space="0" w:color="B3B3B3"/>
        </w:tblBorders>
        <w:tblLayout w:type="fixed"/>
        <w:tblLook w:val="0000"/>
      </w:tblPr>
      <w:tblGrid>
        <w:gridCol w:w="4962"/>
        <w:gridCol w:w="5103"/>
      </w:tblGrid>
      <w:tr w:rsidR="00942698" w:rsidRPr="002557EE" w:rsidTr="002557EE">
        <w:tblPrEx>
          <w:tblCellMar>
            <w:top w:w="0" w:type="dxa"/>
            <w:bottom w:w="0" w:type="dxa"/>
          </w:tblCellMar>
        </w:tblPrEx>
        <w:tc>
          <w:tcPr>
            <w:tcW w:w="4962"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On/before December 31, 1987</w:t>
            </w:r>
          </w:p>
        </w:tc>
        <w:tc>
          <w:tcPr>
            <w:tcW w:w="5103"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After December 31, 1987</w:t>
            </w:r>
          </w:p>
        </w:tc>
      </w:tr>
      <w:tr w:rsidR="00942698" w:rsidRPr="002557EE">
        <w:tblPrEx>
          <w:tblBorders>
            <w:top w:val="none" w:sz="0" w:space="0" w:color="auto"/>
          </w:tblBorders>
          <w:tblCellMar>
            <w:top w:w="0" w:type="dxa"/>
            <w:bottom w:w="0" w:type="dxa"/>
          </w:tblCellMar>
        </w:tblPrEx>
        <w:tc>
          <w:tcPr>
            <w:tcW w:w="4962"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Class 3 CCA rate 5%</w:t>
            </w:r>
          </w:p>
        </w:tc>
        <w:tc>
          <w:tcPr>
            <w:tcW w:w="510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Class 3 CCA rate 4%</w:t>
            </w:r>
          </w:p>
        </w:tc>
      </w:tr>
      <w:tr w:rsidR="00942698" w:rsidRPr="002557EE">
        <w:tblPrEx>
          <w:tblBorders>
            <w:top w:val="none" w:sz="0" w:space="0" w:color="auto"/>
          </w:tblBorders>
          <w:tblCellMar>
            <w:top w:w="0" w:type="dxa"/>
            <w:bottom w:w="0" w:type="dxa"/>
          </w:tblCellMar>
        </w:tblPrEx>
        <w:tc>
          <w:tcPr>
            <w:tcW w:w="4962"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Declining balance method</w:t>
            </w:r>
          </w:p>
        </w:tc>
        <w:tc>
          <w:tcPr>
            <w:tcW w:w="510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Declining balance method</w:t>
            </w:r>
          </w:p>
        </w:tc>
      </w:tr>
      <w:tr w:rsidR="00942698" w:rsidRPr="002557EE">
        <w:tblPrEx>
          <w:tblBorders>
            <w:top w:val="none" w:sz="0" w:space="0" w:color="auto"/>
          </w:tblBorders>
          <w:tblCellMar>
            <w:top w:w="0" w:type="dxa"/>
            <w:bottom w:w="0" w:type="dxa"/>
          </w:tblCellMar>
        </w:tblPrEx>
        <w:tc>
          <w:tcPr>
            <w:tcW w:w="4962"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Full-Year Rule if Half Year does not apply</w:t>
            </w:r>
          </w:p>
        </w:tc>
        <w:tc>
          <w:tcPr>
            <w:tcW w:w="510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Half-Year Rule</w:t>
            </w:r>
          </w:p>
        </w:tc>
      </w:tr>
      <w:tr w:rsidR="00942698" w:rsidRPr="002557EE">
        <w:tblPrEx>
          <w:tblBorders>
            <w:top w:val="none" w:sz="0" w:space="0" w:color="auto"/>
          </w:tblBorders>
          <w:tblCellMar>
            <w:top w:w="0" w:type="dxa"/>
            <w:bottom w:w="0" w:type="dxa"/>
          </w:tblCellMar>
        </w:tblPrEx>
        <w:tc>
          <w:tcPr>
            <w:tcW w:w="4962"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Gains 75% to 66.67%</w:t>
            </w:r>
          </w:p>
        </w:tc>
        <w:tc>
          <w:tcPr>
            <w:tcW w:w="510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Gains 50%</w:t>
            </w:r>
          </w:p>
        </w:tc>
      </w:tr>
      <w:tr w:rsidR="00942698" w:rsidRPr="002557EE">
        <w:tblPrEx>
          <w:tblBorders>
            <w:top w:val="none" w:sz="0" w:space="0" w:color="auto"/>
            <w:bottom w:val="single" w:sz="8" w:space="0" w:color="B3B3B3"/>
          </w:tblBorders>
          <w:tblCellMar>
            <w:top w:w="0" w:type="dxa"/>
            <w:bottom w:w="0" w:type="dxa"/>
          </w:tblCellMar>
        </w:tblPrEx>
        <w:tc>
          <w:tcPr>
            <w:tcW w:w="4962"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No put-in-use</w:t>
            </w:r>
          </w:p>
        </w:tc>
        <w:tc>
          <w:tcPr>
            <w:tcW w:w="5103"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Put-in-use in effect</w:t>
            </w:r>
          </w:p>
        </w:tc>
      </w:tr>
    </w:tbl>
    <w:p w:rsidR="00942698" w:rsidRPr="002557EE" w:rsidRDefault="00942698" w:rsidP="00942698">
      <w:pPr>
        <w:rPr>
          <w:rFonts w:ascii="Times New Roman" w:hAnsi="Times New Roman"/>
          <w:sz w:val="20"/>
        </w:rPr>
      </w:pPr>
    </w:p>
    <w:p w:rsidR="00942698" w:rsidRPr="002557EE" w:rsidRDefault="00942698" w:rsidP="00942698">
      <w:pPr>
        <w:rPr>
          <w:rFonts w:ascii="Times New Roman" w:hAnsi="Times New Roman" w:cs="Verdana"/>
          <w:b/>
          <w:bCs/>
          <w:color w:val="000090"/>
          <w:sz w:val="20"/>
          <w:szCs w:val="32"/>
        </w:rPr>
      </w:pPr>
      <w:r w:rsidRPr="002557EE">
        <w:rPr>
          <w:rFonts w:ascii="Times New Roman" w:hAnsi="Times New Roman"/>
          <w:color w:val="000090"/>
          <w:sz w:val="20"/>
        </w:rPr>
        <w:t xml:space="preserve">3. </w:t>
      </w:r>
      <w:r w:rsidRPr="002557EE">
        <w:rPr>
          <w:rFonts w:ascii="Times New Roman" w:hAnsi="Times New Roman" w:cs="Verdana"/>
          <w:b/>
          <w:bCs/>
          <w:color w:val="000090"/>
          <w:sz w:val="20"/>
          <w:szCs w:val="32"/>
        </w:rPr>
        <w:t>Capital Cost Allowance (CCA)</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 xml:space="preserve">The </w:t>
      </w:r>
      <w:r w:rsidRPr="002557EE">
        <w:rPr>
          <w:rFonts w:ascii="Times New Roman" w:hAnsi="Times New Roman" w:cs="Verdana"/>
          <w:b/>
          <w:bCs/>
          <w:color w:val="2B2B2B"/>
          <w:sz w:val="20"/>
        </w:rPr>
        <w:t>Capital Cost Allowance</w:t>
      </w:r>
      <w:r w:rsidRPr="002557EE">
        <w:rPr>
          <w:rFonts w:ascii="Times New Roman" w:hAnsi="Times New Roman" w:cs="Verdana"/>
          <w:color w:val="2B2B2B"/>
          <w:sz w:val="20"/>
        </w:rPr>
        <w:t xml:space="preserve"> (CCA) is a depreciation method under Canadian tax law which allows for the accelerated write-off of property under various classifications.</w:t>
      </w:r>
    </w:p>
    <w:p w:rsidR="00942698" w:rsidRPr="002557EE" w:rsidRDefault="00942698" w:rsidP="00942698">
      <w:pPr>
        <w:widowControl w:val="0"/>
        <w:numPr>
          <w:ilvl w:val="0"/>
          <w:numId w:val="2"/>
        </w:numPr>
        <w:tabs>
          <w:tab w:val="left" w:pos="220"/>
          <w:tab w:val="left" w:pos="720"/>
        </w:tabs>
        <w:autoSpaceDE w:val="0"/>
        <w:autoSpaceDN w:val="0"/>
        <w:adjustRightInd w:val="0"/>
        <w:spacing w:after="0"/>
        <w:ind w:hanging="720"/>
        <w:rPr>
          <w:rFonts w:ascii="Times New Roman" w:hAnsi="Times New Roman" w:cs="Verdana"/>
          <w:color w:val="2B2B2B"/>
          <w:sz w:val="20"/>
        </w:rPr>
      </w:pPr>
      <w:r w:rsidRPr="002557EE">
        <w:rPr>
          <w:rFonts w:ascii="Times New Roman" w:hAnsi="Times New Roman" w:cs="Verdana"/>
          <w:color w:val="2B2B2B"/>
          <w:sz w:val="20"/>
        </w:rPr>
        <w:t>The Capital Cost Allowance (CCA) rate applicable to buildings in Class 3 will be reduced from the current 5% to 4% on a declining balance basis, effective for acquisitions after 1987.  </w:t>
      </w:r>
    </w:p>
    <w:p w:rsidR="00942698" w:rsidRPr="002557EE" w:rsidRDefault="00942698" w:rsidP="00942698">
      <w:pPr>
        <w:widowControl w:val="0"/>
        <w:numPr>
          <w:ilvl w:val="0"/>
          <w:numId w:val="2"/>
        </w:numPr>
        <w:tabs>
          <w:tab w:val="left" w:pos="220"/>
          <w:tab w:val="left" w:pos="720"/>
        </w:tabs>
        <w:autoSpaceDE w:val="0"/>
        <w:autoSpaceDN w:val="0"/>
        <w:adjustRightInd w:val="0"/>
        <w:spacing w:after="0"/>
        <w:ind w:hanging="720"/>
        <w:rPr>
          <w:rFonts w:ascii="Times New Roman" w:hAnsi="Times New Roman" w:cs="Verdana"/>
          <w:color w:val="2B2B2B"/>
          <w:sz w:val="20"/>
        </w:rPr>
      </w:pPr>
      <w:r w:rsidRPr="002557EE">
        <w:rPr>
          <w:rFonts w:ascii="Times New Roman" w:hAnsi="Times New Roman" w:cs="Verdana"/>
          <w:color w:val="2B2B2B"/>
          <w:sz w:val="20"/>
        </w:rPr>
        <w:t>These rules will not apply to buildings acquired after December 31, 1987 and before 1990 pursuant to an obligation in writing from Revenue Canada where the property was under construction on June 18, 1987.   </w:t>
      </w:r>
    </w:p>
    <w:p w:rsidR="00942698" w:rsidRPr="002557EE" w:rsidRDefault="00942698" w:rsidP="00942698">
      <w:pPr>
        <w:pStyle w:val="ListParagraph"/>
        <w:widowControl w:val="0"/>
        <w:numPr>
          <w:ilvl w:val="0"/>
          <w:numId w:val="2"/>
        </w:numPr>
        <w:autoSpaceDE w:val="0"/>
        <w:autoSpaceDN w:val="0"/>
        <w:adjustRightInd w:val="0"/>
        <w:spacing w:after="100"/>
        <w:ind w:hanging="720"/>
        <w:rPr>
          <w:rFonts w:ascii="Times New Roman" w:hAnsi="Times New Roman" w:cs="Verdana"/>
          <w:color w:val="2B2B2B"/>
          <w:sz w:val="20"/>
        </w:rPr>
      </w:pPr>
      <w:r w:rsidRPr="002557EE">
        <w:rPr>
          <w:rFonts w:ascii="Times New Roman" w:hAnsi="Times New Roman" w:cs="Verdana"/>
          <w:color w:val="2B2B2B"/>
          <w:sz w:val="20"/>
        </w:rPr>
        <w:t>Special transitional rules will also apply to the cost of post – 1987 additions and alterations to a 5% rate building.</w:t>
      </w:r>
    </w:p>
    <w:p w:rsidR="00942698" w:rsidRPr="002557EE" w:rsidRDefault="00942698" w:rsidP="00942698">
      <w:pPr>
        <w:widowControl w:val="0"/>
        <w:autoSpaceDE w:val="0"/>
        <w:autoSpaceDN w:val="0"/>
        <w:adjustRightInd w:val="0"/>
        <w:spacing w:after="100"/>
        <w:rPr>
          <w:rFonts w:ascii="Times New Roman" w:hAnsi="Times New Roman" w:cs="Verdana"/>
          <w:b/>
          <w:bCs/>
          <w:sz w:val="20"/>
          <w:szCs w:val="26"/>
        </w:rPr>
      </w:pPr>
      <w:r w:rsidRPr="002557EE">
        <w:rPr>
          <w:rFonts w:ascii="Times New Roman" w:hAnsi="Times New Roman" w:cs="Verdana"/>
          <w:b/>
          <w:bCs/>
          <w:sz w:val="20"/>
          <w:szCs w:val="26"/>
        </w:rPr>
        <w:t>Put-in-use</w:t>
      </w:r>
    </w:p>
    <w:p w:rsidR="00942698" w:rsidRPr="002557EE" w:rsidRDefault="00942698" w:rsidP="00942698">
      <w:pPr>
        <w:widowControl w:val="0"/>
        <w:autoSpaceDE w:val="0"/>
        <w:autoSpaceDN w:val="0"/>
        <w:adjustRightInd w:val="0"/>
        <w:spacing w:after="100"/>
        <w:jc w:val="both"/>
        <w:rPr>
          <w:rFonts w:ascii="Times New Roman" w:hAnsi="Times New Roman" w:cs="Verdana"/>
          <w:color w:val="2B2B2B"/>
          <w:sz w:val="20"/>
        </w:rPr>
      </w:pPr>
      <w:r w:rsidRPr="002557EE">
        <w:rPr>
          <w:rFonts w:ascii="Times New Roman" w:hAnsi="Times New Roman" w:cs="Verdana"/>
          <w:color w:val="2B2B2B"/>
          <w:sz w:val="20"/>
        </w:rPr>
        <w:t>Put-in-use means that all costs are capitalized to year 0 when the building is constructed and ready to be occupied.</w:t>
      </w:r>
    </w:p>
    <w:p w:rsidR="00942698" w:rsidRPr="002557EE" w:rsidRDefault="00942698" w:rsidP="00942698">
      <w:pPr>
        <w:widowControl w:val="0"/>
        <w:autoSpaceDE w:val="0"/>
        <w:autoSpaceDN w:val="0"/>
        <w:adjustRightInd w:val="0"/>
        <w:spacing w:after="100"/>
        <w:jc w:val="both"/>
        <w:rPr>
          <w:rFonts w:ascii="Times New Roman" w:hAnsi="Times New Roman" w:cs="Verdana"/>
          <w:color w:val="2B2B2B"/>
          <w:sz w:val="20"/>
        </w:rPr>
      </w:pPr>
      <w:r w:rsidRPr="002557EE">
        <w:rPr>
          <w:rFonts w:ascii="Times New Roman" w:hAnsi="Times New Roman" w:cs="Verdana"/>
          <w:b/>
          <w:bCs/>
          <w:color w:val="2B2B2B"/>
          <w:sz w:val="20"/>
        </w:rPr>
        <w:t>The new “put–in–use”</w:t>
      </w:r>
      <w:r w:rsidRPr="002557EE">
        <w:rPr>
          <w:rFonts w:ascii="Times New Roman" w:hAnsi="Times New Roman" w:cs="Verdana"/>
          <w:color w:val="2B2B2B"/>
          <w:sz w:val="20"/>
        </w:rPr>
        <w:t xml:space="preserve"> rule applies in order for the capital cost allowance on buildings not to be available until the first year the building is put in use (this is the year that the building is completed and thus ready for use). This proposal, coupled with the existing “half-year” rule which limits the CCA in the year of the acquisition of an asset to one-half of the normal CCA rate, will result in a significant slowing down in claims for capital cost allowance on buildings.</w:t>
      </w:r>
    </w:p>
    <w:p w:rsidR="00942698" w:rsidRPr="002557EE" w:rsidRDefault="00942698" w:rsidP="00942698">
      <w:pPr>
        <w:widowControl w:val="0"/>
        <w:autoSpaceDE w:val="0"/>
        <w:autoSpaceDN w:val="0"/>
        <w:adjustRightInd w:val="0"/>
        <w:spacing w:after="100"/>
        <w:jc w:val="both"/>
        <w:rPr>
          <w:rFonts w:ascii="Times New Roman" w:hAnsi="Times New Roman" w:cs="Verdana"/>
          <w:color w:val="2B2B2B"/>
          <w:sz w:val="20"/>
        </w:rPr>
      </w:pPr>
      <w:r w:rsidRPr="002557EE">
        <w:rPr>
          <w:rFonts w:ascii="Times New Roman" w:hAnsi="Times New Roman" w:cs="Verdana"/>
          <w:color w:val="2B2B2B"/>
          <w:sz w:val="20"/>
        </w:rPr>
        <w:t>The increase in the proportion of capital gains (the difference between the selling price of the property and the initial cost of the property) to be included in the income will impose an additional tax burden on companies disposing of investment properties.</w:t>
      </w:r>
    </w:p>
    <w:p w:rsidR="00942698" w:rsidRPr="002557EE" w:rsidRDefault="00942698" w:rsidP="00942698">
      <w:pPr>
        <w:widowControl w:val="0"/>
        <w:autoSpaceDE w:val="0"/>
        <w:autoSpaceDN w:val="0"/>
        <w:adjustRightInd w:val="0"/>
        <w:spacing w:after="100"/>
        <w:jc w:val="both"/>
        <w:rPr>
          <w:rFonts w:ascii="Times New Roman" w:hAnsi="Times New Roman" w:cs="Verdana"/>
          <w:color w:val="2B2B2B"/>
          <w:sz w:val="20"/>
        </w:rPr>
      </w:pPr>
      <w:r w:rsidRPr="002557EE">
        <w:rPr>
          <w:rFonts w:ascii="Times New Roman" w:hAnsi="Times New Roman" w:cs="Verdana"/>
          <w:color w:val="2B2B2B"/>
          <w:sz w:val="20"/>
        </w:rPr>
        <w:t>The following are important terms that you will find when calculating the CCA:</w:t>
      </w:r>
    </w:p>
    <w:p w:rsidR="00942698" w:rsidRPr="002557EE" w:rsidRDefault="00942698" w:rsidP="00942698">
      <w:pPr>
        <w:widowControl w:val="0"/>
        <w:numPr>
          <w:ilvl w:val="0"/>
          <w:numId w:val="2"/>
        </w:numPr>
        <w:tabs>
          <w:tab w:val="left" w:pos="220"/>
          <w:tab w:val="left" w:pos="720"/>
        </w:tabs>
        <w:autoSpaceDE w:val="0"/>
        <w:autoSpaceDN w:val="0"/>
        <w:adjustRightInd w:val="0"/>
        <w:spacing w:after="0"/>
        <w:ind w:hanging="720"/>
        <w:jc w:val="both"/>
        <w:rPr>
          <w:rFonts w:ascii="Times New Roman" w:hAnsi="Times New Roman" w:cs="Verdana"/>
          <w:color w:val="2B2B2B"/>
          <w:sz w:val="20"/>
        </w:rPr>
      </w:pPr>
      <w:r w:rsidRPr="002557EE">
        <w:rPr>
          <w:rFonts w:ascii="Times New Roman" w:hAnsi="Times New Roman" w:cs="Verdana"/>
          <w:b/>
          <w:bCs/>
          <w:color w:val="2B2B2B"/>
          <w:sz w:val="20"/>
        </w:rPr>
        <w:t> The Full-Year Rule (FYR)</w:t>
      </w:r>
      <w:r w:rsidRPr="002557EE">
        <w:rPr>
          <w:rFonts w:ascii="Times New Roman" w:hAnsi="Times New Roman" w:cs="Verdana"/>
          <w:color w:val="2B2B2B"/>
          <w:sz w:val="20"/>
        </w:rPr>
        <w:t xml:space="preserve"> applies when 100% of the CCA rate is taken in year 1. </w:t>
      </w:r>
    </w:p>
    <w:p w:rsidR="00942698" w:rsidRPr="002557EE" w:rsidRDefault="00942698" w:rsidP="00942698">
      <w:pPr>
        <w:widowControl w:val="0"/>
        <w:numPr>
          <w:ilvl w:val="0"/>
          <w:numId w:val="2"/>
        </w:numPr>
        <w:tabs>
          <w:tab w:val="left" w:pos="220"/>
          <w:tab w:val="left" w:pos="720"/>
        </w:tabs>
        <w:autoSpaceDE w:val="0"/>
        <w:autoSpaceDN w:val="0"/>
        <w:adjustRightInd w:val="0"/>
        <w:spacing w:after="0"/>
        <w:ind w:hanging="720"/>
        <w:jc w:val="both"/>
        <w:rPr>
          <w:rFonts w:ascii="Times New Roman" w:hAnsi="Times New Roman" w:cs="Verdana"/>
          <w:color w:val="2B2B2B"/>
          <w:sz w:val="20"/>
        </w:rPr>
      </w:pPr>
      <w:r w:rsidRPr="002557EE">
        <w:rPr>
          <w:rFonts w:ascii="Times New Roman" w:hAnsi="Times New Roman" w:cs="Verdana"/>
          <w:b/>
          <w:bCs/>
          <w:color w:val="2B2B2B"/>
          <w:sz w:val="20"/>
        </w:rPr>
        <w:t> The Half-Year-Rule (HYR)</w:t>
      </w:r>
      <w:r w:rsidRPr="002557EE">
        <w:rPr>
          <w:rFonts w:ascii="Times New Roman" w:hAnsi="Times New Roman" w:cs="Verdana"/>
          <w:color w:val="2B2B2B"/>
          <w:sz w:val="20"/>
        </w:rPr>
        <w:t xml:space="preserve"> applies when 50% of the CCA rate is taken in year 1. </w:t>
      </w:r>
    </w:p>
    <w:p w:rsidR="00942698" w:rsidRPr="002557EE" w:rsidRDefault="00942698" w:rsidP="00942698">
      <w:pPr>
        <w:widowControl w:val="0"/>
        <w:numPr>
          <w:ilvl w:val="0"/>
          <w:numId w:val="2"/>
        </w:numPr>
        <w:tabs>
          <w:tab w:val="left" w:pos="220"/>
          <w:tab w:val="left" w:pos="720"/>
        </w:tabs>
        <w:autoSpaceDE w:val="0"/>
        <w:autoSpaceDN w:val="0"/>
        <w:adjustRightInd w:val="0"/>
        <w:spacing w:after="0"/>
        <w:ind w:hanging="720"/>
        <w:jc w:val="both"/>
        <w:rPr>
          <w:rFonts w:ascii="Times New Roman" w:hAnsi="Times New Roman" w:cs="Verdana"/>
          <w:color w:val="2B2B2B"/>
          <w:sz w:val="20"/>
        </w:rPr>
      </w:pPr>
      <w:r w:rsidRPr="002557EE">
        <w:rPr>
          <w:rFonts w:ascii="Times New Roman" w:hAnsi="Times New Roman" w:cs="Verdana"/>
          <w:b/>
          <w:bCs/>
          <w:color w:val="2B2B2B"/>
          <w:sz w:val="20"/>
        </w:rPr>
        <w:t> The Beginning Undepreciated Capital Cost (BUCC)</w:t>
      </w:r>
      <w:r w:rsidRPr="002557EE">
        <w:rPr>
          <w:rFonts w:ascii="Times New Roman" w:hAnsi="Times New Roman" w:cs="Verdana"/>
          <w:color w:val="2B2B2B"/>
          <w:sz w:val="20"/>
        </w:rPr>
        <w:t xml:space="preserve"> is the amount prior to CCA being taken. </w:t>
      </w:r>
    </w:p>
    <w:p w:rsidR="002557EE" w:rsidRPr="002557EE" w:rsidRDefault="002557EE" w:rsidP="00942698">
      <w:pPr>
        <w:widowControl w:val="0"/>
        <w:autoSpaceDE w:val="0"/>
        <w:autoSpaceDN w:val="0"/>
        <w:adjustRightInd w:val="0"/>
        <w:spacing w:after="100"/>
        <w:jc w:val="both"/>
        <w:rPr>
          <w:rFonts w:ascii="Times New Roman" w:hAnsi="Times New Roman" w:cs="Verdana"/>
          <w:b/>
          <w:bCs/>
          <w:color w:val="2B2B2B"/>
          <w:sz w:val="20"/>
        </w:rPr>
      </w:pPr>
    </w:p>
    <w:p w:rsidR="00942698" w:rsidRPr="002557EE" w:rsidRDefault="00942698" w:rsidP="00942698">
      <w:pPr>
        <w:widowControl w:val="0"/>
        <w:autoSpaceDE w:val="0"/>
        <w:autoSpaceDN w:val="0"/>
        <w:adjustRightInd w:val="0"/>
        <w:spacing w:after="100"/>
        <w:jc w:val="both"/>
        <w:rPr>
          <w:rFonts w:ascii="Times New Roman" w:hAnsi="Times New Roman" w:cs="Verdana"/>
          <w:color w:val="2B2B2B"/>
          <w:sz w:val="20"/>
        </w:rPr>
      </w:pPr>
      <w:r w:rsidRPr="002557EE">
        <w:rPr>
          <w:rFonts w:ascii="Times New Roman" w:hAnsi="Times New Roman" w:cs="Verdana"/>
          <w:b/>
          <w:bCs/>
          <w:color w:val="2B2B2B"/>
          <w:sz w:val="20"/>
        </w:rPr>
        <w:t>The Ending Undepreciated Capital Cost (EUCC)</w:t>
      </w:r>
      <w:r w:rsidRPr="002557EE">
        <w:rPr>
          <w:rFonts w:ascii="Times New Roman" w:hAnsi="Times New Roman" w:cs="Verdana"/>
          <w:color w:val="2B2B2B"/>
          <w:sz w:val="20"/>
        </w:rPr>
        <w:t xml:space="preserve"> is the amount after CCA is taken. </w:t>
      </w:r>
    </w:p>
    <w:p w:rsidR="00942698" w:rsidRPr="002557EE" w:rsidRDefault="00942698" w:rsidP="00942698">
      <w:pPr>
        <w:widowControl w:val="0"/>
        <w:autoSpaceDE w:val="0"/>
        <w:autoSpaceDN w:val="0"/>
        <w:adjustRightInd w:val="0"/>
        <w:spacing w:after="100"/>
        <w:rPr>
          <w:rFonts w:ascii="Times New Roman" w:hAnsi="Times New Roman" w:cs="Verdana"/>
          <w:b/>
          <w:bCs/>
          <w:sz w:val="20"/>
          <w:szCs w:val="26"/>
        </w:rPr>
      </w:pPr>
      <w:r w:rsidRPr="002557EE">
        <w:rPr>
          <w:rFonts w:ascii="Times New Roman" w:hAnsi="Times New Roman" w:cs="Verdana"/>
          <w:b/>
          <w:bCs/>
          <w:sz w:val="20"/>
          <w:szCs w:val="26"/>
        </w:rPr>
        <w:t>Example 1</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Assume that construction of a building costing $20,000,000 had been started under the existing rules in 1989 and the building is completed and occupied in 1990. Assume also that $14,000,000 of the construction costs are incurred in 1989 and the balance of $6,000,000 in 1990.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The table below compares the capital cost allowance (CCA) available under the old rules and new rules.</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Old Rules</w:t>
      </w:r>
    </w:p>
    <w:tbl>
      <w:tblPr>
        <w:tblW w:w="0" w:type="auto"/>
        <w:tblBorders>
          <w:top w:val="single" w:sz="8" w:space="0" w:color="B3B3B3"/>
          <w:left w:val="single" w:sz="8" w:space="0" w:color="B3B3B3"/>
          <w:right w:val="single" w:sz="8" w:space="0" w:color="B3B3B3"/>
        </w:tblBorders>
        <w:tblLayout w:type="fixed"/>
        <w:tblLook w:val="0000"/>
      </w:tblPr>
      <w:tblGrid>
        <w:gridCol w:w="740"/>
        <w:gridCol w:w="1820"/>
        <w:gridCol w:w="1420"/>
        <w:gridCol w:w="1440"/>
      </w:tblGrid>
      <w:tr w:rsidR="00942698" w:rsidRPr="002557EE" w:rsidTr="002557EE">
        <w:tblPrEx>
          <w:tblCellMar>
            <w:top w:w="0" w:type="dxa"/>
            <w:bottom w:w="0" w:type="dxa"/>
          </w:tblCellMar>
        </w:tblPrEx>
        <w:tc>
          <w:tcPr>
            <w:tcW w:w="62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w:t>
            </w:r>
          </w:p>
        </w:tc>
        <w:tc>
          <w:tcPr>
            <w:tcW w:w="17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BUCC</w:t>
            </w:r>
          </w:p>
        </w:tc>
        <w:tc>
          <w:tcPr>
            <w:tcW w:w="13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CCA</w:t>
            </w:r>
          </w:p>
        </w:tc>
        <w:tc>
          <w:tcPr>
            <w:tcW w:w="132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EUCC</w:t>
            </w:r>
          </w:p>
        </w:tc>
      </w:tr>
      <w:tr w:rsidR="00942698" w:rsidRPr="002557EE">
        <w:tblPrEx>
          <w:tblBorders>
            <w:top w:val="none" w:sz="0" w:space="0" w:color="auto"/>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1989</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14,000,000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700,000 *</w:t>
            </w:r>
            <w:r w:rsidRPr="002557EE">
              <w:rPr>
                <w:rFonts w:ascii="Times New Roman" w:hAnsi="Times New Roman" w:cs="Verdana"/>
                <w:b/>
                <w:bCs/>
                <w:color w:val="2B2B2B"/>
                <w:sz w:val="20"/>
                <w:szCs w:val="20"/>
                <w:vertAlign w:val="superscript"/>
              </w:rPr>
              <w:t>1</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13,300,000</w:t>
            </w:r>
          </w:p>
        </w:tc>
      </w:tr>
      <w:tr w:rsidR="00942698" w:rsidRPr="002557EE">
        <w:tblPrEx>
          <w:tblBorders>
            <w:top w:val="none" w:sz="0" w:space="0" w:color="auto"/>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1990</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19,300,000 *</w:t>
            </w:r>
            <w:r w:rsidRPr="002557EE">
              <w:rPr>
                <w:rFonts w:ascii="Times New Roman" w:hAnsi="Times New Roman" w:cs="Verdana"/>
                <w:b/>
                <w:bCs/>
                <w:color w:val="2B2B2B"/>
                <w:sz w:val="20"/>
                <w:szCs w:val="20"/>
                <w:vertAlign w:val="superscript"/>
              </w:rPr>
              <w:t>2</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965,000 *</w:t>
            </w:r>
            <w:r w:rsidRPr="002557EE">
              <w:rPr>
                <w:rFonts w:ascii="Times New Roman" w:hAnsi="Times New Roman" w:cs="Verdana"/>
                <w:b/>
                <w:bCs/>
                <w:color w:val="2B2B2B"/>
                <w:sz w:val="20"/>
                <w:szCs w:val="20"/>
                <w:vertAlign w:val="superscript"/>
              </w:rPr>
              <w:t>3</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18,335,000</w:t>
            </w:r>
          </w:p>
        </w:tc>
      </w:tr>
      <w:tr w:rsidR="00942698" w:rsidRPr="002557EE">
        <w:tblPrEx>
          <w:tblBorders>
            <w:top w:val="none" w:sz="0" w:space="0" w:color="auto"/>
            <w:bottom w:val="single" w:sz="8" w:space="0" w:color="B3B3B3"/>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1991</w:t>
            </w:r>
          </w:p>
        </w:tc>
        <w:tc>
          <w:tcPr>
            <w:tcW w:w="18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18,335,000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916,750</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17,418,250</w:t>
            </w:r>
          </w:p>
        </w:tc>
      </w:tr>
    </w:tbl>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b/>
          <w:bCs/>
          <w:color w:val="2B2B2B"/>
          <w:sz w:val="20"/>
        </w:rPr>
        <w:t>*</w:t>
      </w:r>
      <w:r w:rsidRPr="002557EE">
        <w:rPr>
          <w:rFonts w:ascii="Times New Roman" w:hAnsi="Times New Roman" w:cs="Verdana"/>
          <w:b/>
          <w:bCs/>
          <w:color w:val="2B2B2B"/>
          <w:sz w:val="20"/>
          <w:szCs w:val="20"/>
          <w:vertAlign w:val="superscript"/>
        </w:rPr>
        <w:t>1</w:t>
      </w:r>
      <w:r w:rsidRPr="002557EE">
        <w:rPr>
          <w:rFonts w:ascii="Times New Roman" w:hAnsi="Times New Roman" w:cs="Verdana"/>
          <w:color w:val="2B2B2B"/>
          <w:sz w:val="20"/>
        </w:rPr>
        <w:t xml:space="preserve">   5% × 14,000,000 = 700,000  </w:t>
      </w:r>
      <w:r w:rsidRPr="002557EE">
        <w:rPr>
          <w:rFonts w:ascii="Times New Roman" w:hAnsi="Times New Roman" w:cs="Verdana"/>
          <w:b/>
          <w:bCs/>
          <w:color w:val="2B2B2B"/>
          <w:sz w:val="20"/>
        </w:rPr>
        <w:t>*</w:t>
      </w:r>
      <w:r w:rsidRPr="002557EE">
        <w:rPr>
          <w:rFonts w:ascii="Times New Roman" w:hAnsi="Times New Roman" w:cs="Verdana"/>
          <w:b/>
          <w:bCs/>
          <w:color w:val="2B2B2B"/>
          <w:sz w:val="20"/>
          <w:szCs w:val="20"/>
          <w:vertAlign w:val="superscript"/>
        </w:rPr>
        <w:t>2</w:t>
      </w:r>
      <w:r w:rsidRPr="002557EE">
        <w:rPr>
          <w:rFonts w:ascii="Times New Roman" w:hAnsi="Times New Roman" w:cs="Verdana"/>
          <w:b/>
          <w:bCs/>
          <w:color w:val="2B2B2B"/>
          <w:sz w:val="20"/>
        </w:rPr>
        <w:t xml:space="preserve"> </w:t>
      </w:r>
      <w:r w:rsidRPr="002557EE">
        <w:rPr>
          <w:rFonts w:ascii="Times New Roman" w:hAnsi="Times New Roman" w:cs="Verdana"/>
          <w:color w:val="2B2B2B"/>
          <w:sz w:val="20"/>
        </w:rPr>
        <w:t>  13,300,000 + 6,000,000 = 19,300,000  </w:t>
      </w:r>
      <w:r w:rsidRPr="002557EE">
        <w:rPr>
          <w:rFonts w:ascii="Times New Roman" w:hAnsi="Times New Roman" w:cs="Verdana"/>
          <w:b/>
          <w:bCs/>
          <w:color w:val="2B2B2B"/>
          <w:sz w:val="20"/>
        </w:rPr>
        <w:t>*</w:t>
      </w:r>
      <w:r w:rsidRPr="002557EE">
        <w:rPr>
          <w:rFonts w:ascii="Times New Roman" w:hAnsi="Times New Roman" w:cs="Verdana"/>
          <w:b/>
          <w:bCs/>
          <w:color w:val="2B2B2B"/>
          <w:sz w:val="20"/>
          <w:szCs w:val="20"/>
          <w:vertAlign w:val="superscript"/>
        </w:rPr>
        <w:t>3</w:t>
      </w:r>
      <w:r w:rsidRPr="002557EE">
        <w:rPr>
          <w:rFonts w:ascii="Times New Roman" w:hAnsi="Times New Roman" w:cs="Verdana"/>
          <w:color w:val="2B2B2B"/>
          <w:sz w:val="20"/>
        </w:rPr>
        <w:t xml:space="preserve">   5% × 19,300,000 = 965,000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Total CCA for 3 years = 700,000 + 965,000 + 916,750 = 2,581,750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New Rules</w:t>
      </w:r>
    </w:p>
    <w:tbl>
      <w:tblPr>
        <w:tblW w:w="0" w:type="auto"/>
        <w:tblBorders>
          <w:top w:val="single" w:sz="8" w:space="0" w:color="B3B3B3"/>
          <w:left w:val="single" w:sz="8" w:space="0" w:color="B3B3B3"/>
          <w:right w:val="single" w:sz="8" w:space="0" w:color="B3B3B3"/>
        </w:tblBorders>
        <w:tblLayout w:type="fixed"/>
        <w:tblLook w:val="0000"/>
      </w:tblPr>
      <w:tblGrid>
        <w:gridCol w:w="740"/>
        <w:gridCol w:w="1440"/>
        <w:gridCol w:w="1420"/>
        <w:gridCol w:w="1440"/>
      </w:tblGrid>
      <w:tr w:rsidR="00942698" w:rsidRPr="002557EE" w:rsidTr="002557EE">
        <w:tblPrEx>
          <w:tblCellMar>
            <w:top w:w="0" w:type="dxa"/>
            <w:bottom w:w="0" w:type="dxa"/>
          </w:tblCellMar>
        </w:tblPrEx>
        <w:tc>
          <w:tcPr>
            <w:tcW w:w="62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w:t>
            </w:r>
          </w:p>
        </w:tc>
        <w:tc>
          <w:tcPr>
            <w:tcW w:w="132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BUCC</w:t>
            </w:r>
          </w:p>
        </w:tc>
        <w:tc>
          <w:tcPr>
            <w:tcW w:w="130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CCA</w:t>
            </w:r>
          </w:p>
        </w:tc>
        <w:tc>
          <w:tcPr>
            <w:tcW w:w="132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EUCC</w:t>
            </w:r>
          </w:p>
        </w:tc>
      </w:tr>
      <w:tr w:rsidR="00942698" w:rsidRPr="002557EE">
        <w:tblPrEx>
          <w:tblBorders>
            <w:top w:val="none" w:sz="0" w:space="0" w:color="auto"/>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1989</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14,000,000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0</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14,000,000</w:t>
            </w:r>
          </w:p>
        </w:tc>
      </w:tr>
      <w:tr w:rsidR="00942698" w:rsidRPr="002557EE">
        <w:tblPrEx>
          <w:tblBorders>
            <w:top w:val="none" w:sz="0" w:space="0" w:color="auto"/>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1990</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20,000,000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400,000 *</w:t>
            </w:r>
            <w:r w:rsidRPr="002557EE">
              <w:rPr>
                <w:rFonts w:ascii="Times New Roman" w:hAnsi="Times New Roman" w:cs="Verdana"/>
                <w:b/>
                <w:bCs/>
                <w:color w:val="2B2B2B"/>
                <w:sz w:val="20"/>
                <w:szCs w:val="20"/>
                <w:vertAlign w:val="superscript"/>
              </w:rPr>
              <w:t>4</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19,600,000</w:t>
            </w:r>
          </w:p>
        </w:tc>
      </w:tr>
      <w:tr w:rsidR="00942698" w:rsidRPr="002557EE">
        <w:tblPrEx>
          <w:tblBorders>
            <w:top w:val="none" w:sz="0" w:space="0" w:color="auto"/>
            <w:bottom w:val="single" w:sz="8" w:space="0" w:color="B3B3B3"/>
          </w:tblBorders>
          <w:tblCellMar>
            <w:top w:w="0" w:type="dxa"/>
            <w:bottom w:w="0" w:type="dxa"/>
          </w:tblCellMar>
        </w:tblPrEx>
        <w:tc>
          <w:tcPr>
            <w:tcW w:w="74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1991</w:t>
            </w:r>
          </w:p>
        </w:tc>
        <w:tc>
          <w:tcPr>
            <w:tcW w:w="144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19,600,000</w:t>
            </w:r>
          </w:p>
        </w:tc>
        <w:tc>
          <w:tcPr>
            <w:tcW w:w="142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784,000 *</w:t>
            </w:r>
            <w:r w:rsidRPr="002557EE">
              <w:rPr>
                <w:rFonts w:ascii="Times New Roman" w:hAnsi="Times New Roman" w:cs="Verdana"/>
                <w:b/>
                <w:bCs/>
                <w:color w:val="2B2B2B"/>
                <w:sz w:val="20"/>
                <w:szCs w:val="20"/>
                <w:vertAlign w:val="superscript"/>
              </w:rPr>
              <w:t>5</w:t>
            </w:r>
          </w:p>
        </w:tc>
        <w:tc>
          <w:tcPr>
            <w:tcW w:w="144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18,816,000</w:t>
            </w:r>
          </w:p>
        </w:tc>
      </w:tr>
    </w:tbl>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w:t>
      </w:r>
      <w:r w:rsidRPr="002557EE">
        <w:rPr>
          <w:rFonts w:ascii="Times New Roman" w:hAnsi="Times New Roman" w:cs="Verdana"/>
          <w:b/>
          <w:bCs/>
          <w:color w:val="2B2B2B"/>
          <w:sz w:val="20"/>
          <w:szCs w:val="20"/>
          <w:vertAlign w:val="superscript"/>
        </w:rPr>
        <w:t>4</w:t>
      </w:r>
      <w:r w:rsidRPr="002557EE">
        <w:rPr>
          <w:rFonts w:ascii="Times New Roman" w:hAnsi="Times New Roman" w:cs="Verdana"/>
          <w:color w:val="2B2B2B"/>
          <w:sz w:val="20"/>
        </w:rPr>
        <w:t xml:space="preserve">   4% × 50% × 20,000,000 (14,000,000 + 6,000,000) = 400,000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w:t>
      </w:r>
      <w:r w:rsidRPr="002557EE">
        <w:rPr>
          <w:rFonts w:ascii="Times New Roman" w:hAnsi="Times New Roman" w:cs="Verdana"/>
          <w:b/>
          <w:bCs/>
          <w:color w:val="2B2B2B"/>
          <w:sz w:val="20"/>
          <w:szCs w:val="20"/>
          <w:vertAlign w:val="superscript"/>
        </w:rPr>
        <w:t>5</w:t>
      </w:r>
      <w:r w:rsidRPr="002557EE">
        <w:rPr>
          <w:rFonts w:ascii="Times New Roman" w:hAnsi="Times New Roman" w:cs="Verdana"/>
          <w:color w:val="2B2B2B"/>
          <w:sz w:val="20"/>
        </w:rPr>
        <w:t xml:space="preserve">   4% x 19,600,000 = 784,000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Total CCA for 3 years = 0 + 400,000 + 784,000 = $1,184,000</w:t>
      </w:r>
    </w:p>
    <w:p w:rsidR="00942698" w:rsidRPr="002557EE" w:rsidRDefault="00942698" w:rsidP="00942698">
      <w:pPr>
        <w:jc w:val="both"/>
        <w:rPr>
          <w:rFonts w:ascii="Times New Roman" w:hAnsi="Times New Roman" w:cs="Verdana"/>
          <w:color w:val="2B2B2B"/>
          <w:sz w:val="20"/>
        </w:rPr>
      </w:pPr>
      <w:r w:rsidRPr="002557EE">
        <w:rPr>
          <w:rFonts w:ascii="Times New Roman" w:hAnsi="Times New Roman" w:cs="Verdana"/>
          <w:color w:val="2B2B2B"/>
          <w:sz w:val="20"/>
        </w:rPr>
        <w:t> In the above example, the effect of the put-in-use rule and the reduction in the CCA rate to 4% is to limit the CCA claimed in the first three years of the project under the new rules to $1,184,000 compared to $2,581,750 under the old rules, a reduction of about 50%.</w:t>
      </w:r>
    </w:p>
    <w:p w:rsidR="00942698" w:rsidRPr="002557EE" w:rsidRDefault="00942698" w:rsidP="00942698">
      <w:pPr>
        <w:widowControl w:val="0"/>
        <w:autoSpaceDE w:val="0"/>
        <w:autoSpaceDN w:val="0"/>
        <w:adjustRightInd w:val="0"/>
        <w:spacing w:after="100"/>
        <w:rPr>
          <w:rFonts w:ascii="Times New Roman" w:hAnsi="Times New Roman" w:cs="Verdana"/>
          <w:b/>
          <w:bCs/>
          <w:sz w:val="20"/>
          <w:szCs w:val="26"/>
        </w:rPr>
      </w:pPr>
      <w:r w:rsidRPr="002557EE">
        <w:rPr>
          <w:rFonts w:ascii="Times New Roman" w:hAnsi="Times New Roman" w:cs="Verdana"/>
          <w:b/>
          <w:bCs/>
          <w:sz w:val="20"/>
          <w:szCs w:val="26"/>
        </w:rPr>
        <w:t>Example 2</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A business corporation with a December 31 fiscal year-end commences construction on a building costing $10,000,000 on June 30 and puts the building into use on December 31 of the following year. Interest and property taxes during the construction period are $300,000 in year 1 and $900,000 in year 2. Construction costs incurred up until December 31 of year 1 are $6,000,000. The balance of construction costs are incurred in year 2. The total deductions (deductible expenses and capital cost allowance) are as follows under the old and new rules:</w:t>
      </w:r>
    </w:p>
    <w:tbl>
      <w:tblPr>
        <w:tblW w:w="0" w:type="auto"/>
        <w:tblBorders>
          <w:top w:val="single" w:sz="8" w:space="0" w:color="B3B3B3"/>
          <w:left w:val="single" w:sz="8" w:space="0" w:color="B3B3B3"/>
          <w:right w:val="single" w:sz="8" w:space="0" w:color="B3B3B3"/>
        </w:tblBorders>
        <w:tblLayout w:type="fixed"/>
        <w:tblLook w:val="0000"/>
      </w:tblPr>
      <w:tblGrid>
        <w:gridCol w:w="2660"/>
        <w:gridCol w:w="1580"/>
        <w:gridCol w:w="1580"/>
      </w:tblGrid>
      <w:tr w:rsidR="00942698" w:rsidRPr="002557EE">
        <w:tblPrEx>
          <w:tblCellMar>
            <w:top w:w="0" w:type="dxa"/>
            <w:bottom w:w="0" w:type="dxa"/>
          </w:tblCellMar>
        </w:tblPrEx>
        <w:tc>
          <w:tcPr>
            <w:tcW w:w="254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Old Rules</w:t>
            </w:r>
          </w:p>
        </w:tc>
        <w:tc>
          <w:tcPr>
            <w:tcW w:w="146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1</w:t>
            </w:r>
          </w:p>
        </w:tc>
        <w:tc>
          <w:tcPr>
            <w:tcW w:w="146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2</w:t>
            </w:r>
          </w:p>
        </w:tc>
      </w:tr>
      <w:tr w:rsidR="00942698" w:rsidRPr="002557EE">
        <w:tblPrEx>
          <w:tblBorders>
            <w:top w:val="none" w:sz="0" w:space="0" w:color="auto"/>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Deductible expenses</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$300,000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$900,000</w:t>
            </w:r>
          </w:p>
        </w:tc>
      </w:tr>
      <w:tr w:rsidR="00942698" w:rsidRPr="002557EE">
        <w:tblPrEx>
          <w:tblBorders>
            <w:top w:val="none" w:sz="0" w:space="0" w:color="auto"/>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Cost Allowance</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$300,000 *</w:t>
            </w:r>
            <w:r w:rsidRPr="002557EE">
              <w:rPr>
                <w:rFonts w:ascii="Times New Roman" w:hAnsi="Times New Roman" w:cs="Verdana"/>
                <w:b/>
                <w:bCs/>
                <w:color w:val="2B2B2B"/>
                <w:sz w:val="20"/>
                <w:szCs w:val="20"/>
                <w:vertAlign w:val="superscript"/>
              </w:rPr>
              <w:t>1</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$485,000 *</w:t>
            </w:r>
            <w:r w:rsidRPr="002557EE">
              <w:rPr>
                <w:rFonts w:ascii="Times New Roman" w:hAnsi="Times New Roman" w:cs="Verdana"/>
                <w:b/>
                <w:bCs/>
                <w:color w:val="2B2B2B"/>
                <w:sz w:val="20"/>
                <w:szCs w:val="20"/>
                <w:vertAlign w:val="superscript"/>
              </w:rPr>
              <w:t>2</w:t>
            </w:r>
          </w:p>
        </w:tc>
      </w:tr>
      <w:tr w:rsidR="00942698" w:rsidRPr="002557EE">
        <w:tblPrEx>
          <w:tblBorders>
            <w:top w:val="none" w:sz="0" w:space="0" w:color="auto"/>
            <w:bottom w:val="single" w:sz="8" w:space="0" w:color="B3B3B3"/>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Total deductions</w:t>
            </w:r>
          </w:p>
        </w:tc>
        <w:tc>
          <w:tcPr>
            <w:tcW w:w="158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$600,000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$1,385,000</w:t>
            </w:r>
          </w:p>
        </w:tc>
      </w:tr>
    </w:tbl>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w:t>
      </w:r>
      <w:r w:rsidRPr="002557EE">
        <w:rPr>
          <w:rFonts w:ascii="Times New Roman" w:hAnsi="Times New Roman" w:cs="Verdana"/>
          <w:b/>
          <w:bCs/>
          <w:color w:val="2B2B2B"/>
          <w:sz w:val="20"/>
          <w:szCs w:val="20"/>
          <w:vertAlign w:val="superscript"/>
        </w:rPr>
        <w:t>1</w:t>
      </w:r>
      <w:r w:rsidRPr="002557EE">
        <w:rPr>
          <w:rFonts w:ascii="Times New Roman" w:hAnsi="Times New Roman" w:cs="Verdana"/>
          <w:color w:val="2B2B2B"/>
          <w:sz w:val="20"/>
        </w:rPr>
        <w:t xml:space="preserve">   5% × 6,000,000 = 300,000  *</w:t>
      </w:r>
      <w:r w:rsidRPr="002557EE">
        <w:rPr>
          <w:rFonts w:ascii="Times New Roman" w:hAnsi="Times New Roman" w:cs="Verdana"/>
          <w:b/>
          <w:bCs/>
          <w:color w:val="2B2B2B"/>
          <w:sz w:val="20"/>
          <w:szCs w:val="20"/>
          <w:vertAlign w:val="superscript"/>
        </w:rPr>
        <w:t>2   </w:t>
      </w:r>
      <w:r w:rsidRPr="002557EE">
        <w:rPr>
          <w:rFonts w:ascii="Times New Roman" w:hAnsi="Times New Roman" w:cs="Verdana"/>
          <w:color w:val="2B2B2B"/>
          <w:sz w:val="20"/>
        </w:rPr>
        <w:t>5% × (5,700,000 + 4,000,000) = 5% ($9,700,000) = $485,000</w:t>
      </w: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w:t>
      </w:r>
      <w:r w:rsidRPr="002557EE">
        <w:rPr>
          <w:rFonts w:ascii="Times New Roman" w:hAnsi="Times New Roman" w:cs="Verdana"/>
          <w:b/>
          <w:bCs/>
          <w:color w:val="2B2B2B"/>
          <w:sz w:val="20"/>
          <w:szCs w:val="20"/>
          <w:vertAlign w:val="superscript"/>
        </w:rPr>
        <w:t>2   </w:t>
      </w:r>
      <w:r w:rsidRPr="002557EE">
        <w:rPr>
          <w:rFonts w:ascii="Times New Roman" w:hAnsi="Times New Roman" w:cs="Verdana"/>
          <w:color w:val="2B2B2B"/>
          <w:sz w:val="20"/>
        </w:rPr>
        <w:t>5% × (5,700,000 + 4,000,000) = 5% ($9,700,000) = $485,000</w:t>
      </w:r>
    </w:p>
    <w:tbl>
      <w:tblPr>
        <w:tblW w:w="0" w:type="auto"/>
        <w:tblBorders>
          <w:top w:val="single" w:sz="8" w:space="0" w:color="B3B3B3"/>
          <w:left w:val="single" w:sz="8" w:space="0" w:color="B3B3B3"/>
          <w:right w:val="single" w:sz="8" w:space="0" w:color="B3B3B3"/>
        </w:tblBorders>
        <w:tblLayout w:type="fixed"/>
        <w:tblLook w:val="0000"/>
      </w:tblPr>
      <w:tblGrid>
        <w:gridCol w:w="2660"/>
        <w:gridCol w:w="1000"/>
        <w:gridCol w:w="1580"/>
      </w:tblGrid>
      <w:tr w:rsidR="00942698" w:rsidRPr="002557EE">
        <w:tblPrEx>
          <w:tblCellMar>
            <w:top w:w="0" w:type="dxa"/>
            <w:bottom w:w="0" w:type="dxa"/>
          </w:tblCellMar>
        </w:tblPrEx>
        <w:tc>
          <w:tcPr>
            <w:tcW w:w="2540"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New Rules</w:t>
            </w:r>
          </w:p>
        </w:tc>
        <w:tc>
          <w:tcPr>
            <w:tcW w:w="880"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1</w:t>
            </w:r>
          </w:p>
        </w:tc>
        <w:tc>
          <w:tcPr>
            <w:tcW w:w="146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2</w:t>
            </w:r>
          </w:p>
        </w:tc>
      </w:tr>
      <w:tr w:rsidR="00942698" w:rsidRPr="002557EE">
        <w:tblPrEx>
          <w:tblBorders>
            <w:top w:val="none" w:sz="0" w:space="0" w:color="auto"/>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Deductible expenses</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r>
      <w:tr w:rsidR="00942698" w:rsidRPr="002557EE">
        <w:tblPrEx>
          <w:tblBorders>
            <w:top w:val="none" w:sz="0" w:space="0" w:color="auto"/>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Cost Allowance</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$224,000 *</w:t>
            </w:r>
            <w:r w:rsidRPr="002557EE">
              <w:rPr>
                <w:rFonts w:ascii="Times New Roman" w:hAnsi="Times New Roman" w:cs="Verdana"/>
                <w:b/>
                <w:bCs/>
                <w:color w:val="2B2B2B"/>
                <w:sz w:val="20"/>
                <w:szCs w:val="20"/>
                <w:vertAlign w:val="superscript"/>
              </w:rPr>
              <w:t>3</w:t>
            </w:r>
          </w:p>
        </w:tc>
      </w:tr>
      <w:tr w:rsidR="00942698" w:rsidRPr="002557EE">
        <w:tblPrEx>
          <w:tblBorders>
            <w:top w:val="none" w:sz="0" w:space="0" w:color="auto"/>
            <w:bottom w:val="single" w:sz="8" w:space="0" w:color="B3B3B3"/>
          </w:tblBorders>
          <w:tblCellMar>
            <w:top w:w="0" w:type="dxa"/>
            <w:bottom w:w="0" w:type="dxa"/>
          </w:tblCellMar>
        </w:tblPrEx>
        <w:tc>
          <w:tcPr>
            <w:tcW w:w="2660"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Total deductions</w:t>
            </w:r>
          </w:p>
        </w:tc>
        <w:tc>
          <w:tcPr>
            <w:tcW w:w="1000"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158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$224,000</w:t>
            </w:r>
          </w:p>
        </w:tc>
      </w:tr>
    </w:tbl>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p>
    <w:p w:rsidR="00942698" w:rsidRPr="002557EE" w:rsidRDefault="00942698" w:rsidP="00942698">
      <w:pPr>
        <w:widowControl w:val="0"/>
        <w:autoSpaceDE w:val="0"/>
        <w:autoSpaceDN w:val="0"/>
        <w:adjustRightInd w:val="0"/>
        <w:spacing w:after="100"/>
        <w:rPr>
          <w:rFonts w:ascii="Times New Roman" w:hAnsi="Times New Roman" w:cs="Verdana"/>
          <w:color w:val="2B2B2B"/>
          <w:sz w:val="20"/>
        </w:rPr>
      </w:pPr>
      <w:r w:rsidRPr="002557EE">
        <w:rPr>
          <w:rFonts w:ascii="Times New Roman" w:hAnsi="Times New Roman" w:cs="Verdana"/>
          <w:color w:val="2B2B2B"/>
          <w:sz w:val="20"/>
        </w:rPr>
        <w:t>*</w:t>
      </w:r>
      <w:r w:rsidRPr="002557EE">
        <w:rPr>
          <w:rFonts w:ascii="Times New Roman" w:hAnsi="Times New Roman" w:cs="Verdana"/>
          <w:b/>
          <w:bCs/>
          <w:color w:val="2B2B2B"/>
          <w:sz w:val="20"/>
          <w:szCs w:val="20"/>
          <w:vertAlign w:val="superscript"/>
        </w:rPr>
        <w:t>3   </w:t>
      </w:r>
      <w:r w:rsidRPr="002557EE">
        <w:rPr>
          <w:rFonts w:ascii="Times New Roman" w:hAnsi="Times New Roman" w:cs="Verdana"/>
          <w:color w:val="2B2B2B"/>
          <w:sz w:val="20"/>
        </w:rPr>
        <w:t>4% × 50% × ($6,000,000 + $300,000 + 4,000,000 + 900,000) = $224,000</w:t>
      </w:r>
    </w:p>
    <w:p w:rsidR="00942698" w:rsidRPr="002557EE" w:rsidRDefault="00942698" w:rsidP="00942698">
      <w:pPr>
        <w:jc w:val="both"/>
        <w:rPr>
          <w:rFonts w:ascii="Times New Roman" w:hAnsi="Times New Roman"/>
          <w:sz w:val="20"/>
        </w:rPr>
      </w:pPr>
      <w:r w:rsidRPr="002557EE">
        <w:rPr>
          <w:rFonts w:ascii="Times New Roman" w:hAnsi="Times New Roman" w:cs="Verdana"/>
          <w:color w:val="2B2B2B"/>
          <w:sz w:val="20"/>
        </w:rPr>
        <w:t>In the above example, which combines the reduction in the CCA rate from 5% to 4%, the total capitalization of soft costs, and the put-in-use rule, the total deductions from income over a 2-year period are reduced from $1,985,000 (600,000 + 1,385,000) to $224,000 (0 + 224,000).</w:t>
      </w:r>
    </w:p>
    <w:p w:rsidR="00942698" w:rsidRPr="002557EE" w:rsidRDefault="00942698">
      <w:pPr>
        <w:rPr>
          <w:rFonts w:ascii="Times New Roman" w:hAnsi="Times New Roman" w:cs="Verdana"/>
          <w:b/>
          <w:bCs/>
          <w:sz w:val="20"/>
          <w:szCs w:val="26"/>
        </w:rPr>
      </w:pPr>
      <w:r w:rsidRPr="002557EE">
        <w:rPr>
          <w:rFonts w:ascii="Times New Roman" w:hAnsi="Times New Roman" w:cs="Verdana"/>
          <w:b/>
          <w:bCs/>
          <w:sz w:val="20"/>
          <w:szCs w:val="26"/>
        </w:rPr>
        <w:t>Questions</w:t>
      </w:r>
    </w:p>
    <w:tbl>
      <w:tblPr>
        <w:tblW w:w="11593" w:type="dxa"/>
        <w:tblInd w:w="-1310" w:type="dxa"/>
        <w:tblBorders>
          <w:top w:val="nil"/>
          <w:left w:val="nil"/>
          <w:right w:val="nil"/>
        </w:tblBorders>
        <w:tblLayout w:type="fixed"/>
        <w:tblLook w:val="0000"/>
      </w:tblPr>
      <w:tblGrid>
        <w:gridCol w:w="236"/>
        <w:gridCol w:w="11247"/>
        <w:gridCol w:w="110"/>
      </w:tblGrid>
      <w:tr w:rsidR="00942698" w:rsidRPr="002557EE" w:rsidTr="002557EE">
        <w:tblPrEx>
          <w:tblCellMar>
            <w:top w:w="0" w:type="dxa"/>
            <w:bottom w:w="0" w:type="dxa"/>
          </w:tblCellMar>
        </w:tblPrEx>
        <w:trPr>
          <w:gridAfter w:val="1"/>
          <w:wAfter w:w="110" w:type="dxa"/>
        </w:trPr>
        <w:tc>
          <w:tcPr>
            <w:tcW w:w="11483" w:type="dxa"/>
            <w:gridSpan w:val="2"/>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xml:space="preserve">1. The construction of a building costing $15,000,000 was started under the existing rules in 1992 and the building was completed and occupied in 1993. $8,000,000 of the construction costs were incurred in 1992 and the balance of $7,000,000 was incurred in 1993. </w:t>
            </w:r>
            <w:r w:rsidRPr="002557EE">
              <w:rPr>
                <w:rFonts w:ascii="Times New Roman" w:hAnsi="Times New Roman" w:cs="Verdana"/>
                <w:b/>
                <w:bCs/>
                <w:color w:val="2B2B2B"/>
                <w:sz w:val="20"/>
              </w:rPr>
              <w:t xml:space="preserve">What is the Capital Cost Allowance (CCA) for 1992, 1993 and 1994, under the </w:t>
            </w:r>
            <w:r w:rsidRPr="002557EE">
              <w:rPr>
                <w:rFonts w:ascii="Times New Roman" w:hAnsi="Times New Roman" w:cs="Verdana"/>
                <w:b/>
                <w:bCs/>
                <w:color w:val="2B2B2B"/>
                <w:sz w:val="20"/>
                <w:u w:val="single"/>
              </w:rPr>
              <w:t>old rules</w:t>
            </w:r>
            <w:r w:rsidRPr="002557EE">
              <w:rPr>
                <w:rFonts w:ascii="Times New Roman" w:hAnsi="Times New Roman" w:cs="Verdana"/>
                <w:b/>
                <w:bCs/>
                <w:color w:val="2B2B2B"/>
                <w:sz w:val="20"/>
              </w:rPr>
              <w:t>?</w:t>
            </w:r>
          </w:p>
        </w:tc>
      </w:tr>
      <w:tr w:rsidR="00942698" w:rsidRPr="002557EE" w:rsidTr="002557EE">
        <w:tblPrEx>
          <w:tblCellMar>
            <w:top w:w="0" w:type="dxa"/>
            <w:bottom w:w="0" w:type="dxa"/>
          </w:tblCellMar>
        </w:tblPrEx>
        <w:tc>
          <w:tcPr>
            <w:tcW w:w="236"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57"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a) $200,000; $156,000; $152,880</w:t>
            </w:r>
          </w:p>
        </w:tc>
      </w:tr>
      <w:tr w:rsidR="00942698" w:rsidRPr="002557EE" w:rsidTr="002557EE">
        <w:tblPrEx>
          <w:tblBorders>
            <w:top w:val="none" w:sz="0" w:space="0" w:color="auto"/>
          </w:tblBorders>
          <w:tblCellMar>
            <w:top w:w="0" w:type="dxa"/>
            <w:bottom w:w="0" w:type="dxa"/>
          </w:tblCellMar>
        </w:tblPrEx>
        <w:tc>
          <w:tcPr>
            <w:tcW w:w="236"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57"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b) $400,000; $304,000; $291,840</w:t>
            </w:r>
          </w:p>
        </w:tc>
      </w:tr>
      <w:tr w:rsidR="00942698" w:rsidRPr="002557EE" w:rsidTr="002557EE">
        <w:tblPrEx>
          <w:tblBorders>
            <w:top w:val="none" w:sz="0" w:space="0" w:color="auto"/>
          </w:tblBorders>
          <w:tblCellMar>
            <w:top w:w="0" w:type="dxa"/>
            <w:bottom w:w="0" w:type="dxa"/>
          </w:tblCellMar>
        </w:tblPrEx>
        <w:tc>
          <w:tcPr>
            <w:tcW w:w="236"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57"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 $400,000; $380,000; $361,000</w:t>
            </w:r>
          </w:p>
        </w:tc>
      </w:tr>
      <w:tr w:rsidR="00942698" w:rsidRPr="002557EE" w:rsidTr="002557EE">
        <w:tblPrEx>
          <w:tblBorders>
            <w:top w:val="none" w:sz="0" w:space="0" w:color="auto"/>
          </w:tblBorders>
          <w:tblCellMar>
            <w:top w:w="0" w:type="dxa"/>
            <w:bottom w:w="0" w:type="dxa"/>
          </w:tblCellMar>
        </w:tblPrEx>
        <w:tc>
          <w:tcPr>
            <w:tcW w:w="236"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57"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 $320,000; $307,200; $298,000</w:t>
            </w:r>
          </w:p>
        </w:tc>
      </w:tr>
      <w:tr w:rsidR="00942698" w:rsidRPr="002557EE" w:rsidTr="002557EE">
        <w:tblPrEx>
          <w:tblCellMar>
            <w:top w:w="0" w:type="dxa"/>
            <w:bottom w:w="0" w:type="dxa"/>
          </w:tblCellMar>
        </w:tblPrEx>
        <w:tc>
          <w:tcPr>
            <w:tcW w:w="236"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57"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e) $400,000; $730,000; $693,500</w:t>
            </w:r>
          </w:p>
        </w:tc>
      </w:tr>
    </w:tbl>
    <w:tbl>
      <w:tblPr>
        <w:tblpPr w:leftFromText="180" w:rightFromText="180" w:vertAnchor="text" w:horzAnchor="page" w:tblpX="359" w:tblpY="254"/>
        <w:tblW w:w="11732" w:type="dxa"/>
        <w:tblBorders>
          <w:top w:val="nil"/>
          <w:left w:val="nil"/>
          <w:right w:val="nil"/>
        </w:tblBorders>
        <w:tblLayout w:type="fixed"/>
        <w:tblLook w:val="0000"/>
      </w:tblPr>
      <w:tblGrid>
        <w:gridCol w:w="400"/>
        <w:gridCol w:w="11332"/>
      </w:tblGrid>
      <w:tr w:rsidR="00942698" w:rsidRPr="002557EE">
        <w:tblPrEx>
          <w:tblCellMar>
            <w:top w:w="0" w:type="dxa"/>
            <w:bottom w:w="0" w:type="dxa"/>
          </w:tblCellMar>
        </w:tblPrEx>
        <w:tc>
          <w:tcPr>
            <w:tcW w:w="11732" w:type="dxa"/>
            <w:gridSpan w:val="2"/>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xml:space="preserve">2. The construction of a building costing $15,000,000 was started under the existing rules in 1992 and the building was completed and occupied in 1993. $8,000,000 of the construction costs were incurred in 1992 and the balance of $7,000,000 was incurred in 1993. </w:t>
            </w:r>
            <w:r w:rsidRPr="002557EE">
              <w:rPr>
                <w:rFonts w:ascii="Times New Roman" w:hAnsi="Times New Roman" w:cs="Verdana"/>
                <w:b/>
                <w:bCs/>
                <w:color w:val="2B2B2B"/>
                <w:sz w:val="20"/>
              </w:rPr>
              <w:t xml:space="preserve">What is the Capital Cost Allowance (CCA) for 1992, 1993 and 1994, under the </w:t>
            </w:r>
            <w:r w:rsidRPr="002557EE">
              <w:rPr>
                <w:rFonts w:ascii="Times New Roman" w:hAnsi="Times New Roman" w:cs="Verdana"/>
                <w:b/>
                <w:bCs/>
                <w:color w:val="2B2B2B"/>
                <w:sz w:val="20"/>
                <w:u w:val="single"/>
              </w:rPr>
              <w:t>new rules</w:t>
            </w:r>
            <w:r w:rsidRPr="002557EE">
              <w:rPr>
                <w:rFonts w:ascii="Times New Roman" w:hAnsi="Times New Roman" w:cs="Verdana"/>
                <w:b/>
                <w:bCs/>
                <w:color w:val="2B2B2B"/>
                <w:sz w:val="20"/>
              </w:rPr>
              <w:t>?</w:t>
            </w:r>
          </w:p>
        </w:tc>
      </w:tr>
      <w:tr w:rsidR="00942698" w:rsidRPr="002557EE">
        <w:tblPrEx>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32"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a) $0; $200,000; $156,000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32"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b) $0; $400,000; $304,000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32"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 $0; $400,000; $380,000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32"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 $0; $400,000; $730,000</w:t>
            </w:r>
          </w:p>
        </w:tc>
      </w:tr>
      <w:tr w:rsidR="00942698" w:rsidRPr="002557EE">
        <w:tblPrEx>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11332"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e) $0; $300,000; $588,000</w:t>
            </w:r>
          </w:p>
        </w:tc>
      </w:tr>
    </w:tbl>
    <w:p w:rsidR="00942698" w:rsidRPr="002557EE" w:rsidRDefault="00942698">
      <w:pPr>
        <w:rPr>
          <w:rFonts w:ascii="Times New Roman" w:hAnsi="Times New Roman"/>
          <w:sz w:val="20"/>
        </w:rPr>
      </w:pPr>
    </w:p>
    <w:p w:rsidR="00942698" w:rsidRPr="002557EE" w:rsidRDefault="00942698">
      <w:pPr>
        <w:rPr>
          <w:rFonts w:ascii="Times New Roman" w:hAnsi="Times New Roman" w:cs="Verdana"/>
          <w:b/>
          <w:bCs/>
          <w:color w:val="2B2B2B"/>
          <w:sz w:val="20"/>
        </w:rPr>
      </w:pPr>
      <w:r w:rsidRPr="002557EE">
        <w:rPr>
          <w:rFonts w:ascii="Times New Roman" w:hAnsi="Times New Roman" w:cs="Verdana"/>
          <w:color w:val="2B2B2B"/>
          <w:sz w:val="20"/>
        </w:rPr>
        <w:t xml:space="preserve">3. A business corporation with a December 31 fiscal year end commences construction of a building costing $12,000,000 on June 30 and puts the building into use on December 31 of the following year. Interest and property taxes during the construction period are $600,000 in year 1 and $700,000 in year 2. Construction costs incurred until December 31 of year 1 are $9,000,000. The balance of construction costs are incurred in year 2. </w:t>
      </w:r>
      <w:r w:rsidRPr="002557EE">
        <w:rPr>
          <w:rFonts w:ascii="Times New Roman" w:hAnsi="Times New Roman" w:cs="Verdana"/>
          <w:b/>
          <w:bCs/>
          <w:color w:val="2B2B2B"/>
          <w:sz w:val="20"/>
        </w:rPr>
        <w:t xml:space="preserve">What are the total deductions (deductible expenses and Capital Cost Allowance) for years 1 and 2, under the </w:t>
      </w:r>
      <w:r w:rsidRPr="002557EE">
        <w:rPr>
          <w:rFonts w:ascii="Times New Roman" w:hAnsi="Times New Roman" w:cs="Verdana"/>
          <w:b/>
          <w:bCs/>
          <w:color w:val="2B2B2B"/>
          <w:sz w:val="20"/>
          <w:u w:val="single"/>
        </w:rPr>
        <w:t>old rules</w:t>
      </w:r>
      <w:r w:rsidRPr="002557EE">
        <w:rPr>
          <w:rFonts w:ascii="Times New Roman" w:hAnsi="Times New Roman" w:cs="Verdana"/>
          <w:b/>
          <w:bCs/>
          <w:color w:val="2B2B2B"/>
          <w:sz w:val="20"/>
        </w:rPr>
        <w:t>? Complete the table below.</w:t>
      </w:r>
    </w:p>
    <w:tbl>
      <w:tblPr>
        <w:tblW w:w="9672" w:type="dxa"/>
        <w:tblInd w:w="-98" w:type="dxa"/>
        <w:tblBorders>
          <w:top w:val="single" w:sz="8" w:space="0" w:color="B3B3B3"/>
          <w:left w:val="single" w:sz="8" w:space="0" w:color="B3B3B3"/>
          <w:right w:val="single" w:sz="8" w:space="0" w:color="B3B3B3"/>
        </w:tblBorders>
        <w:tblLayout w:type="fixed"/>
        <w:tblCellMar>
          <w:left w:w="0" w:type="dxa"/>
          <w:right w:w="0" w:type="dxa"/>
        </w:tblCellMar>
        <w:tblLook w:val="0000"/>
      </w:tblPr>
      <w:tblGrid>
        <w:gridCol w:w="817"/>
        <w:gridCol w:w="2268"/>
        <w:gridCol w:w="1550"/>
        <w:gridCol w:w="1566"/>
        <w:gridCol w:w="3471"/>
      </w:tblGrid>
      <w:tr w:rsidR="00942698" w:rsidRPr="002557EE">
        <w:tblPrEx>
          <w:tblCellMar>
            <w:top w:w="0" w:type="dxa"/>
            <w:left w:w="0" w:type="dxa"/>
            <w:bottom w:w="0" w:type="dxa"/>
            <w:right w:w="0" w:type="dxa"/>
          </w:tblCellMar>
        </w:tblPrEx>
        <w:tc>
          <w:tcPr>
            <w:tcW w:w="3085" w:type="dxa"/>
            <w:gridSpan w:val="2"/>
            <w:tcBorders>
              <w:top w:val="nil"/>
              <w:left w:val="nil"/>
              <w:bottom w:val="nil"/>
              <w:right w:val="nil"/>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Old Rules</w:t>
            </w:r>
          </w:p>
        </w:tc>
        <w:tc>
          <w:tcPr>
            <w:tcW w:w="3116" w:type="dxa"/>
            <w:gridSpan w:val="2"/>
            <w:tcBorders>
              <w:top w:val="nil"/>
              <w:left w:val="nil"/>
              <w:bottom w:val="nil"/>
              <w:right w:val="nil"/>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1</w:t>
            </w:r>
          </w:p>
        </w:tc>
        <w:tc>
          <w:tcPr>
            <w:tcW w:w="3471" w:type="dxa"/>
            <w:tcBorders>
              <w:top w:val="nil"/>
              <w:left w:val="nil"/>
              <w:bottom w:val="nil"/>
              <w:right w:val="nil"/>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2</w:t>
            </w:r>
          </w:p>
        </w:tc>
      </w:tr>
      <w:tr w:rsidR="00942698" w:rsidRPr="002557EE">
        <w:tblPrEx>
          <w:tblBorders>
            <w:top w:val="none" w:sz="0" w:space="0" w:color="auto"/>
          </w:tblBorders>
          <w:tblCellMar>
            <w:top w:w="0" w:type="dxa"/>
            <w:left w:w="0" w:type="dxa"/>
            <w:bottom w:w="0" w:type="dxa"/>
            <w:right w:w="0" w:type="dxa"/>
          </w:tblCellMar>
        </w:tblPrEx>
        <w:tc>
          <w:tcPr>
            <w:tcW w:w="3085" w:type="dxa"/>
            <w:gridSpan w:val="2"/>
            <w:tcBorders>
              <w:top w:val="nil"/>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Deductible Expenses</w:t>
            </w:r>
          </w:p>
        </w:tc>
        <w:tc>
          <w:tcPr>
            <w:tcW w:w="3116" w:type="dxa"/>
            <w:gridSpan w:val="2"/>
            <w:tcBorders>
              <w:top w:val="nil"/>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$600,000</w:t>
            </w:r>
          </w:p>
        </w:tc>
        <w:tc>
          <w:tcPr>
            <w:tcW w:w="3471" w:type="dxa"/>
            <w:tcBorders>
              <w:top w:val="nil"/>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$700,000</w:t>
            </w:r>
          </w:p>
        </w:tc>
      </w:tr>
      <w:tr w:rsidR="00942698" w:rsidRPr="002557EE">
        <w:tblPrEx>
          <w:tblBorders>
            <w:top w:val="none" w:sz="0" w:space="0" w:color="auto"/>
          </w:tblBorders>
          <w:tblCellMar>
            <w:top w:w="0" w:type="dxa"/>
            <w:left w:w="0" w:type="dxa"/>
            <w:bottom w:w="0" w:type="dxa"/>
            <w:right w:w="0" w:type="dxa"/>
          </w:tblCellMar>
        </w:tblPrEx>
        <w:tc>
          <w:tcPr>
            <w:tcW w:w="3085"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Cost Allowance</w:t>
            </w:r>
          </w:p>
        </w:tc>
        <w:tc>
          <w:tcPr>
            <w:tcW w:w="3116"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$450,000</w:t>
            </w:r>
          </w:p>
        </w:tc>
        <w:tc>
          <w:tcPr>
            <w:tcW w:w="347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$577,500</w:t>
            </w:r>
          </w:p>
        </w:tc>
      </w:tr>
      <w:tr w:rsidR="00942698" w:rsidRPr="002557EE">
        <w:tblPrEx>
          <w:tblBorders>
            <w:top w:val="none" w:sz="0" w:space="0" w:color="auto"/>
            <w:bottom w:val="single" w:sz="8" w:space="0" w:color="B3B3B3"/>
          </w:tblBorders>
          <w:tblCellMar>
            <w:top w:w="0" w:type="dxa"/>
            <w:left w:w="0" w:type="dxa"/>
            <w:bottom w:w="0" w:type="dxa"/>
            <w:right w:w="0" w:type="dxa"/>
          </w:tblCellMar>
        </w:tblPrEx>
        <w:tc>
          <w:tcPr>
            <w:tcW w:w="3085"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Total Deductions</w:t>
            </w:r>
          </w:p>
        </w:tc>
        <w:tc>
          <w:tcPr>
            <w:tcW w:w="3116" w:type="dxa"/>
            <w:gridSpan w:val="2"/>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ind w:left="-1561"/>
              <w:rPr>
                <w:rFonts w:ascii="Times New Roman" w:hAnsi="Times New Roman" w:cs="Verdana"/>
                <w:color w:val="2B2B2B"/>
                <w:sz w:val="20"/>
              </w:rPr>
            </w:pPr>
            <w:r w:rsidRPr="002557EE">
              <w:rPr>
                <w:rFonts w:ascii="Times New Roman" w:hAnsi="Times New Roman" w:cs="Verdana"/>
                <w:color w:val="2B2B2B"/>
                <w:sz w:val="20"/>
              </w:rPr>
              <w:t> </w:t>
            </w:r>
          </w:p>
        </w:tc>
        <w:tc>
          <w:tcPr>
            <w:tcW w:w="3471"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w:t>
            </w:r>
          </w:p>
        </w:tc>
      </w:tr>
      <w:tr w:rsidR="00942698" w:rsidRPr="002557EE">
        <w:tblPrEx>
          <w:tblBorders>
            <w:top w:val="nil"/>
            <w:left w:val="nil"/>
            <w:right w:val="nil"/>
          </w:tblBorders>
          <w:tblCellMar>
            <w:top w:w="0" w:type="dxa"/>
            <w:left w:w="108" w:type="dxa"/>
            <w:bottom w:w="0" w:type="dxa"/>
            <w:right w:w="108" w:type="dxa"/>
          </w:tblCellMar>
        </w:tblPrEx>
        <w:trPr>
          <w:gridAfter w:val="2"/>
          <w:wAfter w:w="5037" w:type="dxa"/>
        </w:trPr>
        <w:tc>
          <w:tcPr>
            <w:tcW w:w="817"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3818"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a) $1,050,000; 1,277,500</w:t>
            </w:r>
          </w:p>
        </w:tc>
      </w:tr>
      <w:tr w:rsidR="00942698" w:rsidRPr="002557EE">
        <w:tblPrEx>
          <w:tblBorders>
            <w:top w:val="none" w:sz="0" w:space="0" w:color="auto"/>
            <w:left w:val="nil"/>
            <w:right w:val="nil"/>
          </w:tblBorders>
          <w:tblCellMar>
            <w:top w:w="0" w:type="dxa"/>
            <w:left w:w="108" w:type="dxa"/>
            <w:bottom w:w="0" w:type="dxa"/>
            <w:right w:w="108" w:type="dxa"/>
          </w:tblCellMar>
        </w:tblPrEx>
        <w:trPr>
          <w:gridAfter w:val="2"/>
          <w:wAfter w:w="5037" w:type="dxa"/>
        </w:trPr>
        <w:tc>
          <w:tcPr>
            <w:tcW w:w="817"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3818"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b) $1,050,000; 892,000</w:t>
            </w:r>
          </w:p>
        </w:tc>
      </w:tr>
      <w:tr w:rsidR="00942698" w:rsidRPr="002557EE">
        <w:tblPrEx>
          <w:tblBorders>
            <w:top w:val="none" w:sz="0" w:space="0" w:color="auto"/>
            <w:left w:val="nil"/>
            <w:right w:val="nil"/>
          </w:tblBorders>
          <w:tblCellMar>
            <w:top w:w="0" w:type="dxa"/>
            <w:left w:w="108" w:type="dxa"/>
            <w:bottom w:w="0" w:type="dxa"/>
            <w:right w:w="108" w:type="dxa"/>
          </w:tblCellMar>
        </w:tblPrEx>
        <w:trPr>
          <w:gridAfter w:val="2"/>
          <w:wAfter w:w="5037" w:type="dxa"/>
        </w:trPr>
        <w:tc>
          <w:tcPr>
            <w:tcW w:w="817"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3818"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 $1,127,500; 892,000</w:t>
            </w:r>
          </w:p>
        </w:tc>
      </w:tr>
      <w:tr w:rsidR="00942698" w:rsidRPr="002557EE">
        <w:tblPrEx>
          <w:tblBorders>
            <w:top w:val="none" w:sz="0" w:space="0" w:color="auto"/>
            <w:left w:val="nil"/>
            <w:right w:val="nil"/>
          </w:tblBorders>
          <w:tblCellMar>
            <w:top w:w="0" w:type="dxa"/>
            <w:left w:w="108" w:type="dxa"/>
            <w:bottom w:w="0" w:type="dxa"/>
            <w:right w:w="108" w:type="dxa"/>
          </w:tblCellMar>
        </w:tblPrEx>
        <w:trPr>
          <w:gridAfter w:val="2"/>
          <w:wAfter w:w="5037" w:type="dxa"/>
        </w:trPr>
        <w:tc>
          <w:tcPr>
            <w:tcW w:w="817"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3818"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 $892,000; 1,050,000</w:t>
            </w:r>
          </w:p>
        </w:tc>
      </w:tr>
      <w:tr w:rsidR="00942698" w:rsidRPr="002557EE">
        <w:tblPrEx>
          <w:tblBorders>
            <w:top w:val="nil"/>
            <w:left w:val="nil"/>
            <w:right w:val="nil"/>
          </w:tblBorders>
          <w:tblCellMar>
            <w:top w:w="0" w:type="dxa"/>
            <w:left w:w="108" w:type="dxa"/>
            <w:bottom w:w="0" w:type="dxa"/>
            <w:right w:w="108" w:type="dxa"/>
          </w:tblCellMar>
        </w:tblPrEx>
        <w:trPr>
          <w:gridAfter w:val="2"/>
          <w:wAfter w:w="5037" w:type="dxa"/>
        </w:trPr>
        <w:tc>
          <w:tcPr>
            <w:tcW w:w="817"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3818" w:type="dxa"/>
            <w:gridSpan w:val="2"/>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e) $892,000; 1,127,500</w:t>
            </w:r>
          </w:p>
        </w:tc>
      </w:tr>
    </w:tbl>
    <w:p w:rsidR="00942698" w:rsidRPr="002557EE" w:rsidRDefault="00942698">
      <w:pPr>
        <w:rPr>
          <w:rFonts w:ascii="Times New Roman" w:hAnsi="Times New Roman"/>
          <w:sz w:val="20"/>
        </w:rPr>
      </w:pPr>
    </w:p>
    <w:p w:rsidR="00942698" w:rsidRPr="002557EE" w:rsidRDefault="00942698">
      <w:pPr>
        <w:rPr>
          <w:rFonts w:ascii="Times New Roman" w:hAnsi="Times New Roman" w:cs="Verdana"/>
          <w:b/>
          <w:bCs/>
          <w:color w:val="2B2B2B"/>
          <w:sz w:val="20"/>
        </w:rPr>
      </w:pPr>
      <w:r w:rsidRPr="002557EE">
        <w:rPr>
          <w:rFonts w:ascii="Times New Roman" w:hAnsi="Times New Roman" w:cs="Verdana"/>
          <w:color w:val="2B2B2B"/>
          <w:sz w:val="20"/>
        </w:rPr>
        <w:t xml:space="preserve">4. A business corporation with a December 31 fiscal year end commences construction of a building costing $12,000,000 on June 30 and puts the building into use on December 31 of the following year. Interest and property taxes during the construction period are $600,000 in year 1 and $700,000 in year 2. Construction costs incurred up until December 31 of year 1 are $9,000,000. The balance of construction costs are incurred in year 2. </w:t>
      </w:r>
      <w:r w:rsidRPr="002557EE">
        <w:rPr>
          <w:rFonts w:ascii="Times New Roman" w:hAnsi="Times New Roman" w:cs="Verdana"/>
          <w:b/>
          <w:bCs/>
          <w:color w:val="2B2B2B"/>
          <w:sz w:val="20"/>
        </w:rPr>
        <w:t xml:space="preserve">What are the total deductions (deductible expenses and capital cost allowance) for years 1 and 2, under the </w:t>
      </w:r>
      <w:r w:rsidRPr="002557EE">
        <w:rPr>
          <w:rFonts w:ascii="Times New Roman" w:hAnsi="Times New Roman" w:cs="Verdana"/>
          <w:b/>
          <w:bCs/>
          <w:color w:val="2B2B2B"/>
          <w:sz w:val="20"/>
          <w:u w:val="single"/>
        </w:rPr>
        <w:t>new rules</w:t>
      </w:r>
      <w:r w:rsidRPr="002557EE">
        <w:rPr>
          <w:rFonts w:ascii="Times New Roman" w:hAnsi="Times New Roman" w:cs="Verdana"/>
          <w:b/>
          <w:bCs/>
          <w:color w:val="2B2B2B"/>
          <w:sz w:val="20"/>
        </w:rPr>
        <w:t>? Complete the table below.</w:t>
      </w:r>
    </w:p>
    <w:tbl>
      <w:tblPr>
        <w:tblW w:w="9753" w:type="dxa"/>
        <w:tblBorders>
          <w:top w:val="single" w:sz="8" w:space="0" w:color="B3B3B3"/>
          <w:left w:val="single" w:sz="8" w:space="0" w:color="B3B3B3"/>
          <w:right w:val="single" w:sz="8" w:space="0" w:color="B3B3B3"/>
        </w:tblBorders>
        <w:tblLayout w:type="fixed"/>
        <w:tblLook w:val="0000"/>
      </w:tblPr>
      <w:tblGrid>
        <w:gridCol w:w="3085"/>
        <w:gridCol w:w="3048"/>
        <w:gridCol w:w="3620"/>
      </w:tblGrid>
      <w:tr w:rsidR="00942698" w:rsidRPr="002557EE" w:rsidTr="002557EE">
        <w:tblPrEx>
          <w:tblCellMar>
            <w:top w:w="0" w:type="dxa"/>
            <w:bottom w:w="0" w:type="dxa"/>
          </w:tblCellMar>
        </w:tblPrEx>
        <w:tc>
          <w:tcPr>
            <w:tcW w:w="3085" w:type="dxa"/>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New Rules</w:t>
            </w:r>
          </w:p>
        </w:tc>
        <w:tc>
          <w:tcPr>
            <w:tcW w:w="3048"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1</w:t>
            </w:r>
          </w:p>
        </w:tc>
        <w:tc>
          <w:tcPr>
            <w:tcW w:w="3620" w:type="dxa"/>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Year 2</w:t>
            </w:r>
          </w:p>
        </w:tc>
      </w:tr>
      <w:tr w:rsidR="00942698" w:rsidRPr="002557EE">
        <w:tblPrEx>
          <w:tblBorders>
            <w:top w:val="none" w:sz="0" w:space="0" w:color="auto"/>
          </w:tblBorders>
          <w:tblCellMar>
            <w:top w:w="0" w:type="dxa"/>
            <w:bottom w:w="0" w:type="dxa"/>
          </w:tblCellMar>
        </w:tblPrEx>
        <w:tc>
          <w:tcPr>
            <w:tcW w:w="308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Deductible Expenses</w:t>
            </w:r>
          </w:p>
        </w:tc>
        <w:tc>
          <w:tcPr>
            <w:tcW w:w="304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362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r>
      <w:tr w:rsidR="00942698" w:rsidRPr="002557EE">
        <w:tblPrEx>
          <w:tblBorders>
            <w:top w:val="none" w:sz="0" w:space="0" w:color="auto"/>
          </w:tblBorders>
          <w:tblCellMar>
            <w:top w:w="0" w:type="dxa"/>
            <w:bottom w:w="0" w:type="dxa"/>
          </w:tblCellMar>
        </w:tblPrEx>
        <w:tc>
          <w:tcPr>
            <w:tcW w:w="308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Cost Allowance</w:t>
            </w:r>
          </w:p>
        </w:tc>
        <w:tc>
          <w:tcPr>
            <w:tcW w:w="304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362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$266,000</w:t>
            </w:r>
          </w:p>
        </w:tc>
      </w:tr>
      <w:tr w:rsidR="00942698" w:rsidRPr="002557EE">
        <w:tblPrEx>
          <w:tblBorders>
            <w:top w:val="none" w:sz="0" w:space="0" w:color="auto"/>
            <w:bottom w:val="single" w:sz="8" w:space="0" w:color="B3B3B3"/>
          </w:tblBorders>
          <w:tblCellMar>
            <w:top w:w="0" w:type="dxa"/>
            <w:bottom w:w="0" w:type="dxa"/>
          </w:tblCellMar>
        </w:tblPrEx>
        <w:tc>
          <w:tcPr>
            <w:tcW w:w="3085" w:type="dxa"/>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Total Deductions</w:t>
            </w:r>
          </w:p>
        </w:tc>
        <w:tc>
          <w:tcPr>
            <w:tcW w:w="3048"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w:t>
            </w:r>
          </w:p>
        </w:tc>
        <w:tc>
          <w:tcPr>
            <w:tcW w:w="3620" w:type="dxa"/>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w:t>
            </w:r>
          </w:p>
        </w:tc>
      </w:tr>
    </w:tbl>
    <w:p w:rsidR="00942698" w:rsidRPr="002557EE" w:rsidRDefault="00942698">
      <w:pPr>
        <w:rPr>
          <w:rFonts w:ascii="Times New Roman" w:hAnsi="Times New Roman"/>
          <w:sz w:val="20"/>
        </w:rPr>
      </w:pPr>
    </w:p>
    <w:tbl>
      <w:tblPr>
        <w:tblW w:w="0" w:type="auto"/>
        <w:tblBorders>
          <w:top w:val="nil"/>
          <w:left w:val="nil"/>
          <w:right w:val="nil"/>
        </w:tblBorders>
        <w:tblLayout w:type="fixed"/>
        <w:tblLook w:val="0000"/>
      </w:tblPr>
      <w:tblGrid>
        <w:gridCol w:w="400"/>
        <w:gridCol w:w="2980"/>
      </w:tblGrid>
      <w:tr w:rsidR="00942698" w:rsidRPr="002557EE">
        <w:tblPrEx>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298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a) $0; 1,127,500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298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b) $0; 1,050,000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298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 $0; 266,000</w:t>
            </w:r>
          </w:p>
        </w:tc>
      </w:tr>
      <w:tr w:rsidR="00942698" w:rsidRPr="002557EE">
        <w:tblPrEx>
          <w:tblBorders>
            <w:top w:val="none" w:sz="0" w:space="0" w:color="auto"/>
          </w:tblBorders>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298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 $0; 0</w:t>
            </w:r>
          </w:p>
        </w:tc>
      </w:tr>
      <w:tr w:rsidR="00942698" w:rsidRPr="002557EE">
        <w:tblPrEx>
          <w:tblCellMar>
            <w:top w:w="0" w:type="dxa"/>
            <w:bottom w:w="0" w:type="dxa"/>
          </w:tblCellMar>
        </w:tblPrEx>
        <w:tc>
          <w:tcPr>
            <w:tcW w:w="40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p>
        </w:tc>
        <w:tc>
          <w:tcPr>
            <w:tcW w:w="2980" w:type="dxa"/>
            <w:tcMar>
              <w:top w:w="40" w:type="nil"/>
              <w:left w:w="40" w:type="nil"/>
              <w:bottom w:w="40" w:type="nil"/>
              <w:right w:w="40" w:type="nil"/>
            </w:tcMar>
            <w:vAlign w:val="center"/>
          </w:tcPr>
          <w:p w:rsidR="00942698" w:rsidRPr="002557EE" w:rsidRDefault="00942698" w:rsidP="00942698">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e) $1,050,000; 892,000</w:t>
            </w:r>
          </w:p>
        </w:tc>
      </w:tr>
    </w:tbl>
    <w:p w:rsidR="00942698" w:rsidRPr="002557EE" w:rsidRDefault="00942698">
      <w:pPr>
        <w:rPr>
          <w:rFonts w:ascii="Times New Roman" w:hAnsi="Times New Roman"/>
          <w:sz w:val="20"/>
        </w:rPr>
      </w:pPr>
    </w:p>
    <w:tbl>
      <w:tblPr>
        <w:tblpPr w:leftFromText="180" w:rightFromText="180" w:vertAnchor="text" w:horzAnchor="page" w:tblpX="469" w:tblpY="1712"/>
        <w:tblW w:w="11307" w:type="dxa"/>
        <w:tblBorders>
          <w:top w:val="single" w:sz="8" w:space="0" w:color="B3B3B3"/>
          <w:left w:val="single" w:sz="8" w:space="0" w:color="B3B3B3"/>
          <w:right w:val="single" w:sz="8" w:space="0" w:color="B3B3B3"/>
        </w:tblBorders>
        <w:tblLayout w:type="fixed"/>
        <w:tblLook w:val="0000"/>
      </w:tblPr>
      <w:tblGrid>
        <w:gridCol w:w="1101"/>
        <w:gridCol w:w="2203"/>
        <w:gridCol w:w="1516"/>
        <w:gridCol w:w="6345"/>
        <w:gridCol w:w="142"/>
      </w:tblGrid>
      <w:tr w:rsidR="00942698" w:rsidRPr="002557EE" w:rsidTr="002557EE">
        <w:tblPrEx>
          <w:tblCellMar>
            <w:top w:w="0" w:type="dxa"/>
            <w:bottom w:w="0" w:type="dxa"/>
          </w:tblCellMar>
        </w:tblPrEx>
        <w:tc>
          <w:tcPr>
            <w:tcW w:w="3304" w:type="dxa"/>
            <w:gridSpan w:val="2"/>
            <w:tcBorders>
              <w:top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ind w:left="426" w:right="321"/>
              <w:jc w:val="center"/>
              <w:rPr>
                <w:rFonts w:ascii="Times New Roman" w:hAnsi="Times New Roman" w:cs="Verdana"/>
                <w:b/>
                <w:bCs/>
                <w:color w:val="8C8C8C"/>
                <w:sz w:val="20"/>
              </w:rPr>
            </w:pPr>
            <w:r w:rsidRPr="002557EE">
              <w:rPr>
                <w:rFonts w:ascii="Times New Roman" w:hAnsi="Times New Roman" w:cs="Verdana"/>
                <w:b/>
                <w:bCs/>
                <w:color w:val="8C8C8C"/>
                <w:sz w:val="20"/>
              </w:rPr>
              <w:t> </w:t>
            </w:r>
          </w:p>
        </w:tc>
        <w:tc>
          <w:tcPr>
            <w:tcW w:w="1516" w:type="dxa"/>
            <w:tcBorders>
              <w:top w:val="single" w:sz="8" w:space="0" w:color="B3B3B3"/>
              <w:left w:val="single" w:sz="8" w:space="0" w:color="B3B3B3"/>
              <w:bottom w:val="single" w:sz="8" w:space="0" w:color="B3B3B3"/>
              <w:right w:val="single" w:sz="8" w:space="0" w:color="B3B3B3"/>
            </w:tcBorders>
            <w:shd w:val="clear" w:color="auto" w:fill="auto"/>
            <w:tcMar>
              <w:top w:w="24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jc w:val="center"/>
              <w:rPr>
                <w:rFonts w:ascii="Times New Roman" w:hAnsi="Times New Roman" w:cs="Verdana"/>
                <w:b/>
                <w:bCs/>
                <w:color w:val="8C8C8C"/>
                <w:sz w:val="20"/>
              </w:rPr>
            </w:pPr>
            <w:r w:rsidRPr="002557EE">
              <w:rPr>
                <w:rFonts w:ascii="Times New Roman" w:hAnsi="Times New Roman" w:cs="Verdana"/>
                <w:b/>
                <w:bCs/>
                <w:color w:val="8C8C8C"/>
                <w:sz w:val="20"/>
              </w:rPr>
              <w:t>Old Rules Year 3</w:t>
            </w:r>
          </w:p>
        </w:tc>
        <w:tc>
          <w:tcPr>
            <w:tcW w:w="6487" w:type="dxa"/>
            <w:gridSpan w:val="2"/>
            <w:tcBorders>
              <w:top w:val="single" w:sz="8" w:space="0" w:color="B3B3B3"/>
              <w:left w:val="single" w:sz="8" w:space="0" w:color="B3B3B3"/>
              <w:bottom w:val="single" w:sz="8" w:space="0" w:color="B3B3B3"/>
            </w:tcBorders>
            <w:shd w:val="clear" w:color="auto" w:fill="auto"/>
            <w:tcMar>
              <w:top w:w="24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ind w:right="600"/>
              <w:jc w:val="center"/>
              <w:rPr>
                <w:rFonts w:ascii="Times New Roman" w:hAnsi="Times New Roman" w:cs="Verdana"/>
                <w:b/>
                <w:bCs/>
                <w:color w:val="8C8C8C"/>
                <w:sz w:val="20"/>
              </w:rPr>
            </w:pPr>
            <w:r w:rsidRPr="002557EE">
              <w:rPr>
                <w:rFonts w:ascii="Times New Roman" w:hAnsi="Times New Roman" w:cs="Verdana"/>
                <w:b/>
                <w:bCs/>
                <w:color w:val="8C8C8C"/>
                <w:sz w:val="20"/>
              </w:rPr>
              <w:t>New Rules Year 3</w:t>
            </w:r>
          </w:p>
        </w:tc>
      </w:tr>
      <w:tr w:rsidR="00942698" w:rsidRPr="002557EE" w:rsidTr="002557EE">
        <w:tblPrEx>
          <w:tblBorders>
            <w:top w:val="none" w:sz="0" w:space="0" w:color="auto"/>
          </w:tblBorders>
          <w:tblCellMar>
            <w:top w:w="0" w:type="dxa"/>
            <w:bottom w:w="0" w:type="dxa"/>
          </w:tblCellMar>
        </w:tblPrEx>
        <w:tc>
          <w:tcPr>
            <w:tcW w:w="3304"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Deductible Expenses</w:t>
            </w:r>
          </w:p>
        </w:tc>
        <w:tc>
          <w:tcPr>
            <w:tcW w:w="151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c>
          <w:tcPr>
            <w:tcW w:w="6487"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0</w:t>
            </w:r>
          </w:p>
        </w:tc>
      </w:tr>
      <w:tr w:rsidR="00942698" w:rsidRPr="002557EE" w:rsidTr="002557EE">
        <w:tblPrEx>
          <w:tblBorders>
            <w:top w:val="none" w:sz="0" w:space="0" w:color="auto"/>
          </w:tblBorders>
          <w:tblCellMar>
            <w:top w:w="0" w:type="dxa"/>
            <w:bottom w:w="0" w:type="dxa"/>
          </w:tblCellMar>
        </w:tblPrEx>
        <w:tc>
          <w:tcPr>
            <w:tcW w:w="3304"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Capital Cost Allowance</w:t>
            </w:r>
          </w:p>
        </w:tc>
        <w:tc>
          <w:tcPr>
            <w:tcW w:w="151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$688,750</w:t>
            </w:r>
          </w:p>
        </w:tc>
        <w:tc>
          <w:tcPr>
            <w:tcW w:w="6487"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jc w:val="center"/>
              <w:rPr>
                <w:rFonts w:ascii="Times New Roman" w:hAnsi="Times New Roman" w:cs="Verdana"/>
                <w:color w:val="2B2B2B"/>
                <w:sz w:val="20"/>
              </w:rPr>
            </w:pPr>
            <w:r w:rsidRPr="002557EE">
              <w:rPr>
                <w:rFonts w:ascii="Times New Roman" w:hAnsi="Times New Roman" w:cs="Verdana"/>
                <w:color w:val="2B2B2B"/>
                <w:sz w:val="20"/>
              </w:rPr>
              <w:t>$635,040</w:t>
            </w:r>
          </w:p>
        </w:tc>
      </w:tr>
      <w:tr w:rsidR="00942698" w:rsidRPr="002557EE" w:rsidTr="002557EE">
        <w:tblPrEx>
          <w:tblBorders>
            <w:top w:val="none" w:sz="0" w:space="0" w:color="auto"/>
            <w:bottom w:val="single" w:sz="8" w:space="0" w:color="B3B3B3"/>
          </w:tblBorders>
          <w:tblCellMar>
            <w:top w:w="0" w:type="dxa"/>
            <w:bottom w:w="0" w:type="dxa"/>
          </w:tblCellMar>
        </w:tblPrEx>
        <w:tc>
          <w:tcPr>
            <w:tcW w:w="3304" w:type="dxa"/>
            <w:gridSpan w:val="2"/>
            <w:tcBorders>
              <w:top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Total Deductions</w:t>
            </w:r>
          </w:p>
        </w:tc>
        <w:tc>
          <w:tcPr>
            <w:tcW w:w="1516" w:type="dxa"/>
            <w:tcBorders>
              <w:top w:val="single" w:sz="8" w:space="0" w:color="B3B3B3"/>
              <w:left w:val="single" w:sz="8" w:space="0" w:color="B3B3B3"/>
              <w:bottom w:val="single" w:sz="8" w:space="0" w:color="76989F"/>
              <w:right w:val="single" w:sz="8" w:space="0" w:color="B3B3B3"/>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w:t>
            </w:r>
          </w:p>
        </w:tc>
        <w:tc>
          <w:tcPr>
            <w:tcW w:w="6487" w:type="dxa"/>
            <w:gridSpan w:val="2"/>
            <w:tcBorders>
              <w:top w:val="single" w:sz="8" w:space="0" w:color="B3B3B3"/>
              <w:left w:val="single" w:sz="8" w:space="0" w:color="B3B3B3"/>
              <w:bottom w:val="single" w:sz="8" w:space="0" w:color="76989F"/>
            </w:tcBorders>
            <w:shd w:val="clear" w:color="auto" w:fill="FFFFFF"/>
            <w:tcMar>
              <w:top w:w="120" w:type="nil"/>
              <w:left w:w="120" w:type="nil"/>
              <w:bottom w:w="120" w:type="nil"/>
              <w:right w:w="12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 </w:t>
            </w:r>
          </w:p>
        </w:tc>
      </w:tr>
      <w:tr w:rsidR="00942698" w:rsidRPr="002557EE" w:rsidTr="002557EE">
        <w:tblPrEx>
          <w:tblBorders>
            <w:top w:val="nil"/>
            <w:left w:val="nil"/>
            <w:right w:val="nil"/>
          </w:tblBorders>
          <w:tblCellMar>
            <w:top w:w="0" w:type="dxa"/>
            <w:bottom w:w="0" w:type="dxa"/>
          </w:tblCellMar>
        </w:tblPrEx>
        <w:trPr>
          <w:gridAfter w:val="1"/>
          <w:wAfter w:w="142" w:type="dxa"/>
        </w:trPr>
        <w:tc>
          <w:tcPr>
            <w:tcW w:w="1101" w:type="dxa"/>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p>
        </w:tc>
        <w:tc>
          <w:tcPr>
            <w:tcW w:w="10064" w:type="dxa"/>
            <w:gridSpan w:val="3"/>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a) $688,750; 0</w:t>
            </w:r>
          </w:p>
        </w:tc>
      </w:tr>
      <w:tr w:rsidR="00942698" w:rsidRPr="002557EE" w:rsidTr="002557EE">
        <w:tblPrEx>
          <w:tblBorders>
            <w:top w:val="none" w:sz="0" w:space="0" w:color="auto"/>
            <w:left w:val="nil"/>
            <w:right w:val="nil"/>
          </w:tblBorders>
          <w:tblCellMar>
            <w:top w:w="0" w:type="dxa"/>
            <w:bottom w:w="0" w:type="dxa"/>
          </w:tblCellMar>
        </w:tblPrEx>
        <w:trPr>
          <w:gridAfter w:val="1"/>
          <w:wAfter w:w="142" w:type="dxa"/>
        </w:trPr>
        <w:tc>
          <w:tcPr>
            <w:tcW w:w="1101" w:type="dxa"/>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p>
        </w:tc>
        <w:tc>
          <w:tcPr>
            <w:tcW w:w="10064" w:type="dxa"/>
            <w:gridSpan w:val="3"/>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b) $635,040</w:t>
            </w:r>
          </w:p>
        </w:tc>
      </w:tr>
      <w:tr w:rsidR="00942698" w:rsidRPr="002557EE" w:rsidTr="002557EE">
        <w:tblPrEx>
          <w:tblBorders>
            <w:top w:val="none" w:sz="0" w:space="0" w:color="auto"/>
            <w:left w:val="nil"/>
            <w:right w:val="nil"/>
          </w:tblBorders>
          <w:tblCellMar>
            <w:top w:w="0" w:type="dxa"/>
            <w:bottom w:w="0" w:type="dxa"/>
          </w:tblCellMar>
        </w:tblPrEx>
        <w:trPr>
          <w:gridAfter w:val="1"/>
          <w:wAfter w:w="142" w:type="dxa"/>
        </w:trPr>
        <w:tc>
          <w:tcPr>
            <w:tcW w:w="1101" w:type="dxa"/>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p>
        </w:tc>
        <w:tc>
          <w:tcPr>
            <w:tcW w:w="10064" w:type="dxa"/>
            <w:gridSpan w:val="3"/>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c) $439,040; 688,750</w:t>
            </w:r>
          </w:p>
        </w:tc>
      </w:tr>
      <w:tr w:rsidR="00942698" w:rsidRPr="002557EE" w:rsidTr="002557EE">
        <w:tblPrEx>
          <w:tblBorders>
            <w:top w:val="none" w:sz="0" w:space="0" w:color="auto"/>
            <w:left w:val="nil"/>
            <w:right w:val="nil"/>
          </w:tblBorders>
          <w:tblCellMar>
            <w:top w:w="0" w:type="dxa"/>
            <w:bottom w:w="0" w:type="dxa"/>
          </w:tblCellMar>
        </w:tblPrEx>
        <w:trPr>
          <w:gridAfter w:val="1"/>
          <w:wAfter w:w="142" w:type="dxa"/>
        </w:trPr>
        <w:tc>
          <w:tcPr>
            <w:tcW w:w="1101" w:type="dxa"/>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p>
        </w:tc>
        <w:tc>
          <w:tcPr>
            <w:tcW w:w="10064" w:type="dxa"/>
            <w:gridSpan w:val="3"/>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d) $0; 0</w:t>
            </w:r>
          </w:p>
        </w:tc>
      </w:tr>
      <w:tr w:rsidR="00942698" w:rsidRPr="002557EE" w:rsidTr="002557EE">
        <w:tblPrEx>
          <w:tblBorders>
            <w:top w:val="nil"/>
            <w:left w:val="nil"/>
            <w:right w:val="nil"/>
          </w:tblBorders>
          <w:tblCellMar>
            <w:top w:w="0" w:type="dxa"/>
            <w:bottom w:w="0" w:type="dxa"/>
          </w:tblCellMar>
        </w:tblPrEx>
        <w:trPr>
          <w:gridAfter w:val="1"/>
          <w:wAfter w:w="142" w:type="dxa"/>
        </w:trPr>
        <w:tc>
          <w:tcPr>
            <w:tcW w:w="1101" w:type="dxa"/>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p>
        </w:tc>
        <w:tc>
          <w:tcPr>
            <w:tcW w:w="10064" w:type="dxa"/>
            <w:gridSpan w:val="3"/>
            <w:tcMar>
              <w:top w:w="40" w:type="nil"/>
              <w:left w:w="40" w:type="nil"/>
              <w:bottom w:w="40" w:type="nil"/>
              <w:right w:w="40" w:type="nil"/>
            </w:tcMar>
            <w:vAlign w:val="center"/>
          </w:tcPr>
          <w:p w:rsidR="00942698" w:rsidRPr="002557EE" w:rsidRDefault="00942698" w:rsidP="002557EE">
            <w:pPr>
              <w:widowControl w:val="0"/>
              <w:autoSpaceDE w:val="0"/>
              <w:autoSpaceDN w:val="0"/>
              <w:adjustRightInd w:val="0"/>
              <w:spacing w:after="0"/>
              <w:rPr>
                <w:rFonts w:ascii="Times New Roman" w:hAnsi="Times New Roman" w:cs="Verdana"/>
                <w:color w:val="2B2B2B"/>
                <w:sz w:val="20"/>
              </w:rPr>
            </w:pPr>
            <w:r w:rsidRPr="002557EE">
              <w:rPr>
                <w:rFonts w:ascii="Times New Roman" w:hAnsi="Times New Roman" w:cs="Verdana"/>
                <w:color w:val="2B2B2B"/>
                <w:sz w:val="20"/>
              </w:rPr>
              <w:t>e) $892,000; 688,750</w:t>
            </w:r>
          </w:p>
        </w:tc>
      </w:tr>
    </w:tbl>
    <w:p w:rsidR="00942698" w:rsidRPr="002557EE" w:rsidRDefault="00942698">
      <w:pPr>
        <w:rPr>
          <w:rFonts w:ascii="Times New Roman" w:hAnsi="Times New Roman" w:cs="Verdana"/>
          <w:b/>
          <w:bCs/>
          <w:color w:val="2B2B2B"/>
          <w:sz w:val="20"/>
        </w:rPr>
      </w:pPr>
      <w:r w:rsidRPr="002557EE">
        <w:rPr>
          <w:rFonts w:ascii="Times New Roman" w:hAnsi="Times New Roman" w:cs="Verdana"/>
          <w:color w:val="2B2B2B"/>
          <w:sz w:val="20"/>
        </w:rPr>
        <w:t xml:space="preserve">5. A business corporation with a December 31 fiscal year end commences construction of a building costing $15,000,000 on June 30 and puts the building into use on December 31 of the following year. Interest and property taxes during the construction period are $800,000 in year 1 and $400,000 in year 2. Construction costs incurred up until December 31 of year 1 are $10,000,000. The balance of construction costs are incurred in year 2. </w:t>
      </w:r>
      <w:r w:rsidRPr="002557EE">
        <w:rPr>
          <w:rFonts w:ascii="Times New Roman" w:hAnsi="Times New Roman" w:cs="Verdana"/>
          <w:b/>
          <w:bCs/>
          <w:color w:val="2B2B2B"/>
          <w:sz w:val="20"/>
        </w:rPr>
        <w:t xml:space="preserve">What are the total deductions (deductible expenses and Capital Cost Allowance) for year 3, under the old rules </w:t>
      </w:r>
      <w:r w:rsidRPr="002557EE">
        <w:rPr>
          <w:rFonts w:ascii="Times New Roman" w:hAnsi="Times New Roman" w:cs="Verdana"/>
          <w:b/>
          <w:bCs/>
          <w:color w:val="2B2B2B"/>
          <w:sz w:val="20"/>
          <w:u w:val="single"/>
        </w:rPr>
        <w:t>and</w:t>
      </w:r>
      <w:r w:rsidRPr="002557EE">
        <w:rPr>
          <w:rFonts w:ascii="Times New Roman" w:hAnsi="Times New Roman" w:cs="Verdana"/>
          <w:b/>
          <w:bCs/>
          <w:color w:val="2B2B2B"/>
          <w:sz w:val="20"/>
        </w:rPr>
        <w:t xml:space="preserve"> the new rules? Complete the table below</w:t>
      </w:r>
      <w:r w:rsidR="002557EE" w:rsidRPr="002557EE">
        <w:rPr>
          <w:rFonts w:ascii="Times New Roman" w:hAnsi="Times New Roman" w:cs="Verdana"/>
          <w:b/>
          <w:bCs/>
          <w:color w:val="2B2B2B"/>
          <w:sz w:val="20"/>
        </w:rPr>
        <w:t>.</w:t>
      </w:r>
    </w:p>
    <w:sectPr w:rsidR="00942698" w:rsidRPr="002557EE" w:rsidSect="0094269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CEA66350"/>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760E4E91"/>
    <w:multiLevelType w:val="hybridMultilevel"/>
    <w:tmpl w:val="93F4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42698"/>
    <w:rsid w:val="002557EE"/>
    <w:rsid w:val="0094269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2835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4269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1439</Words>
  <Characters>8207</Characters>
  <Application>Microsoft Macintosh Word</Application>
  <DocSecurity>0</DocSecurity>
  <Lines>68</Lines>
  <Paragraphs>16</Paragraphs>
  <ScaleCrop>false</ScaleCrop>
  <Company>mcgill</Company>
  <LinksUpToDate>false</LinksUpToDate>
  <CharactersWithSpaces>10078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MA</dc:creator>
  <cp:keywords/>
  <cp:lastModifiedBy>Betty MA</cp:lastModifiedBy>
  <cp:revision>1</cp:revision>
  <cp:lastPrinted>2012-11-21T01:43:00Z</cp:lastPrinted>
  <dcterms:created xsi:type="dcterms:W3CDTF">2012-11-21T01:20:00Z</dcterms:created>
  <dcterms:modified xsi:type="dcterms:W3CDTF">2012-11-21T01:43:00Z</dcterms:modified>
</cp:coreProperties>
</file>