
<file path=[Content_Types].xml><?xml version="1.0" encoding="utf-8"?>
<Types xmlns="http://schemas.openxmlformats.org/package/2006/content-types">
  <Override PartName="/customXml/itemProps1.xml" ContentType="application/vnd.openxmlformats-officedocument.customXmlProperties+xml"/>
  <Default Extension="emf" ContentType="image/x-emf"/>
  <Default Extension="xls" ContentType="application/vnd.ms-exce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026047" w:rsidRDefault="00026047">
      <w:r>
        <w:br w:type="page"/>
      </w:r>
    </w:p>
    <w:p w:rsidR="002C7B0A" w:rsidRDefault="006409D5">
      <w:r>
        <w:rPr>
          <w:noProof/>
          <w:lang w:eastAsia="en-CA"/>
        </w:rPr>
        <w:lastRenderedPageBreak/>
        <w:pict>
          <v:shapetype id="_x0000_t202" coordsize="21600,21600" o:spt="202" path="m,l,21600r21600,l21600,xe">
            <v:stroke joinstyle="miter"/>
            <v:path gradientshapeok="t" o:connecttype="rect"/>
          </v:shapetype>
          <v:shape id="_x0000_s1030" type="#_x0000_t202" style="position:absolute;margin-left:190.5pt;margin-top:-66.75pt;width:345pt;height:519.75pt;z-index:251663360">
            <v:textbox>
              <w:txbxContent>
                <w:p w:rsidR="00C3056D" w:rsidRDefault="00C3056D" w:rsidP="00C3056D">
                  <w:pPr>
                    <w:spacing w:after="0" w:line="240" w:lineRule="auto"/>
                    <w:rPr>
                      <w:b/>
                      <w:sz w:val="20"/>
                      <w:szCs w:val="20"/>
                    </w:rPr>
                  </w:pPr>
                  <w:r>
                    <w:rPr>
                      <w:b/>
                      <w:sz w:val="20"/>
                      <w:szCs w:val="20"/>
                    </w:rPr>
                    <w:t>CHAPTER 9 – GOAL PROGRAMMING</w:t>
                  </w:r>
                </w:p>
                <w:p w:rsidR="00C3056D" w:rsidRDefault="00C3056D" w:rsidP="00C3056D">
                  <w:pPr>
                    <w:spacing w:after="0" w:line="240" w:lineRule="auto"/>
                    <w:rPr>
                      <w:sz w:val="20"/>
                      <w:szCs w:val="20"/>
                    </w:rPr>
                  </w:pPr>
                  <w:r>
                    <w:rPr>
                      <w:sz w:val="20"/>
                      <w:szCs w:val="20"/>
                    </w:rPr>
                    <w:t>- VS. LP</w:t>
                  </w:r>
                </w:p>
                <w:p w:rsidR="00C3056D" w:rsidRPr="00C3056D" w:rsidRDefault="00C3056D" w:rsidP="00C3056D">
                  <w:pPr>
                    <w:numPr>
                      <w:ilvl w:val="0"/>
                      <w:numId w:val="12"/>
                    </w:numPr>
                    <w:spacing w:after="0" w:line="240" w:lineRule="auto"/>
                    <w:rPr>
                      <w:sz w:val="20"/>
                      <w:szCs w:val="20"/>
                    </w:rPr>
                  </w:pPr>
                  <w:r w:rsidRPr="00C3056D">
                    <w:rPr>
                      <w:sz w:val="20"/>
                      <w:szCs w:val="20"/>
                      <w:lang w:val="en-US"/>
                    </w:rPr>
                    <w:t>Multiple Goals (instead of one goal)</w:t>
                  </w:r>
                </w:p>
                <w:p w:rsidR="00C3056D" w:rsidRPr="00C3056D" w:rsidRDefault="00C3056D" w:rsidP="00C3056D">
                  <w:pPr>
                    <w:numPr>
                      <w:ilvl w:val="0"/>
                      <w:numId w:val="12"/>
                    </w:numPr>
                    <w:spacing w:after="0" w:line="240" w:lineRule="auto"/>
                    <w:rPr>
                      <w:sz w:val="20"/>
                      <w:szCs w:val="20"/>
                    </w:rPr>
                  </w:pPr>
                  <w:r w:rsidRPr="00C3056D">
                    <w:rPr>
                      <w:sz w:val="20"/>
                      <w:szCs w:val="20"/>
                      <w:lang w:val="en-US"/>
                    </w:rPr>
                    <w:t>“Satisfies” (instead of optimize)</w:t>
                  </w:r>
                </w:p>
                <w:p w:rsidR="00C3056D" w:rsidRPr="00C3056D" w:rsidRDefault="00C3056D" w:rsidP="00C3056D">
                  <w:pPr>
                    <w:numPr>
                      <w:ilvl w:val="1"/>
                      <w:numId w:val="12"/>
                    </w:numPr>
                    <w:spacing w:after="0" w:line="240" w:lineRule="auto"/>
                    <w:rPr>
                      <w:sz w:val="20"/>
                      <w:szCs w:val="20"/>
                    </w:rPr>
                  </w:pPr>
                  <w:r w:rsidRPr="00C3056D">
                    <w:rPr>
                      <w:sz w:val="20"/>
                      <w:szCs w:val="20"/>
                      <w:lang w:val="en-US"/>
                    </w:rPr>
                    <w:t>Coming as close as possible to reaching the goal</w:t>
                  </w:r>
                </w:p>
                <w:p w:rsidR="00C3056D" w:rsidRPr="00C3056D" w:rsidRDefault="00C3056D" w:rsidP="00C3056D">
                  <w:pPr>
                    <w:numPr>
                      <w:ilvl w:val="0"/>
                      <w:numId w:val="12"/>
                    </w:numPr>
                    <w:spacing w:after="0" w:line="240" w:lineRule="auto"/>
                    <w:rPr>
                      <w:sz w:val="20"/>
                      <w:szCs w:val="20"/>
                    </w:rPr>
                  </w:pPr>
                  <w:r w:rsidRPr="00C3056D">
                    <w:rPr>
                      <w:sz w:val="20"/>
                      <w:szCs w:val="20"/>
                      <w:lang w:val="en-US"/>
                    </w:rPr>
                    <w:t>Objective function is the main difference</w:t>
                  </w:r>
                </w:p>
                <w:p w:rsidR="00C3056D" w:rsidRPr="00C3056D" w:rsidRDefault="00C3056D" w:rsidP="00C3056D">
                  <w:pPr>
                    <w:numPr>
                      <w:ilvl w:val="1"/>
                      <w:numId w:val="12"/>
                    </w:numPr>
                    <w:spacing w:after="0" w:line="240" w:lineRule="auto"/>
                    <w:rPr>
                      <w:sz w:val="20"/>
                      <w:szCs w:val="20"/>
                    </w:rPr>
                  </w:pPr>
                  <w:r w:rsidRPr="00C3056D">
                    <w:rPr>
                      <w:sz w:val="20"/>
                      <w:szCs w:val="20"/>
                      <w:lang w:val="en-US"/>
                    </w:rPr>
                    <w:t>Deviational Variables Minimized (instead of maximizing profit or minimizing cost of LP)</w:t>
                  </w:r>
                </w:p>
                <w:p w:rsidR="00C3056D" w:rsidRPr="00C3056D" w:rsidRDefault="00C3056D" w:rsidP="00C3056D">
                  <w:pPr>
                    <w:numPr>
                      <w:ilvl w:val="0"/>
                      <w:numId w:val="12"/>
                    </w:numPr>
                    <w:spacing w:after="0" w:line="240" w:lineRule="auto"/>
                    <w:rPr>
                      <w:sz w:val="20"/>
                      <w:szCs w:val="20"/>
                    </w:rPr>
                  </w:pPr>
                  <w:r w:rsidRPr="00C3056D">
                    <w:rPr>
                      <w:sz w:val="20"/>
                      <w:szCs w:val="20"/>
                      <w:lang w:val="en-US"/>
                    </w:rPr>
                    <w:t xml:space="preserve">Once the goal programming is formulated, we can solved it the same as a LP minimization problem </w:t>
                  </w:r>
                </w:p>
                <w:p w:rsidR="00C3056D" w:rsidRDefault="00C3056D" w:rsidP="00C3056D">
                  <w:pPr>
                    <w:spacing w:after="0" w:line="240" w:lineRule="auto"/>
                    <w:rPr>
                      <w:sz w:val="20"/>
                      <w:szCs w:val="20"/>
                      <w:lang w:val="en-US"/>
                    </w:rPr>
                  </w:pPr>
                  <w:r>
                    <w:rPr>
                      <w:sz w:val="20"/>
                      <w:szCs w:val="20"/>
                      <w:lang w:val="en-US"/>
                    </w:rPr>
                    <w:t>- Ranking / Weighting Goals:</w:t>
                  </w:r>
                </w:p>
                <w:p w:rsidR="00C3056D" w:rsidRPr="00C3056D" w:rsidRDefault="00C3056D" w:rsidP="00C3056D">
                  <w:pPr>
                    <w:numPr>
                      <w:ilvl w:val="0"/>
                      <w:numId w:val="13"/>
                    </w:numPr>
                    <w:spacing w:after="0" w:line="240" w:lineRule="auto"/>
                    <w:rPr>
                      <w:sz w:val="20"/>
                      <w:szCs w:val="20"/>
                    </w:rPr>
                  </w:pPr>
                  <w:r w:rsidRPr="00C3056D">
                    <w:rPr>
                      <w:sz w:val="20"/>
                      <w:szCs w:val="20"/>
                      <w:lang w:val="en-US"/>
                    </w:rPr>
                    <w:t xml:space="preserve">A key idea in goal programming is that one goal is more important than another. </w:t>
                  </w:r>
                </w:p>
                <w:p w:rsidR="00C3056D" w:rsidRPr="00C3056D" w:rsidRDefault="00C3056D" w:rsidP="00C3056D">
                  <w:pPr>
                    <w:numPr>
                      <w:ilvl w:val="1"/>
                      <w:numId w:val="13"/>
                    </w:numPr>
                    <w:spacing w:after="0" w:line="240" w:lineRule="auto"/>
                    <w:rPr>
                      <w:sz w:val="20"/>
                      <w:szCs w:val="20"/>
                    </w:rPr>
                  </w:pPr>
                  <w:r w:rsidRPr="00C3056D">
                    <w:rPr>
                      <w:sz w:val="20"/>
                      <w:szCs w:val="20"/>
                      <w:lang w:val="en-US"/>
                    </w:rPr>
                    <w:t>Priorities or weights are assigned to each deviational variable (e.g. P</w:t>
                  </w:r>
                  <w:r w:rsidRPr="00C3056D">
                    <w:rPr>
                      <w:sz w:val="20"/>
                      <w:szCs w:val="20"/>
                      <w:vertAlign w:val="subscript"/>
                      <w:lang w:val="en-US"/>
                    </w:rPr>
                    <w:t>1</w:t>
                  </w:r>
                  <w:r w:rsidRPr="00C3056D">
                    <w:rPr>
                      <w:sz w:val="20"/>
                      <w:szCs w:val="20"/>
                      <w:lang w:val="en-US"/>
                    </w:rPr>
                    <w:t xml:space="preserve"> is most important goal, P</w:t>
                  </w:r>
                  <w:r w:rsidRPr="00C3056D">
                    <w:rPr>
                      <w:sz w:val="20"/>
                      <w:szCs w:val="20"/>
                      <w:vertAlign w:val="subscript"/>
                      <w:lang w:val="en-US"/>
                    </w:rPr>
                    <w:t>2</w:t>
                  </w:r>
                  <w:r w:rsidRPr="00C3056D">
                    <w:rPr>
                      <w:sz w:val="20"/>
                      <w:szCs w:val="20"/>
                      <w:lang w:val="en-US"/>
                    </w:rPr>
                    <w:t xml:space="preserve"> the next most important, then P</w:t>
                  </w:r>
                  <w:r w:rsidRPr="00C3056D">
                    <w:rPr>
                      <w:sz w:val="20"/>
                      <w:szCs w:val="20"/>
                      <w:vertAlign w:val="subscript"/>
                      <w:lang w:val="en-US"/>
                    </w:rPr>
                    <w:t>3</w:t>
                  </w:r>
                  <w:r w:rsidRPr="00C3056D">
                    <w:rPr>
                      <w:sz w:val="20"/>
                      <w:szCs w:val="20"/>
                      <w:lang w:val="en-US"/>
                    </w:rPr>
                    <w:t>, and so on.)</w:t>
                  </w:r>
                </w:p>
                <w:p w:rsidR="00C3056D" w:rsidRPr="00EB4A2A" w:rsidRDefault="00C3056D" w:rsidP="00C3056D">
                  <w:pPr>
                    <w:spacing w:after="0" w:line="240" w:lineRule="auto"/>
                    <w:rPr>
                      <w:b/>
                      <w:sz w:val="20"/>
                      <w:szCs w:val="20"/>
                    </w:rPr>
                  </w:pPr>
                  <w:r>
                    <w:rPr>
                      <w:sz w:val="20"/>
                      <w:szCs w:val="20"/>
                      <w:lang w:val="en-US"/>
                    </w:rPr>
                    <w:t xml:space="preserve">- </w:t>
                  </w:r>
                  <w:r w:rsidR="00EB4A2A">
                    <w:rPr>
                      <w:b/>
                      <w:sz w:val="20"/>
                      <w:szCs w:val="20"/>
                      <w:lang w:val="en-US"/>
                    </w:rPr>
                    <w:t>Sample Questions</w:t>
                  </w:r>
                </w:p>
                <w:p w:rsidR="00C3056D" w:rsidRPr="00C3056D" w:rsidRDefault="00C3056D" w:rsidP="00C3056D">
                  <w:pPr>
                    <w:spacing w:after="0" w:line="240" w:lineRule="auto"/>
                    <w:rPr>
                      <w:sz w:val="20"/>
                      <w:szCs w:val="20"/>
                    </w:rPr>
                  </w:pPr>
                </w:p>
                <w:p w:rsidR="00C3056D" w:rsidRPr="00C3056D" w:rsidRDefault="00C3056D" w:rsidP="00C3056D">
                  <w:pPr>
                    <w:spacing w:after="0" w:line="240" w:lineRule="auto"/>
                    <w:rPr>
                      <w:sz w:val="20"/>
                      <w:szCs w:val="20"/>
                    </w:rPr>
                  </w:pPr>
                </w:p>
                <w:p w:rsidR="00C3056D" w:rsidRPr="00D4461F" w:rsidRDefault="00C3056D" w:rsidP="00C3056D">
                  <w:pPr>
                    <w:spacing w:after="0" w:line="240" w:lineRule="auto"/>
                    <w:rPr>
                      <w:b/>
                      <w:sz w:val="20"/>
                      <w:szCs w:val="20"/>
                    </w:rPr>
                  </w:pPr>
                  <w:r>
                    <w:rPr>
                      <w:b/>
                      <w:sz w:val="20"/>
                      <w:szCs w:val="20"/>
                    </w:rPr>
                    <w:t xml:space="preserve"> </w:t>
                  </w:r>
                </w:p>
              </w:txbxContent>
            </v:textbox>
          </v:shape>
        </w:pict>
      </w:r>
      <w:r>
        <w:rPr>
          <w:noProof/>
          <w:lang w:eastAsia="en-CA"/>
        </w:rPr>
        <w:pict>
          <v:shape id="_x0000_s1032" type="#_x0000_t202" style="position:absolute;margin-left:190.5pt;margin-top:453pt;width:345pt;height:256.5pt;z-index:251665408">
            <v:textbox>
              <w:txbxContent>
                <w:p w:rsidR="00C3056D" w:rsidRDefault="00C3056D" w:rsidP="003615A3">
                  <w:pPr>
                    <w:spacing w:after="0" w:line="240" w:lineRule="auto"/>
                    <w:rPr>
                      <w:b/>
                      <w:sz w:val="20"/>
                      <w:szCs w:val="20"/>
                    </w:rPr>
                  </w:pPr>
                  <w:r w:rsidRPr="00D4461F">
                    <w:rPr>
                      <w:b/>
                      <w:sz w:val="20"/>
                      <w:szCs w:val="20"/>
                    </w:rPr>
                    <w:t>CHAPTER 10 – DECISION ANALYSIS</w:t>
                  </w:r>
                </w:p>
                <w:p w:rsidR="003615A3" w:rsidRPr="00D4461F" w:rsidRDefault="003615A3" w:rsidP="003615A3">
                  <w:pPr>
                    <w:spacing w:after="0" w:line="240" w:lineRule="auto"/>
                    <w:rPr>
                      <w:b/>
                      <w:sz w:val="20"/>
                      <w:szCs w:val="20"/>
                    </w:rPr>
                  </w:pPr>
                </w:p>
              </w:txbxContent>
            </v:textbox>
          </v:shape>
        </w:pict>
      </w:r>
      <w:r>
        <w:rPr>
          <w:noProof/>
          <w:lang w:eastAsia="en-CA"/>
        </w:rPr>
        <w:pict>
          <v:shape id="_x0000_s1031" type="#_x0000_t202" style="position:absolute;margin-left:-68.25pt;margin-top:453pt;width:258.75pt;height:256.5pt;z-index:251664384">
            <v:textbox style="mso-next-textbox:#_x0000_s1031">
              <w:txbxContent>
                <w:p w:rsidR="00EB4A2A" w:rsidRDefault="00C3056D" w:rsidP="00EB4A2A">
                  <w:pPr>
                    <w:spacing w:after="0" w:line="240" w:lineRule="auto"/>
                    <w:rPr>
                      <w:b/>
                      <w:sz w:val="20"/>
                      <w:szCs w:val="20"/>
                    </w:rPr>
                  </w:pPr>
                  <w:r w:rsidRPr="00D4461F">
                    <w:rPr>
                      <w:b/>
                      <w:sz w:val="20"/>
                      <w:szCs w:val="20"/>
                    </w:rPr>
                    <w:t>CHAPTER 8 – PROJECT SCHEDULING</w:t>
                  </w:r>
                </w:p>
                <w:p w:rsidR="00EB4A2A" w:rsidRPr="00EB4A2A" w:rsidRDefault="00EB4A2A" w:rsidP="00EB4A2A">
                  <w:pPr>
                    <w:spacing w:after="0" w:line="240" w:lineRule="auto"/>
                    <w:rPr>
                      <w:bCs/>
                      <w:sz w:val="20"/>
                      <w:szCs w:val="20"/>
                      <w:lang w:val="en-US"/>
                    </w:rPr>
                  </w:pPr>
                  <w:r w:rsidRPr="00EB4A2A">
                    <w:rPr>
                      <w:sz w:val="20"/>
                      <w:szCs w:val="20"/>
                    </w:rPr>
                    <w:t xml:space="preserve">- </w:t>
                  </w:r>
                  <w:r w:rsidR="003615A3" w:rsidRPr="00EB4A2A">
                    <w:rPr>
                      <w:sz w:val="20"/>
                      <w:szCs w:val="20"/>
                      <w:lang w:val="en-US"/>
                    </w:rPr>
                    <w:t xml:space="preserve">To find </w:t>
                  </w:r>
                  <w:r w:rsidR="003615A3" w:rsidRPr="00EB4A2A">
                    <w:rPr>
                      <w:bCs/>
                      <w:i/>
                      <w:iCs/>
                      <w:sz w:val="20"/>
                      <w:szCs w:val="20"/>
                      <w:lang w:val="en-US"/>
                    </w:rPr>
                    <w:t>expected activity time</w:t>
                  </w:r>
                  <w:r w:rsidR="003615A3" w:rsidRPr="00EB4A2A">
                    <w:rPr>
                      <w:bCs/>
                      <w:sz w:val="20"/>
                      <w:szCs w:val="20"/>
                      <w:lang w:val="en-US"/>
                    </w:rPr>
                    <w:t xml:space="preserve">, </w:t>
                  </w:r>
                  <w:r w:rsidR="003615A3" w:rsidRPr="00EB4A2A">
                    <w:rPr>
                      <w:bCs/>
                      <w:i/>
                      <w:iCs/>
                      <w:sz w:val="20"/>
                      <w:szCs w:val="20"/>
                      <w:lang w:val="en-US"/>
                    </w:rPr>
                    <w:t>t</w:t>
                  </w:r>
                  <w:r w:rsidR="003615A3" w:rsidRPr="00EB4A2A">
                    <w:rPr>
                      <w:bCs/>
                      <w:sz w:val="20"/>
                      <w:szCs w:val="20"/>
                      <w:lang w:val="en-US"/>
                    </w:rPr>
                    <w:t>,</w:t>
                  </w:r>
                  <w:r w:rsidRPr="00EB4A2A">
                    <w:rPr>
                      <w:sz w:val="20"/>
                      <w:szCs w:val="20"/>
                      <w:lang w:val="en-US"/>
                    </w:rPr>
                    <w:t xml:space="preserve"> beta distribution weights </w:t>
                  </w:r>
                  <w:r w:rsidR="003615A3" w:rsidRPr="00EB4A2A">
                    <w:rPr>
                      <w:sz w:val="20"/>
                      <w:szCs w:val="20"/>
                      <w:lang w:val="en-US"/>
                    </w:rPr>
                    <w:t>three time estimates as follows:</w:t>
                  </w:r>
                  <w:r w:rsidR="003615A3" w:rsidRPr="00EB4A2A">
                    <w:rPr>
                      <w:bCs/>
                      <w:sz w:val="20"/>
                      <w:szCs w:val="20"/>
                      <w:lang w:val="en-US"/>
                    </w:rPr>
                    <w:t> </w:t>
                  </w:r>
                </w:p>
                <w:p w:rsidR="00000000" w:rsidRPr="00EB4A2A" w:rsidRDefault="003615A3" w:rsidP="00EB4A2A">
                  <w:pPr>
                    <w:spacing w:after="0" w:line="240" w:lineRule="auto"/>
                    <w:rPr>
                      <w:sz w:val="20"/>
                      <w:szCs w:val="20"/>
                    </w:rPr>
                  </w:pPr>
                  <w:r w:rsidRPr="000E5270">
                    <w:rPr>
                      <w:bCs/>
                      <w:i/>
                      <w:iCs/>
                      <w:sz w:val="20"/>
                      <w:szCs w:val="20"/>
                      <w:highlight w:val="yellow"/>
                      <w:lang w:val="en-US"/>
                    </w:rPr>
                    <w:t>t</w:t>
                  </w:r>
                  <w:r w:rsidR="00EB4A2A" w:rsidRPr="000E5270">
                    <w:rPr>
                      <w:bCs/>
                      <w:sz w:val="20"/>
                      <w:szCs w:val="20"/>
                      <w:highlight w:val="yellow"/>
                      <w:lang w:val="en-US"/>
                    </w:rPr>
                    <w:t xml:space="preserve"> =</w:t>
                  </w:r>
                  <w:r w:rsidRPr="000E5270">
                    <w:rPr>
                      <w:bCs/>
                      <w:sz w:val="20"/>
                      <w:szCs w:val="20"/>
                      <w:highlight w:val="yellow"/>
                      <w:lang w:val="en-US"/>
                    </w:rPr>
                    <w:t xml:space="preserve"> (</w:t>
                  </w:r>
                  <w:r w:rsidRPr="000E5270">
                    <w:rPr>
                      <w:bCs/>
                      <w:i/>
                      <w:iCs/>
                      <w:sz w:val="20"/>
                      <w:szCs w:val="20"/>
                      <w:highlight w:val="yellow"/>
                      <w:lang w:val="en-US"/>
                    </w:rPr>
                    <w:t>a</w:t>
                  </w:r>
                  <w:r w:rsidRPr="000E5270">
                    <w:rPr>
                      <w:bCs/>
                      <w:sz w:val="20"/>
                      <w:szCs w:val="20"/>
                      <w:highlight w:val="yellow"/>
                      <w:lang w:val="en-US"/>
                    </w:rPr>
                    <w:t xml:space="preserve"> </w:t>
                  </w:r>
                  <w:r w:rsidRPr="000E5270">
                    <w:rPr>
                      <w:bCs/>
                      <w:sz w:val="20"/>
                      <w:szCs w:val="20"/>
                      <w:highlight w:val="yellow"/>
                      <w:lang w:val="en-US"/>
                    </w:rPr>
                    <w:t>+ 4</w:t>
                  </w:r>
                  <w:r w:rsidRPr="000E5270">
                    <w:rPr>
                      <w:bCs/>
                      <w:i/>
                      <w:iCs/>
                      <w:sz w:val="20"/>
                      <w:szCs w:val="20"/>
                      <w:highlight w:val="yellow"/>
                      <w:lang w:val="en-US"/>
                    </w:rPr>
                    <w:t>m</w:t>
                  </w:r>
                  <w:r w:rsidRPr="000E5270">
                    <w:rPr>
                      <w:bCs/>
                      <w:sz w:val="20"/>
                      <w:szCs w:val="20"/>
                      <w:highlight w:val="yellow"/>
                      <w:lang w:val="en-US"/>
                    </w:rPr>
                    <w:t xml:space="preserve"> + </w:t>
                  </w:r>
                  <w:r w:rsidRPr="000E5270">
                    <w:rPr>
                      <w:bCs/>
                      <w:i/>
                      <w:iCs/>
                      <w:sz w:val="20"/>
                      <w:szCs w:val="20"/>
                      <w:highlight w:val="yellow"/>
                      <w:lang w:val="en-US"/>
                    </w:rPr>
                    <w:t>b</w:t>
                  </w:r>
                  <w:r w:rsidRPr="000E5270">
                    <w:rPr>
                      <w:bCs/>
                      <w:sz w:val="20"/>
                      <w:szCs w:val="20"/>
                      <w:highlight w:val="yellow"/>
                      <w:lang w:val="en-US"/>
                    </w:rPr>
                    <w:t>) / 6</w:t>
                  </w:r>
                  <w:r w:rsidRPr="00EB4A2A">
                    <w:rPr>
                      <w:sz w:val="20"/>
                      <w:szCs w:val="20"/>
                      <w:lang w:val="en-US"/>
                    </w:rPr>
                    <w:tab/>
                    <w:t> </w:t>
                  </w:r>
                </w:p>
                <w:p w:rsidR="00000000" w:rsidRPr="00EB4A2A" w:rsidRDefault="003615A3" w:rsidP="00EB4A2A">
                  <w:pPr>
                    <w:spacing w:after="0" w:line="240" w:lineRule="auto"/>
                    <w:rPr>
                      <w:sz w:val="20"/>
                      <w:szCs w:val="20"/>
                    </w:rPr>
                  </w:pPr>
                  <w:r w:rsidRPr="00EB4A2A">
                    <w:rPr>
                      <w:sz w:val="20"/>
                      <w:szCs w:val="20"/>
                      <w:lang w:val="en-US"/>
                    </w:rPr>
                    <w:t xml:space="preserve">Most likely time </w:t>
                  </w:r>
                  <w:r w:rsidRPr="00EB4A2A">
                    <w:rPr>
                      <w:bCs/>
                      <w:sz w:val="20"/>
                      <w:szCs w:val="20"/>
                      <w:lang w:val="en-US"/>
                    </w:rPr>
                    <w:t>(</w:t>
                  </w:r>
                  <w:r w:rsidRPr="00EB4A2A">
                    <w:rPr>
                      <w:bCs/>
                      <w:i/>
                      <w:iCs/>
                      <w:sz w:val="20"/>
                      <w:szCs w:val="20"/>
                      <w:lang w:val="en-US"/>
                    </w:rPr>
                    <w:t>m</w:t>
                  </w:r>
                  <w:r w:rsidRPr="00EB4A2A">
                    <w:rPr>
                      <w:bCs/>
                      <w:sz w:val="20"/>
                      <w:szCs w:val="20"/>
                      <w:lang w:val="en-US"/>
                    </w:rPr>
                    <w:t>)</w:t>
                  </w:r>
                  <w:r w:rsidRPr="00EB4A2A">
                    <w:rPr>
                      <w:sz w:val="20"/>
                      <w:szCs w:val="20"/>
                      <w:lang w:val="en-US"/>
                    </w:rPr>
                    <w:t xml:space="preserve"> is given four times weight as optimistic time </w:t>
                  </w:r>
                  <w:r w:rsidRPr="00EB4A2A">
                    <w:rPr>
                      <w:bCs/>
                      <w:sz w:val="20"/>
                      <w:szCs w:val="20"/>
                      <w:lang w:val="en-US"/>
                    </w:rPr>
                    <w:t>(</w:t>
                  </w:r>
                  <w:r w:rsidRPr="00EB4A2A">
                    <w:rPr>
                      <w:bCs/>
                      <w:i/>
                      <w:iCs/>
                      <w:sz w:val="20"/>
                      <w:szCs w:val="20"/>
                      <w:lang w:val="en-US"/>
                    </w:rPr>
                    <w:t>a</w:t>
                  </w:r>
                  <w:r w:rsidRPr="00EB4A2A">
                    <w:rPr>
                      <w:bCs/>
                      <w:sz w:val="20"/>
                      <w:szCs w:val="20"/>
                      <w:lang w:val="en-US"/>
                    </w:rPr>
                    <w:t>)</w:t>
                  </w:r>
                  <w:r w:rsidRPr="00EB4A2A">
                    <w:rPr>
                      <w:sz w:val="20"/>
                      <w:szCs w:val="20"/>
                      <w:lang w:val="en-US"/>
                    </w:rPr>
                    <w:t xml:space="preserve"> and pessimistic time </w:t>
                  </w:r>
                  <w:r w:rsidRPr="00EB4A2A">
                    <w:rPr>
                      <w:bCs/>
                      <w:sz w:val="20"/>
                      <w:szCs w:val="20"/>
                      <w:lang w:val="en-US"/>
                    </w:rPr>
                    <w:t>(</w:t>
                  </w:r>
                  <w:r w:rsidRPr="00EB4A2A">
                    <w:rPr>
                      <w:bCs/>
                      <w:i/>
                      <w:iCs/>
                      <w:sz w:val="20"/>
                      <w:szCs w:val="20"/>
                      <w:lang w:val="en-US"/>
                    </w:rPr>
                    <w:t>b</w:t>
                  </w:r>
                  <w:r w:rsidRPr="00EB4A2A">
                    <w:rPr>
                      <w:bCs/>
                      <w:sz w:val="20"/>
                      <w:szCs w:val="20"/>
                      <w:lang w:val="en-US"/>
                    </w:rPr>
                    <w:t>)</w:t>
                  </w:r>
                </w:p>
                <w:p w:rsidR="00000000" w:rsidRPr="00EB4A2A" w:rsidRDefault="00EB4A2A" w:rsidP="00EB4A2A">
                  <w:pPr>
                    <w:spacing w:after="0" w:line="240" w:lineRule="auto"/>
                    <w:rPr>
                      <w:sz w:val="20"/>
                      <w:szCs w:val="20"/>
                    </w:rPr>
                  </w:pPr>
                  <w:r w:rsidRPr="00EB4A2A">
                    <w:rPr>
                      <w:sz w:val="20"/>
                      <w:szCs w:val="20"/>
                      <w:lang w:val="en-US"/>
                    </w:rPr>
                    <w:t xml:space="preserve">- </w:t>
                  </w:r>
                  <w:r w:rsidR="003615A3" w:rsidRPr="00EB4A2A">
                    <w:rPr>
                      <w:sz w:val="20"/>
                      <w:szCs w:val="20"/>
                      <w:lang w:val="en-US"/>
                    </w:rPr>
                    <w:t xml:space="preserve">To compute </w:t>
                  </w:r>
                  <w:r w:rsidR="003615A3" w:rsidRPr="00EB4A2A">
                    <w:rPr>
                      <w:bCs/>
                      <w:i/>
                      <w:iCs/>
                      <w:sz w:val="20"/>
                      <w:szCs w:val="20"/>
                      <w:lang w:val="en-US"/>
                    </w:rPr>
                    <w:t>dispersion</w:t>
                  </w:r>
                  <w:r w:rsidR="003615A3" w:rsidRPr="00EB4A2A">
                    <w:rPr>
                      <w:bCs/>
                      <w:sz w:val="20"/>
                      <w:szCs w:val="20"/>
                      <w:lang w:val="en-US"/>
                    </w:rPr>
                    <w:t xml:space="preserve"> </w:t>
                  </w:r>
                  <w:r w:rsidR="003615A3" w:rsidRPr="00EB4A2A">
                    <w:rPr>
                      <w:sz w:val="20"/>
                      <w:szCs w:val="20"/>
                      <w:lang w:val="en-US"/>
                    </w:rPr>
                    <w:t xml:space="preserve">or </w:t>
                  </w:r>
                  <w:r w:rsidR="003615A3" w:rsidRPr="00EB4A2A">
                    <w:rPr>
                      <w:bCs/>
                      <w:i/>
                      <w:iCs/>
                      <w:sz w:val="20"/>
                      <w:szCs w:val="20"/>
                      <w:lang w:val="en-US"/>
                    </w:rPr>
                    <w:t>variance</w:t>
                  </w:r>
                  <w:r w:rsidR="003615A3" w:rsidRPr="00EB4A2A">
                    <w:rPr>
                      <w:sz w:val="20"/>
                      <w:szCs w:val="20"/>
                      <w:lang w:val="en-US"/>
                    </w:rPr>
                    <w:t xml:space="preserve"> of activity completion time, use formula:</w:t>
                  </w:r>
                  <w:r w:rsidRPr="00EB4A2A">
                    <w:rPr>
                      <w:sz w:val="20"/>
                      <w:szCs w:val="20"/>
                    </w:rPr>
                    <w:t xml:space="preserve"> </w:t>
                  </w:r>
                  <w:r w:rsidRPr="000E5270">
                    <w:rPr>
                      <w:bCs/>
                      <w:sz w:val="20"/>
                      <w:szCs w:val="20"/>
                      <w:highlight w:val="yellow"/>
                      <w:lang w:val="en-US"/>
                    </w:rPr>
                    <w:t>Variance = [(</w:t>
                  </w:r>
                  <w:r w:rsidR="003615A3" w:rsidRPr="000E5270">
                    <w:rPr>
                      <w:bCs/>
                      <w:i/>
                      <w:iCs/>
                      <w:sz w:val="20"/>
                      <w:szCs w:val="20"/>
                      <w:highlight w:val="yellow"/>
                      <w:lang w:val="en-US"/>
                    </w:rPr>
                    <w:t xml:space="preserve">b </w:t>
                  </w:r>
                  <w:r w:rsidR="003615A3" w:rsidRPr="000E5270">
                    <w:rPr>
                      <w:bCs/>
                      <w:sz w:val="20"/>
                      <w:szCs w:val="20"/>
                      <w:highlight w:val="yellow"/>
                      <w:lang w:val="en-US"/>
                    </w:rPr>
                    <w:t xml:space="preserve">- </w:t>
                  </w:r>
                  <w:r w:rsidR="003615A3" w:rsidRPr="000E5270">
                    <w:rPr>
                      <w:bCs/>
                      <w:i/>
                      <w:iCs/>
                      <w:sz w:val="20"/>
                      <w:szCs w:val="20"/>
                      <w:highlight w:val="yellow"/>
                      <w:lang w:val="en-US"/>
                    </w:rPr>
                    <w:t>a</w:t>
                  </w:r>
                  <w:r w:rsidR="003615A3" w:rsidRPr="000E5270">
                    <w:rPr>
                      <w:bCs/>
                      <w:sz w:val="20"/>
                      <w:szCs w:val="20"/>
                      <w:highlight w:val="yellow"/>
                      <w:lang w:val="en-US"/>
                    </w:rPr>
                    <w:t xml:space="preserve">) / </w:t>
                  </w:r>
                  <w:r w:rsidRPr="000E5270">
                    <w:rPr>
                      <w:bCs/>
                      <w:sz w:val="20"/>
                      <w:szCs w:val="20"/>
                      <w:highlight w:val="yellow"/>
                      <w:lang w:val="en-US"/>
                    </w:rPr>
                    <w:t>6]</w:t>
                  </w:r>
                  <w:r w:rsidR="003615A3" w:rsidRPr="000E5270">
                    <w:rPr>
                      <w:bCs/>
                      <w:sz w:val="20"/>
                      <w:szCs w:val="20"/>
                      <w:highlight w:val="yellow"/>
                      <w:lang w:val="en-US"/>
                    </w:rPr>
                    <w:t xml:space="preserve"> </w:t>
                  </w:r>
                  <w:r w:rsidR="003615A3" w:rsidRPr="000E5270">
                    <w:rPr>
                      <w:bCs/>
                      <w:sz w:val="20"/>
                      <w:szCs w:val="20"/>
                      <w:highlight w:val="yellow"/>
                      <w:vertAlign w:val="superscript"/>
                      <w:lang w:val="en-US"/>
                    </w:rPr>
                    <w:t>2</w:t>
                  </w:r>
                </w:p>
                <w:p w:rsidR="00EB4A2A" w:rsidRPr="00EB4A2A" w:rsidRDefault="00EB4A2A" w:rsidP="00EB4A2A">
                  <w:pPr>
                    <w:spacing w:after="0" w:line="240" w:lineRule="auto"/>
                    <w:rPr>
                      <w:sz w:val="20"/>
                      <w:szCs w:val="20"/>
                    </w:rPr>
                  </w:pPr>
                  <w:r w:rsidRPr="00EB4A2A">
                    <w:rPr>
                      <w:bCs/>
                      <w:sz w:val="20"/>
                      <w:szCs w:val="20"/>
                      <w:lang w:val="en-US"/>
                    </w:rPr>
                    <w:t xml:space="preserve">- </w:t>
                  </w:r>
                  <w:r w:rsidR="003615A3" w:rsidRPr="00EB4A2A">
                    <w:rPr>
                      <w:bCs/>
                      <w:sz w:val="20"/>
                      <w:szCs w:val="20"/>
                      <w:lang w:val="en-US"/>
                    </w:rPr>
                    <w:t>S</w:t>
                  </w:r>
                  <w:r w:rsidR="003615A3" w:rsidRPr="00EB4A2A">
                    <w:rPr>
                      <w:sz w:val="20"/>
                      <w:szCs w:val="20"/>
                      <w:lang w:val="en-US"/>
                    </w:rPr>
                    <w:t xml:space="preserve">tandard deviation of activity </w:t>
                  </w:r>
                  <w:r w:rsidR="003615A3" w:rsidRPr="00EB4A2A">
                    <w:rPr>
                      <w:sz w:val="20"/>
                      <w:szCs w:val="20"/>
                      <w:lang w:val="en-US"/>
                    </w:rPr>
                    <w:t>com</w:t>
                  </w:r>
                  <w:r w:rsidRPr="00EB4A2A">
                    <w:rPr>
                      <w:sz w:val="20"/>
                      <w:szCs w:val="20"/>
                      <w:lang w:val="en-US"/>
                    </w:rPr>
                    <w:t xml:space="preserve">pletion time is square root of </w:t>
                  </w:r>
                  <w:r w:rsidR="000E5270">
                    <w:rPr>
                      <w:sz w:val="20"/>
                      <w:szCs w:val="20"/>
                      <w:lang w:val="en-US"/>
                    </w:rPr>
                    <w:t>variance</w:t>
                  </w:r>
                  <w:r w:rsidR="003615A3" w:rsidRPr="00EB4A2A">
                    <w:rPr>
                      <w:sz w:val="20"/>
                      <w:szCs w:val="20"/>
                      <w:lang w:val="en-US"/>
                    </w:rPr>
                    <w:t xml:space="preserve">  </w:t>
                  </w:r>
                </w:p>
                <w:p w:rsidR="00000000" w:rsidRPr="00EB4A2A" w:rsidRDefault="00EB4A2A" w:rsidP="00EB4A2A">
                  <w:pPr>
                    <w:spacing w:after="0" w:line="240" w:lineRule="auto"/>
                    <w:rPr>
                      <w:sz w:val="20"/>
                      <w:szCs w:val="20"/>
                    </w:rPr>
                  </w:pPr>
                  <w:r w:rsidRPr="003615A3">
                    <w:rPr>
                      <w:bCs/>
                      <w:sz w:val="20"/>
                      <w:szCs w:val="20"/>
                      <w:highlight w:val="yellow"/>
                      <w:lang w:val="en-US"/>
                    </w:rPr>
                    <w:t>Standard deviation</w:t>
                  </w:r>
                  <w:r w:rsidR="003615A3" w:rsidRPr="00EB4A2A">
                    <w:rPr>
                      <w:bCs/>
                      <w:sz w:val="20"/>
                      <w:szCs w:val="20"/>
                      <w:lang w:val="en-US"/>
                    </w:rPr>
                    <w:t xml:space="preserve"> </w:t>
                  </w:r>
                  <w:r w:rsidRPr="00EB4A2A">
                    <w:rPr>
                      <w:bCs/>
                      <w:sz w:val="20"/>
                      <w:szCs w:val="20"/>
                      <w:lang w:val="en-US"/>
                    </w:rPr>
                    <w:t xml:space="preserve">= </w:t>
                  </w:r>
                  <w:r w:rsidR="003615A3" w:rsidRPr="00EB4A2A">
                    <w:rPr>
                      <w:sz w:val="20"/>
                      <w:szCs w:val="20"/>
                      <w:lang w:val="en-US"/>
                    </w:rPr>
                    <w:sym w:font="Symbol" w:char="00D6"/>
                  </w:r>
                  <w:r w:rsidRPr="00EB4A2A">
                    <w:rPr>
                      <w:bCs/>
                      <w:sz w:val="20"/>
                      <w:szCs w:val="20"/>
                      <w:lang w:val="en-US"/>
                    </w:rPr>
                    <w:t>Variance =</w:t>
                  </w:r>
                  <w:r w:rsidR="003615A3" w:rsidRPr="00EB4A2A">
                    <w:rPr>
                      <w:bCs/>
                      <w:sz w:val="20"/>
                      <w:szCs w:val="20"/>
                      <w:lang w:val="en-US"/>
                    </w:rPr>
                    <w:t xml:space="preserve"> (</w:t>
                  </w:r>
                  <w:r w:rsidR="003615A3" w:rsidRPr="00EB4A2A">
                    <w:rPr>
                      <w:bCs/>
                      <w:i/>
                      <w:iCs/>
                      <w:sz w:val="20"/>
                      <w:szCs w:val="20"/>
                      <w:lang w:val="en-US"/>
                    </w:rPr>
                    <w:t xml:space="preserve">b </w:t>
                  </w:r>
                  <w:r w:rsidR="003615A3" w:rsidRPr="00EB4A2A">
                    <w:rPr>
                      <w:bCs/>
                      <w:sz w:val="20"/>
                      <w:szCs w:val="20"/>
                      <w:lang w:val="en-US"/>
                    </w:rPr>
                    <w:t xml:space="preserve">- </w:t>
                  </w:r>
                  <w:r w:rsidR="003615A3" w:rsidRPr="00EB4A2A">
                    <w:rPr>
                      <w:bCs/>
                      <w:i/>
                      <w:iCs/>
                      <w:sz w:val="20"/>
                      <w:szCs w:val="20"/>
                      <w:lang w:val="en-US"/>
                    </w:rPr>
                    <w:t>a</w:t>
                  </w:r>
                  <w:r w:rsidR="003615A3" w:rsidRPr="00EB4A2A">
                    <w:rPr>
                      <w:bCs/>
                      <w:sz w:val="20"/>
                      <w:szCs w:val="20"/>
                      <w:lang w:val="en-US"/>
                    </w:rPr>
                    <w:t xml:space="preserve">) / 6 </w:t>
                  </w:r>
                </w:p>
                <w:p w:rsidR="00000000" w:rsidRPr="000E5270" w:rsidRDefault="00EB4A2A" w:rsidP="00EB4A2A">
                  <w:pPr>
                    <w:spacing w:after="0" w:line="240" w:lineRule="auto"/>
                    <w:rPr>
                      <w:sz w:val="20"/>
                      <w:szCs w:val="20"/>
                    </w:rPr>
                  </w:pPr>
                  <w:r>
                    <w:rPr>
                      <w:b/>
                      <w:sz w:val="20"/>
                      <w:szCs w:val="20"/>
                    </w:rPr>
                    <w:t xml:space="preserve">- </w:t>
                  </w:r>
                  <w:r w:rsidR="003615A3" w:rsidRPr="000E5270">
                    <w:rPr>
                      <w:sz w:val="20"/>
                      <w:szCs w:val="20"/>
                      <w:lang w:val="en-US"/>
                    </w:rPr>
                    <w:t>PERT uses variance of critical pa</w:t>
                  </w:r>
                  <w:r w:rsidRPr="000E5270">
                    <w:rPr>
                      <w:sz w:val="20"/>
                      <w:szCs w:val="20"/>
                      <w:lang w:val="en-US"/>
                    </w:rPr>
                    <w:t>th activities to help determine</w:t>
                  </w:r>
                  <w:r w:rsidR="003615A3" w:rsidRPr="000E5270">
                    <w:rPr>
                      <w:sz w:val="20"/>
                      <w:szCs w:val="20"/>
                      <w:lang w:val="en-US"/>
                    </w:rPr>
                    <w:t xml:space="preserve"> variance of overall project.  </w:t>
                  </w:r>
                </w:p>
                <w:p w:rsidR="00000000" w:rsidRPr="000E5270" w:rsidRDefault="003615A3" w:rsidP="000E5270">
                  <w:pPr>
                    <w:spacing w:after="0" w:line="240" w:lineRule="auto"/>
                    <w:rPr>
                      <w:sz w:val="20"/>
                      <w:szCs w:val="20"/>
                    </w:rPr>
                  </w:pPr>
                  <w:r w:rsidRPr="000E5270">
                    <w:rPr>
                      <w:sz w:val="20"/>
                      <w:szCs w:val="20"/>
                      <w:highlight w:val="yellow"/>
                      <w:lang w:val="en-US"/>
                    </w:rPr>
                    <w:t>Project variance</w:t>
                  </w:r>
                  <w:r w:rsidRPr="000E5270">
                    <w:rPr>
                      <w:sz w:val="20"/>
                      <w:szCs w:val="20"/>
                      <w:lang w:val="en-US"/>
                    </w:rPr>
                    <w:t xml:space="preserve"> computed by summing variances of critica</w:t>
                  </w:r>
                  <w:r w:rsidR="000E5270" w:rsidRPr="000E5270">
                    <w:rPr>
                      <w:sz w:val="20"/>
                      <w:szCs w:val="20"/>
                      <w:lang w:val="en-US"/>
                    </w:rPr>
                    <w:t>l activities</w:t>
                  </w:r>
                  <w:r w:rsidRPr="000E5270">
                    <w:rPr>
                      <w:sz w:val="20"/>
                      <w:szCs w:val="20"/>
                      <w:lang w:val="en-US"/>
                    </w:rPr>
                    <w:t xml:space="preserve"> </w:t>
                  </w:r>
                </w:p>
                <w:p w:rsidR="00000000" w:rsidRPr="000E5270" w:rsidRDefault="000E5270" w:rsidP="000E5270">
                  <w:pPr>
                    <w:spacing w:after="0" w:line="240" w:lineRule="auto"/>
                    <w:rPr>
                      <w:sz w:val="20"/>
                      <w:szCs w:val="20"/>
                    </w:rPr>
                  </w:pPr>
                  <w:r>
                    <w:rPr>
                      <w:bCs/>
                      <w:sz w:val="20"/>
                      <w:szCs w:val="20"/>
                      <w:lang w:val="en-US"/>
                    </w:rPr>
                    <w:t xml:space="preserve">- </w:t>
                  </w:r>
                  <w:r w:rsidR="003615A3" w:rsidRPr="000E5270">
                    <w:rPr>
                      <w:bCs/>
                      <w:sz w:val="20"/>
                      <w:szCs w:val="20"/>
                      <w:highlight w:val="yellow"/>
                      <w:lang w:val="en-US"/>
                    </w:rPr>
                    <w:t>Project standard deviation</w:t>
                  </w:r>
                  <w:r w:rsidR="003615A3" w:rsidRPr="000E5270">
                    <w:rPr>
                      <w:bCs/>
                      <w:sz w:val="20"/>
                      <w:szCs w:val="20"/>
                      <w:lang w:val="en-US"/>
                    </w:rPr>
                    <w:t xml:space="preserve"> (</w:t>
                  </w:r>
                  <w:proofErr w:type="spellStart"/>
                  <w:r w:rsidR="003615A3" w:rsidRPr="000E5270">
                    <w:rPr>
                      <w:bCs/>
                      <w:sz w:val="20"/>
                      <w:szCs w:val="20"/>
                      <w:lang w:val="en-US"/>
                    </w:rPr>
                    <w:t>s</w:t>
                  </w:r>
                  <w:r w:rsidR="003615A3" w:rsidRPr="000E5270">
                    <w:rPr>
                      <w:bCs/>
                      <w:sz w:val="20"/>
                      <w:szCs w:val="20"/>
                      <w:vertAlign w:val="subscript"/>
                      <w:lang w:val="en-US"/>
                    </w:rPr>
                    <w:t>P</w:t>
                  </w:r>
                  <w:proofErr w:type="spellEnd"/>
                  <w:r w:rsidRPr="000E5270">
                    <w:rPr>
                      <w:bCs/>
                      <w:sz w:val="20"/>
                      <w:szCs w:val="20"/>
                      <w:lang w:val="en-US"/>
                    </w:rPr>
                    <w:t xml:space="preserve">) = </w:t>
                  </w:r>
                  <w:r w:rsidR="003615A3" w:rsidRPr="000E5270">
                    <w:rPr>
                      <w:sz w:val="20"/>
                      <w:szCs w:val="20"/>
                      <w:lang w:val="en-US"/>
                    </w:rPr>
                    <w:sym w:font="Symbol" w:char="00D6"/>
                  </w:r>
                  <w:r w:rsidRPr="000E5270">
                    <w:rPr>
                      <w:bCs/>
                      <w:sz w:val="20"/>
                      <w:szCs w:val="20"/>
                      <w:lang w:val="en-US"/>
                    </w:rPr>
                    <w:t>(Project variance)</w:t>
                  </w:r>
                </w:p>
                <w:p w:rsidR="000E5270" w:rsidRDefault="000E5270" w:rsidP="000E5270">
                  <w:pPr>
                    <w:spacing w:after="0" w:line="240" w:lineRule="auto"/>
                    <w:rPr>
                      <w:bCs/>
                      <w:sz w:val="20"/>
                      <w:szCs w:val="20"/>
                      <w:lang w:val="en-US"/>
                    </w:rPr>
                  </w:pPr>
                  <w:r>
                    <w:rPr>
                      <w:b/>
                      <w:sz w:val="20"/>
                      <w:szCs w:val="20"/>
                    </w:rPr>
                    <w:t xml:space="preserve">- </w:t>
                  </w:r>
                  <w:r w:rsidRPr="000E5270">
                    <w:rPr>
                      <w:bCs/>
                      <w:sz w:val="20"/>
                      <w:szCs w:val="20"/>
                      <w:highlight w:val="yellow"/>
                      <w:lang w:val="en-US"/>
                    </w:rPr>
                    <w:t>Crash cost per period:</w:t>
                  </w:r>
                  <w:r w:rsidRPr="000E5270">
                    <w:rPr>
                      <w:bCs/>
                      <w:sz w:val="20"/>
                      <w:szCs w:val="20"/>
                      <w:lang w:val="en-US"/>
                    </w:rPr>
                    <w:t xml:space="preserve"> </w:t>
                  </w:r>
                </w:p>
                <w:p w:rsidR="000E5270" w:rsidRPr="000E5270" w:rsidRDefault="000E5270" w:rsidP="000E5270">
                  <w:pPr>
                    <w:spacing w:after="0" w:line="240" w:lineRule="auto"/>
                    <w:rPr>
                      <w:sz w:val="20"/>
                      <w:szCs w:val="20"/>
                    </w:rPr>
                  </w:pPr>
                  <w:r w:rsidRPr="000E5270">
                    <w:rPr>
                      <w:bCs/>
                      <w:sz w:val="20"/>
                      <w:szCs w:val="20"/>
                      <w:lang w:val="en-US"/>
                    </w:rPr>
                    <w:t xml:space="preserve">(Crash cost - Normal cost) </w:t>
                  </w:r>
                  <w:r>
                    <w:rPr>
                      <w:bCs/>
                      <w:sz w:val="20"/>
                      <w:szCs w:val="20"/>
                      <w:lang w:val="en-US"/>
                    </w:rPr>
                    <w:t>/</w:t>
                  </w:r>
                  <w:r w:rsidRPr="000E5270">
                    <w:rPr>
                      <w:bCs/>
                      <w:sz w:val="20"/>
                      <w:szCs w:val="20"/>
                      <w:lang w:val="en-US"/>
                    </w:rPr>
                    <w:t xml:space="preserve"> (Normal time -Crash time)</w:t>
                  </w:r>
                </w:p>
                <w:p w:rsidR="00EB4A2A" w:rsidRPr="00D4461F" w:rsidRDefault="00EB4A2A" w:rsidP="00EB4A2A">
                  <w:pPr>
                    <w:spacing w:after="0" w:line="240" w:lineRule="auto"/>
                    <w:rPr>
                      <w:b/>
                      <w:sz w:val="20"/>
                      <w:szCs w:val="20"/>
                    </w:rPr>
                  </w:pPr>
                </w:p>
              </w:txbxContent>
            </v:textbox>
          </v:shape>
        </w:pict>
      </w:r>
      <w:r>
        <w:rPr>
          <w:noProof/>
          <w:lang w:eastAsia="en-CA"/>
        </w:rPr>
        <w:pict>
          <v:shape id="_x0000_s1029" type="#_x0000_t202" style="position:absolute;margin-left:-68.25pt;margin-top:-66.75pt;width:258.75pt;height:519.75pt;z-index:251662336">
            <v:textbox style="mso-next-textbox:#_x0000_s1029">
              <w:txbxContent>
                <w:p w:rsidR="00C3056D" w:rsidRPr="007730B8" w:rsidRDefault="00C3056D" w:rsidP="007730B8">
                  <w:pPr>
                    <w:spacing w:after="0" w:line="240" w:lineRule="auto"/>
                    <w:rPr>
                      <w:b/>
                      <w:sz w:val="20"/>
                      <w:szCs w:val="20"/>
                    </w:rPr>
                  </w:pPr>
                  <w:r w:rsidRPr="007730B8">
                    <w:rPr>
                      <w:b/>
                      <w:sz w:val="20"/>
                      <w:szCs w:val="20"/>
                    </w:rPr>
                    <w:t xml:space="preserve">Chapter 6 – </w:t>
                  </w:r>
                  <w:r w:rsidRPr="007730B8">
                    <w:rPr>
                      <w:b/>
                      <w:sz w:val="20"/>
                      <w:szCs w:val="20"/>
                      <w:lang w:val="en-US"/>
                    </w:rPr>
                    <w:t xml:space="preserve">Integer Programming and Binary Integer Programming </w:t>
                  </w:r>
                </w:p>
                <w:p w:rsidR="00C3056D" w:rsidRPr="007730B8" w:rsidRDefault="00C3056D" w:rsidP="007730B8">
                  <w:pPr>
                    <w:spacing w:after="0" w:line="240" w:lineRule="auto"/>
                    <w:rPr>
                      <w:sz w:val="20"/>
                      <w:szCs w:val="20"/>
                    </w:rPr>
                  </w:pPr>
                  <w:r>
                    <w:rPr>
                      <w:sz w:val="20"/>
                      <w:szCs w:val="20"/>
                    </w:rPr>
                    <w:t xml:space="preserve">- </w:t>
                  </w:r>
                  <w:r w:rsidRPr="007730B8">
                    <w:rPr>
                      <w:sz w:val="20"/>
                      <w:szCs w:val="20"/>
                      <w:lang w:val="en-US"/>
                    </w:rPr>
                    <w:t xml:space="preserve">Integer LP models have variety of applications including: </w:t>
                  </w:r>
                  <w:r>
                    <w:rPr>
                      <w:sz w:val="20"/>
                      <w:szCs w:val="20"/>
                    </w:rPr>
                    <w:t xml:space="preserve">(1) </w:t>
                  </w:r>
                  <w:r w:rsidRPr="007730B8">
                    <w:rPr>
                      <w:b/>
                      <w:bCs/>
                      <w:sz w:val="20"/>
                      <w:szCs w:val="20"/>
                      <w:u w:val="single"/>
                      <w:lang w:val="en-US"/>
                    </w:rPr>
                    <w:t>capital budgeting</w:t>
                  </w:r>
                  <w:r w:rsidRPr="007730B8">
                    <w:rPr>
                      <w:sz w:val="20"/>
                      <w:szCs w:val="20"/>
                      <w:lang w:val="en-US"/>
                    </w:rPr>
                    <w:t xml:space="preserve"> problems (individual projects are represented as binary variables)</w:t>
                  </w:r>
                  <w:r>
                    <w:rPr>
                      <w:sz w:val="20"/>
                      <w:szCs w:val="20"/>
                    </w:rPr>
                    <w:t xml:space="preserve"> (2) </w:t>
                  </w:r>
                  <w:r w:rsidRPr="007730B8">
                    <w:rPr>
                      <w:b/>
                      <w:bCs/>
                      <w:sz w:val="20"/>
                      <w:szCs w:val="20"/>
                      <w:u w:val="single"/>
                      <w:lang w:val="en-US"/>
                    </w:rPr>
                    <w:t>facilities location</w:t>
                  </w:r>
                  <w:r w:rsidRPr="007730B8">
                    <w:rPr>
                      <w:sz w:val="20"/>
                      <w:szCs w:val="20"/>
                      <w:lang w:val="en-US"/>
                    </w:rPr>
                    <w:t xml:space="preserve"> problems (selecting a location is represented as a binary variable)</w:t>
                  </w:r>
                  <w:r>
                    <w:rPr>
                      <w:sz w:val="20"/>
                      <w:szCs w:val="20"/>
                    </w:rPr>
                    <w:t xml:space="preserve"> (3)</w:t>
                  </w:r>
                  <w:r w:rsidRPr="007730B8">
                    <w:rPr>
                      <w:sz w:val="20"/>
                      <w:szCs w:val="20"/>
                      <w:lang w:val="en-US"/>
                    </w:rPr>
                    <w:t xml:space="preserve"> </w:t>
                  </w:r>
                  <w:r w:rsidRPr="007730B8">
                    <w:rPr>
                      <w:b/>
                      <w:bCs/>
                      <w:sz w:val="20"/>
                      <w:szCs w:val="20"/>
                      <w:u w:val="single"/>
                      <w:lang w:val="en-US"/>
                    </w:rPr>
                    <w:t>airline crew scheduling</w:t>
                  </w:r>
                  <w:r w:rsidRPr="007730B8">
                    <w:rPr>
                      <w:sz w:val="20"/>
                      <w:szCs w:val="20"/>
                      <w:lang w:val="en-US"/>
                    </w:rPr>
                    <w:t xml:space="preserve"> problems (assigning crew to a particular flight is represented as a binary variable)</w:t>
                  </w:r>
                  <w:r>
                    <w:rPr>
                      <w:sz w:val="20"/>
                      <w:szCs w:val="20"/>
                    </w:rPr>
                    <w:t xml:space="preserve"> (4) </w:t>
                  </w:r>
                  <w:r w:rsidRPr="007730B8">
                    <w:rPr>
                      <w:b/>
                      <w:bCs/>
                      <w:sz w:val="20"/>
                      <w:szCs w:val="20"/>
                      <w:u w:val="single"/>
                      <w:lang w:val="en-US"/>
                    </w:rPr>
                    <w:t>knapsack</w:t>
                  </w:r>
                  <w:r w:rsidRPr="007730B8">
                    <w:rPr>
                      <w:sz w:val="20"/>
                      <w:szCs w:val="20"/>
                      <w:lang w:val="en-US"/>
                    </w:rPr>
                    <w:t xml:space="preserve"> problems (loading an item into a container is represented as a binary variable)</w:t>
                  </w:r>
                </w:p>
                <w:p w:rsidR="00C3056D" w:rsidRPr="007730B8" w:rsidRDefault="00C3056D" w:rsidP="007730B8">
                  <w:pPr>
                    <w:spacing w:after="0" w:line="240" w:lineRule="auto"/>
                    <w:rPr>
                      <w:sz w:val="20"/>
                      <w:szCs w:val="20"/>
                    </w:rPr>
                  </w:pPr>
                  <w:r w:rsidRPr="007730B8">
                    <w:rPr>
                      <w:sz w:val="20"/>
                      <w:szCs w:val="20"/>
                    </w:rPr>
                    <w:t xml:space="preserve">- </w:t>
                  </w:r>
                  <w:r w:rsidRPr="007730B8">
                    <w:rPr>
                      <w:sz w:val="20"/>
                      <w:szCs w:val="20"/>
                      <w:lang w:val="en-US"/>
                    </w:rPr>
                    <w:t>Binary Integer Programming (BIP): the model for a BIP is identical to that for a LP problem except that the non-negativity constraints for at least some of the variables are binary variables.</w:t>
                  </w:r>
                </w:p>
                <w:p w:rsidR="00C3056D" w:rsidRDefault="00C3056D" w:rsidP="007730B8">
                  <w:pPr>
                    <w:spacing w:after="0" w:line="240" w:lineRule="auto"/>
                    <w:rPr>
                      <w:sz w:val="20"/>
                      <w:szCs w:val="20"/>
                    </w:rPr>
                  </w:pPr>
                  <w:r w:rsidRPr="007730B8">
                    <w:rPr>
                      <w:sz w:val="20"/>
                      <w:szCs w:val="20"/>
                    </w:rPr>
                    <w:t xml:space="preserve">- </w:t>
                  </w:r>
                  <w:r w:rsidRPr="007730B8">
                    <w:rPr>
                      <w:sz w:val="20"/>
                      <w:szCs w:val="20"/>
                      <w:lang w:val="en-US"/>
                    </w:rPr>
                    <w:t>Binary Variables: A variable whose only possible values are 0 or 1 (used when dealing with yes-or-no decisions)</w:t>
                  </w:r>
                  <w:r w:rsidRPr="007730B8">
                    <w:rPr>
                      <w:sz w:val="20"/>
                      <w:szCs w:val="20"/>
                    </w:rPr>
                    <w:t xml:space="preserve"> </w:t>
                  </w:r>
                  <w:r w:rsidRPr="007730B8">
                    <w:rPr>
                      <w:sz w:val="20"/>
                      <w:szCs w:val="20"/>
                      <w:lang w:val="en-US"/>
                    </w:rPr>
                    <w:t>OR used to help formulate the model constraints and/or objective function (do not represent a yes-or-no decision</w:t>
                  </w:r>
                  <w:r w:rsidRPr="007730B8">
                    <w:rPr>
                      <w:sz w:val="20"/>
                      <w:szCs w:val="20"/>
                    </w:rPr>
                    <w:t xml:space="preserve"> </w:t>
                  </w:r>
                  <w:r w:rsidRPr="007730B8">
                    <w:rPr>
                      <w:sz w:val="20"/>
                      <w:szCs w:val="20"/>
                      <w:lang w:val="en-US"/>
                    </w:rPr>
                    <w:t>called “auxiliary binary variable”)</w:t>
                  </w:r>
                </w:p>
                <w:p w:rsidR="00C3056D" w:rsidRDefault="00C3056D" w:rsidP="007730B8">
                  <w:pPr>
                    <w:spacing w:after="0" w:line="240" w:lineRule="auto"/>
                    <w:rPr>
                      <w:b/>
                      <w:sz w:val="20"/>
                      <w:szCs w:val="20"/>
                    </w:rPr>
                  </w:pPr>
                  <w:r>
                    <w:rPr>
                      <w:sz w:val="20"/>
                      <w:szCs w:val="20"/>
                    </w:rPr>
                    <w:t xml:space="preserve">- </w:t>
                  </w:r>
                  <w:r>
                    <w:rPr>
                      <w:b/>
                      <w:sz w:val="20"/>
                      <w:szCs w:val="20"/>
                    </w:rPr>
                    <w:t>Sample Question</w:t>
                  </w:r>
                  <w:r w:rsidR="00EB4A2A">
                    <w:rPr>
                      <w:b/>
                      <w:sz w:val="20"/>
                      <w:szCs w:val="20"/>
                    </w:rPr>
                    <w:t>s</w:t>
                  </w:r>
                </w:p>
                <w:p w:rsidR="00C3056D" w:rsidRPr="00EF4FD8" w:rsidRDefault="00C3056D" w:rsidP="007730B8">
                  <w:pPr>
                    <w:spacing w:after="0" w:line="240" w:lineRule="auto"/>
                    <w:rPr>
                      <w:sz w:val="20"/>
                      <w:szCs w:val="20"/>
                    </w:rPr>
                  </w:pPr>
                </w:p>
              </w:txbxContent>
            </v:textbox>
          </v:shape>
        </w:pict>
      </w:r>
      <w:r w:rsidR="002C7B0A">
        <w:br w:type="page"/>
      </w:r>
    </w:p>
    <w:p w:rsidR="002C7B0A" w:rsidRDefault="006409D5">
      <w:r>
        <w:rPr>
          <w:noProof/>
          <w:lang w:eastAsia="en-CA"/>
        </w:rPr>
        <w:lastRenderedPageBreak/>
        <w:pict>
          <v:shape id="_x0000_s1027" type="#_x0000_t202" style="position:absolute;margin-left:-9.75pt;margin-top:-70.5pt;width:381pt;height:786pt;z-index:251659264">
            <v:textbox style="mso-next-textbox:#_x0000_s1027">
              <w:txbxContent>
                <w:p w:rsidR="00C3056D" w:rsidRPr="001129DD" w:rsidRDefault="00C3056D">
                  <w:pPr>
                    <w:rPr>
                      <w:b/>
                      <w:sz w:val="20"/>
                      <w:szCs w:val="20"/>
                    </w:rPr>
                  </w:pPr>
                  <w:r w:rsidRPr="001129DD">
                    <w:rPr>
                      <w:b/>
                      <w:sz w:val="20"/>
                      <w:szCs w:val="20"/>
                    </w:rPr>
                    <w:t>CHAPTER 3 – SENSITIVITY ANALYSIS</w:t>
                  </w:r>
                </w:p>
                <w:p w:rsidR="00C3056D" w:rsidRPr="001129DD" w:rsidRDefault="00C3056D">
                  <w:pPr>
                    <w:rPr>
                      <w:b/>
                      <w:sz w:val="20"/>
                      <w:szCs w:val="20"/>
                    </w:rPr>
                  </w:pPr>
                  <w:r w:rsidRPr="001129DD">
                    <w:rPr>
                      <w:b/>
                      <w:sz w:val="20"/>
                      <w:szCs w:val="20"/>
                    </w:rPr>
                    <w:t>Answer Report</w:t>
                  </w:r>
                </w:p>
                <w:p w:rsidR="00C3056D" w:rsidRPr="001129DD" w:rsidRDefault="00C3056D">
                  <w:pPr>
                    <w:rPr>
                      <w:sz w:val="20"/>
                      <w:szCs w:val="20"/>
                    </w:rPr>
                  </w:pPr>
                  <w:r w:rsidRPr="001129DD">
                    <w:rPr>
                      <w:sz w:val="20"/>
                      <w:szCs w:val="20"/>
                    </w:rPr>
                    <w:object w:dxaOrig="8462" w:dyaOrig="4105">
                      <v:shapetype id="_x0000_t75" coordsize="21600,21600" o:spt="75" o:preferrelative="t" path="m@4@5l@4@11@9@11@9@5xe" filled="f" stroked="f">
                        <v:stroke joinstyle="miter"/>
                        <v:formulas>
                          <v:f eqn="if lineDrawn pixelLineWidth 0"/>
                          <v:f eqn="sum @0 1 0"/>
                          <v:f eqn="sum 0 0 @1"/>
                          <v:f eqn="prod @2 1 2"/>
                          <v:f eqn="prod @3 21600 pixelWidth"/>
                          <v:f eqn="prod @3 21600 pixelHeight"/>
                          <v:f eqn="sum @0 0 1"/>
                          <v:f eqn="prod @6 1 2"/>
                          <v:f eqn="prod @7 21600 pixelWidth"/>
                          <v:f eqn="sum @8 21600 0"/>
                          <v:f eqn="prod @7 21600 pixelHeight"/>
                          <v:f eqn="sum @10 21600 0"/>
                        </v:formulas>
                        <v:path o:extrusionok="f" gradientshapeok="t" o:connecttype="rect"/>
                        <o:lock v:ext="edit" aspectratio="t"/>
                      </v:shapetype>
                      <v:shape id="_x0000_i1025" type="#_x0000_t75" style="width:344.25pt;height:166.5pt" o:ole="">
                        <v:imagedata r:id="rId6" o:title=""/>
                      </v:shape>
                      <o:OLEObject Type="Embed" ProgID="Excel.Sheet.8" ShapeID="_x0000_i1025" DrawAspect="Content" ObjectID="_1363944321" r:id="rId7"/>
                    </w:object>
                  </w:r>
                </w:p>
                <w:p w:rsidR="00C3056D" w:rsidRPr="001129DD" w:rsidRDefault="00C3056D">
                  <w:pPr>
                    <w:rPr>
                      <w:b/>
                      <w:sz w:val="20"/>
                      <w:szCs w:val="20"/>
                    </w:rPr>
                  </w:pPr>
                  <w:r w:rsidRPr="001129DD">
                    <w:rPr>
                      <w:b/>
                      <w:sz w:val="20"/>
                      <w:szCs w:val="20"/>
                    </w:rPr>
                    <w:t>Sensitivity Report</w:t>
                  </w:r>
                </w:p>
                <w:p w:rsidR="00C3056D" w:rsidRPr="001129DD" w:rsidRDefault="00C3056D">
                  <w:pPr>
                    <w:rPr>
                      <w:sz w:val="20"/>
                      <w:szCs w:val="20"/>
                    </w:rPr>
                  </w:pPr>
                  <w:r w:rsidRPr="001129DD">
                    <w:rPr>
                      <w:sz w:val="20"/>
                      <w:szCs w:val="20"/>
                    </w:rPr>
                    <w:object w:dxaOrig="8639" w:dyaOrig="3073">
                      <v:shape id="_x0000_i1026" type="#_x0000_t75" style="width:346.5pt;height:123pt" o:ole="">
                        <v:imagedata r:id="rId8" o:title=""/>
                      </v:shape>
                      <o:OLEObject Type="Embed" ProgID="Excel.Sheet.8" ShapeID="_x0000_i1026" DrawAspect="Content" ObjectID="_1363944322" r:id="rId9"/>
                    </w:object>
                  </w:r>
                </w:p>
                <w:p w:rsidR="00C3056D" w:rsidRPr="001129DD" w:rsidRDefault="00C3056D" w:rsidP="001129DD">
                  <w:pPr>
                    <w:spacing w:after="0" w:line="240" w:lineRule="auto"/>
                    <w:rPr>
                      <w:b/>
                      <w:sz w:val="20"/>
                      <w:szCs w:val="20"/>
                    </w:rPr>
                  </w:pPr>
                  <w:r w:rsidRPr="001129DD">
                    <w:rPr>
                      <w:b/>
                      <w:sz w:val="20"/>
                      <w:szCs w:val="20"/>
                    </w:rPr>
                    <w:t>Changes in the OBJECTIVE FUNCTION COEFFICIENTS</w:t>
                  </w:r>
                </w:p>
                <w:p w:rsidR="00C3056D" w:rsidRPr="001129DD" w:rsidRDefault="00C3056D" w:rsidP="001129DD">
                  <w:pPr>
                    <w:spacing w:after="0" w:line="240" w:lineRule="auto"/>
                    <w:rPr>
                      <w:sz w:val="20"/>
                      <w:szCs w:val="20"/>
                      <w:lang w:val="en-US"/>
                    </w:rPr>
                  </w:pPr>
                  <w:r w:rsidRPr="001129DD">
                    <w:rPr>
                      <w:sz w:val="20"/>
                      <w:szCs w:val="20"/>
                      <w:lang w:val="en-US"/>
                    </w:rPr>
                    <w:t>- Final Value</w:t>
                  </w:r>
                  <w:r w:rsidRPr="001129DD">
                    <w:rPr>
                      <w:sz w:val="20"/>
                      <w:szCs w:val="20"/>
                    </w:rPr>
                    <w:t xml:space="preserve">: </w:t>
                  </w:r>
                  <w:r w:rsidRPr="001129DD">
                    <w:rPr>
                      <w:sz w:val="20"/>
                      <w:szCs w:val="20"/>
                      <w:lang w:val="en-US"/>
                    </w:rPr>
                    <w:t>The value of the decision variables (changing cells) in the optimal solution.</w:t>
                  </w:r>
                </w:p>
                <w:p w:rsidR="00C3056D" w:rsidRPr="001129DD" w:rsidRDefault="00C3056D" w:rsidP="001129DD">
                  <w:pPr>
                    <w:spacing w:after="0" w:line="240" w:lineRule="auto"/>
                    <w:rPr>
                      <w:sz w:val="20"/>
                      <w:szCs w:val="20"/>
                      <w:lang w:val="en-US"/>
                    </w:rPr>
                  </w:pPr>
                  <w:r w:rsidRPr="001129DD">
                    <w:rPr>
                      <w:sz w:val="20"/>
                      <w:szCs w:val="20"/>
                      <w:lang w:val="en-US"/>
                    </w:rPr>
                    <w:t>- Reduced Cost</w:t>
                  </w:r>
                  <w:r w:rsidRPr="001129DD">
                    <w:rPr>
                      <w:sz w:val="20"/>
                      <w:szCs w:val="20"/>
                    </w:rPr>
                    <w:t xml:space="preserve">: </w:t>
                  </w:r>
                  <w:r w:rsidRPr="001129DD">
                    <w:rPr>
                      <w:sz w:val="20"/>
                      <w:szCs w:val="20"/>
                      <w:lang w:val="en-US"/>
                    </w:rPr>
                    <w:t xml:space="preserve">Increase in the objective function value per unit increase in the value </w:t>
                  </w:r>
                  <w:r>
                    <w:rPr>
                      <w:sz w:val="20"/>
                      <w:szCs w:val="20"/>
                      <w:lang w:val="en-US"/>
                    </w:rPr>
                    <w:t xml:space="preserve">     </w:t>
                  </w:r>
                  <w:r w:rsidRPr="001129DD">
                    <w:rPr>
                      <w:sz w:val="20"/>
                      <w:szCs w:val="20"/>
                      <w:lang w:val="en-US"/>
                    </w:rPr>
                    <w:t xml:space="preserve">of a </w:t>
                  </w:r>
                  <w:r w:rsidRPr="001129DD">
                    <w:rPr>
                      <w:sz w:val="20"/>
                      <w:szCs w:val="20"/>
                      <w:u w:val="single"/>
                      <w:lang w:val="en-US"/>
                    </w:rPr>
                    <w:t>zero value variable</w:t>
                  </w:r>
                  <w:r w:rsidRPr="001129DD">
                    <w:rPr>
                      <w:sz w:val="20"/>
                      <w:szCs w:val="20"/>
                      <w:lang w:val="en-US"/>
                    </w:rPr>
                    <w:t xml:space="preserve"> (for small increases)—may be interpreted as the shadow price </w:t>
                  </w:r>
                  <w:r>
                    <w:rPr>
                      <w:sz w:val="20"/>
                      <w:szCs w:val="20"/>
                      <w:lang w:val="en-US"/>
                    </w:rPr>
                    <w:t xml:space="preserve">  </w:t>
                  </w:r>
                  <w:r w:rsidRPr="001129DD">
                    <w:rPr>
                      <w:sz w:val="20"/>
                      <w:szCs w:val="20"/>
                      <w:lang w:val="en-US"/>
                    </w:rPr>
                    <w:t>for the non-negativity constraint.</w:t>
                  </w:r>
                </w:p>
                <w:p w:rsidR="00C3056D" w:rsidRPr="001129DD" w:rsidRDefault="00C3056D" w:rsidP="001129DD">
                  <w:pPr>
                    <w:spacing w:after="0" w:line="240" w:lineRule="auto"/>
                    <w:rPr>
                      <w:sz w:val="20"/>
                      <w:szCs w:val="20"/>
                    </w:rPr>
                  </w:pPr>
                  <w:r w:rsidRPr="001129DD">
                    <w:rPr>
                      <w:sz w:val="20"/>
                      <w:szCs w:val="20"/>
                      <w:lang w:val="en-US"/>
                    </w:rPr>
                    <w:t>- Objective Coefficient:</w:t>
                  </w:r>
                  <w:r w:rsidRPr="001129DD">
                    <w:rPr>
                      <w:sz w:val="20"/>
                      <w:szCs w:val="20"/>
                    </w:rPr>
                    <w:t xml:space="preserve"> </w:t>
                  </w:r>
                  <w:r w:rsidRPr="001129DD">
                    <w:rPr>
                      <w:sz w:val="20"/>
                      <w:szCs w:val="20"/>
                      <w:lang w:val="en-US"/>
                    </w:rPr>
                    <w:t>The current value of the objective coefficient.</w:t>
                  </w:r>
                </w:p>
                <w:p w:rsidR="00C3056D" w:rsidRPr="001129DD" w:rsidRDefault="00C3056D" w:rsidP="001129DD">
                  <w:pPr>
                    <w:spacing w:after="0" w:line="240" w:lineRule="auto"/>
                    <w:rPr>
                      <w:sz w:val="20"/>
                      <w:szCs w:val="20"/>
                    </w:rPr>
                  </w:pPr>
                  <w:r w:rsidRPr="001129DD">
                    <w:rPr>
                      <w:sz w:val="20"/>
                      <w:szCs w:val="20"/>
                      <w:lang w:val="en-US"/>
                    </w:rPr>
                    <w:t>- Allowable Increase/Decrease</w:t>
                  </w:r>
                  <w:r w:rsidRPr="001129DD">
                    <w:rPr>
                      <w:sz w:val="20"/>
                      <w:szCs w:val="20"/>
                    </w:rPr>
                    <w:t xml:space="preserve">: </w:t>
                  </w:r>
                  <w:r w:rsidRPr="001129DD">
                    <w:rPr>
                      <w:sz w:val="20"/>
                      <w:szCs w:val="20"/>
                      <w:lang w:val="en-US"/>
                    </w:rPr>
                    <w:t>Defines the range of the coefficients in the objective function for which the current solution (value of the decision variables or changing      cells in the optimal solution) will not change.</w:t>
                  </w:r>
                </w:p>
                <w:p w:rsidR="00C3056D" w:rsidRDefault="00C3056D" w:rsidP="00511382">
                  <w:pPr>
                    <w:spacing w:after="0" w:line="240" w:lineRule="auto"/>
                    <w:rPr>
                      <w:b/>
                      <w:sz w:val="20"/>
                      <w:szCs w:val="20"/>
                    </w:rPr>
                  </w:pPr>
                  <w:r w:rsidRPr="001129DD">
                    <w:rPr>
                      <w:b/>
                      <w:sz w:val="20"/>
                      <w:szCs w:val="20"/>
                    </w:rPr>
                    <w:t>Ch</w:t>
                  </w:r>
                  <w:r>
                    <w:rPr>
                      <w:b/>
                      <w:sz w:val="20"/>
                      <w:szCs w:val="20"/>
                    </w:rPr>
                    <w:t xml:space="preserve">anges in the RIGHT-HAND-SIDES </w:t>
                  </w:r>
                </w:p>
                <w:p w:rsidR="00C3056D" w:rsidRPr="001129DD" w:rsidRDefault="00C3056D" w:rsidP="00511382">
                  <w:pPr>
                    <w:spacing w:after="0" w:line="240" w:lineRule="auto"/>
                    <w:rPr>
                      <w:sz w:val="20"/>
                      <w:szCs w:val="20"/>
                    </w:rPr>
                  </w:pPr>
                  <w:r w:rsidRPr="001129DD">
                    <w:rPr>
                      <w:sz w:val="20"/>
                      <w:szCs w:val="20"/>
                      <w:lang w:val="en-US"/>
                    </w:rPr>
                    <w:t>- Final Value:</w:t>
                  </w:r>
                  <w:r w:rsidRPr="001129DD">
                    <w:rPr>
                      <w:sz w:val="20"/>
                      <w:szCs w:val="20"/>
                    </w:rPr>
                    <w:t xml:space="preserve"> </w:t>
                  </w:r>
                  <w:r w:rsidRPr="001129DD">
                    <w:rPr>
                      <w:sz w:val="20"/>
                      <w:szCs w:val="20"/>
                      <w:lang w:val="en-US"/>
                    </w:rPr>
                    <w:t>The usage of the resource (or level of benefit achieved) in the optimal solution—the left-hand side of the constraint.</w:t>
                  </w:r>
                </w:p>
                <w:p w:rsidR="00C3056D" w:rsidRPr="001129DD" w:rsidRDefault="00C3056D" w:rsidP="00511382">
                  <w:pPr>
                    <w:spacing w:after="0" w:line="240" w:lineRule="auto"/>
                    <w:rPr>
                      <w:sz w:val="20"/>
                      <w:szCs w:val="20"/>
                    </w:rPr>
                  </w:pPr>
                  <w:r w:rsidRPr="001129DD">
                    <w:rPr>
                      <w:sz w:val="20"/>
                      <w:szCs w:val="20"/>
                    </w:rPr>
                    <w:t xml:space="preserve">- </w:t>
                  </w:r>
                  <w:r w:rsidRPr="001129DD">
                    <w:rPr>
                      <w:sz w:val="20"/>
                      <w:szCs w:val="20"/>
                      <w:lang w:val="en-US"/>
                    </w:rPr>
                    <w:t>Shadow Price: The change in the value of the objective function per unit increase in the right-hand-side of the constraint (RHS): ∆Z = (Shadow Price</w:t>
                  </w:r>
                  <w:proofErr w:type="gramStart"/>
                  <w:r w:rsidRPr="001129DD">
                    <w:rPr>
                      <w:sz w:val="20"/>
                      <w:szCs w:val="20"/>
                      <w:lang w:val="en-US"/>
                    </w:rPr>
                    <w:t>)(</w:t>
                  </w:r>
                  <w:proofErr w:type="gramEnd"/>
                  <w:r w:rsidRPr="001129DD">
                    <w:rPr>
                      <w:sz w:val="20"/>
                      <w:szCs w:val="20"/>
                      <w:lang w:val="en-US"/>
                    </w:rPr>
                    <w:t>∆RHS)</w:t>
                  </w:r>
                  <w:r w:rsidRPr="001129DD">
                    <w:rPr>
                      <w:sz w:val="20"/>
                      <w:szCs w:val="20"/>
                    </w:rPr>
                    <w:t xml:space="preserve"> </w:t>
                  </w:r>
                  <w:r w:rsidRPr="001129DD">
                    <w:rPr>
                      <w:sz w:val="20"/>
                      <w:szCs w:val="20"/>
                      <w:lang w:val="en-US"/>
                    </w:rPr>
                    <w:t>(Note: only valid if change is within the allowable range—see below.)</w:t>
                  </w:r>
                </w:p>
                <w:p w:rsidR="00C3056D" w:rsidRPr="001129DD" w:rsidRDefault="00C3056D" w:rsidP="00511382">
                  <w:pPr>
                    <w:spacing w:after="0" w:line="240" w:lineRule="auto"/>
                    <w:rPr>
                      <w:sz w:val="20"/>
                      <w:szCs w:val="20"/>
                    </w:rPr>
                  </w:pPr>
                  <w:r w:rsidRPr="001129DD">
                    <w:rPr>
                      <w:sz w:val="20"/>
                      <w:szCs w:val="20"/>
                      <w:lang w:val="en-US"/>
                    </w:rPr>
                    <w:t>- Constraint R.H. Side</w:t>
                  </w:r>
                  <w:r w:rsidRPr="001129DD">
                    <w:rPr>
                      <w:sz w:val="20"/>
                      <w:szCs w:val="20"/>
                    </w:rPr>
                    <w:t xml:space="preserve">: </w:t>
                  </w:r>
                  <w:r w:rsidRPr="001129DD">
                    <w:rPr>
                      <w:sz w:val="20"/>
                      <w:szCs w:val="20"/>
                      <w:lang w:val="en-US"/>
                    </w:rPr>
                    <w:t>The current value of the right-hand-side of the constraint.</w:t>
                  </w:r>
                </w:p>
                <w:p w:rsidR="00C3056D" w:rsidRPr="001129DD" w:rsidRDefault="00C3056D" w:rsidP="00511382">
                  <w:pPr>
                    <w:spacing w:after="0" w:line="240" w:lineRule="auto"/>
                    <w:rPr>
                      <w:sz w:val="20"/>
                      <w:szCs w:val="20"/>
                    </w:rPr>
                  </w:pPr>
                  <w:r w:rsidRPr="001129DD">
                    <w:rPr>
                      <w:sz w:val="20"/>
                      <w:szCs w:val="20"/>
                      <w:lang w:val="en-US"/>
                    </w:rPr>
                    <w:t>- Allowable Increase/Decrease</w:t>
                  </w:r>
                  <w:r w:rsidRPr="001129DD">
                    <w:rPr>
                      <w:sz w:val="20"/>
                      <w:szCs w:val="20"/>
                    </w:rPr>
                    <w:t xml:space="preserve">: </w:t>
                  </w:r>
                  <w:r w:rsidRPr="001129DD">
                    <w:rPr>
                      <w:sz w:val="20"/>
                      <w:szCs w:val="20"/>
                      <w:lang w:val="en-US"/>
                    </w:rPr>
                    <w:t>Defines the range of values for the RHS for which the shadow price is valid and hence for which the new objective function value can be calculated. (</w:t>
                  </w:r>
                  <w:r w:rsidRPr="001129DD">
                    <w:rPr>
                      <w:bCs/>
                      <w:sz w:val="20"/>
                      <w:szCs w:val="20"/>
                      <w:lang w:val="en-US"/>
                    </w:rPr>
                    <w:t>NOT</w:t>
                  </w:r>
                  <w:r w:rsidRPr="001129DD">
                    <w:rPr>
                      <w:sz w:val="20"/>
                      <w:szCs w:val="20"/>
                      <w:lang w:val="en-US"/>
                    </w:rPr>
                    <w:t xml:space="preserve"> the range for which the current solution will not change.)</w:t>
                  </w:r>
                </w:p>
                <w:p w:rsidR="00C3056D" w:rsidRDefault="00C3056D">
                  <w:pPr>
                    <w:rPr>
                      <w:b/>
                      <w:sz w:val="20"/>
                      <w:szCs w:val="20"/>
                    </w:rPr>
                  </w:pPr>
                  <w:r>
                    <w:rPr>
                      <w:b/>
                      <w:sz w:val="20"/>
                      <w:szCs w:val="20"/>
                    </w:rPr>
                    <w:t>Sample Questions from FINAL EXAM</w:t>
                  </w:r>
                </w:p>
                <w:p w:rsidR="00C3056D" w:rsidRPr="001129DD" w:rsidRDefault="00C3056D">
                  <w:pPr>
                    <w:rPr>
                      <w:b/>
                      <w:sz w:val="20"/>
                      <w:szCs w:val="20"/>
                    </w:rPr>
                  </w:pPr>
                </w:p>
              </w:txbxContent>
            </v:textbox>
          </v:shape>
        </w:pict>
      </w:r>
      <w:r>
        <w:rPr>
          <w:noProof/>
          <w:lang w:eastAsia="en-CA"/>
        </w:rPr>
        <w:pict>
          <v:shape id="_x0000_s1026" type="#_x0000_t202" style="position:absolute;margin-left:-71.55pt;margin-top:-70.5pt;width:229.2pt;height:180.8pt;z-index:-251658240" wrapcoords="-69 -82 -69 21518 21669 21518 21669 -82 -69 -82">
            <v:textbox style="mso-next-textbox:#_x0000_s1026">
              <w:txbxContent>
                <w:p w:rsidR="00C3056D" w:rsidRPr="00026047" w:rsidRDefault="00C3056D" w:rsidP="00E714B1">
                  <w:pPr>
                    <w:spacing w:after="0" w:line="240" w:lineRule="auto"/>
                    <w:rPr>
                      <w:rFonts w:cstheme="minorHAnsi"/>
                      <w:b/>
                      <w:sz w:val="20"/>
                      <w:szCs w:val="20"/>
                    </w:rPr>
                  </w:pPr>
                  <w:r w:rsidRPr="00026047">
                    <w:rPr>
                      <w:rFonts w:cstheme="minorHAnsi"/>
                      <w:b/>
                      <w:sz w:val="20"/>
                      <w:szCs w:val="20"/>
                    </w:rPr>
                    <w:t>CHAPTER 2 &amp; 4 – L.P. CONCEPTS, FORMULATIONS, APPLICATIONS, &amp; SOLUTIONS</w:t>
                  </w:r>
                </w:p>
                <w:p w:rsidR="00C3056D" w:rsidRPr="00026047" w:rsidRDefault="00C3056D" w:rsidP="00E714B1">
                  <w:pPr>
                    <w:spacing w:after="0" w:line="240" w:lineRule="auto"/>
                    <w:rPr>
                      <w:rFonts w:cstheme="minorHAnsi"/>
                      <w:sz w:val="20"/>
                      <w:szCs w:val="20"/>
                    </w:rPr>
                  </w:pPr>
                  <w:r w:rsidRPr="00026047">
                    <w:rPr>
                      <w:rFonts w:cstheme="minorHAnsi"/>
                      <w:sz w:val="20"/>
                      <w:szCs w:val="20"/>
                    </w:rPr>
                    <w:t xml:space="preserve">- L.P Models are solved using the </w:t>
                  </w:r>
                  <w:r w:rsidRPr="00026047">
                    <w:rPr>
                      <w:rFonts w:cstheme="minorHAnsi"/>
                      <w:sz w:val="20"/>
                      <w:szCs w:val="20"/>
                      <w:highlight w:val="yellow"/>
                    </w:rPr>
                    <w:t>SIMPLEX METHOD</w:t>
                  </w:r>
                </w:p>
                <w:p w:rsidR="00C3056D" w:rsidRPr="00026047" w:rsidRDefault="00C3056D" w:rsidP="00E714B1">
                  <w:pPr>
                    <w:spacing w:after="0" w:line="240" w:lineRule="auto"/>
                    <w:rPr>
                      <w:rFonts w:cstheme="minorHAnsi"/>
                      <w:sz w:val="20"/>
                      <w:szCs w:val="20"/>
                    </w:rPr>
                  </w:pPr>
                  <w:r w:rsidRPr="00026047">
                    <w:rPr>
                      <w:rFonts w:cstheme="minorHAnsi"/>
                      <w:sz w:val="20"/>
                      <w:szCs w:val="20"/>
                    </w:rPr>
                    <w:t xml:space="preserve">- Model Formulation: (1) Define Decision Variables, (2) Construct the Objective Function, </w:t>
                  </w:r>
                  <w:proofErr w:type="gramStart"/>
                  <w:r w:rsidRPr="00026047">
                    <w:rPr>
                      <w:rFonts w:cstheme="minorHAnsi"/>
                      <w:sz w:val="20"/>
                      <w:szCs w:val="20"/>
                    </w:rPr>
                    <w:t>(3) Develop each Constraint</w:t>
                  </w:r>
                  <w:proofErr w:type="gramEnd"/>
                  <w:r w:rsidRPr="00026047">
                    <w:rPr>
                      <w:rFonts w:cstheme="minorHAnsi"/>
                      <w:sz w:val="20"/>
                      <w:szCs w:val="20"/>
                    </w:rPr>
                    <w:t xml:space="preserve"> </w:t>
                  </w:r>
                </w:p>
                <w:p w:rsidR="00C3056D" w:rsidRPr="00026047" w:rsidRDefault="00C3056D" w:rsidP="00E714B1">
                  <w:pPr>
                    <w:spacing w:after="0" w:line="240" w:lineRule="auto"/>
                    <w:rPr>
                      <w:rFonts w:cstheme="minorHAnsi"/>
                      <w:sz w:val="20"/>
                      <w:szCs w:val="20"/>
                    </w:rPr>
                  </w:pPr>
                  <w:r w:rsidRPr="00026047">
                    <w:rPr>
                      <w:rFonts w:cstheme="minorHAnsi"/>
                      <w:sz w:val="20"/>
                      <w:szCs w:val="20"/>
                    </w:rPr>
                    <w:t xml:space="preserve">- </w:t>
                  </w:r>
                  <w:r w:rsidRPr="00026047">
                    <w:rPr>
                      <w:rFonts w:cstheme="minorHAnsi"/>
                      <w:b/>
                      <w:sz w:val="20"/>
                      <w:szCs w:val="20"/>
                    </w:rPr>
                    <w:t>Sample Questions from FINAL EXAM</w:t>
                  </w:r>
                </w:p>
                <w:p w:rsidR="00C3056D" w:rsidRDefault="00C3056D" w:rsidP="00E714B1">
                  <w:pPr>
                    <w:spacing w:after="0" w:line="240" w:lineRule="auto"/>
                  </w:pPr>
                </w:p>
              </w:txbxContent>
            </v:textbox>
            <w10:wrap type="tight"/>
          </v:shape>
        </w:pict>
      </w:r>
    </w:p>
    <w:p w:rsidR="00C3056D" w:rsidRDefault="006409D5">
      <w:r>
        <w:rPr>
          <w:noProof/>
        </w:rPr>
        <w:pict>
          <v:shape id="_x0000_s1028" type="#_x0000_t202" style="position:absolute;margin-left:-238.95pt;margin-top:84.85pt;width:229.2pt;height:605.2pt;z-index:-251655168" wrapcoords="-71 -27 -71 21573 21671 21573 21671 -27 -71 -27">
            <v:textbox style="mso-next-textbox:#_x0000_s1028">
              <w:txbxContent>
                <w:p w:rsidR="00C3056D" w:rsidRDefault="00C3056D" w:rsidP="0090301D">
                  <w:pPr>
                    <w:spacing w:after="0" w:line="240" w:lineRule="auto"/>
                    <w:rPr>
                      <w:b/>
                      <w:noProof/>
                      <w:sz w:val="20"/>
                      <w:szCs w:val="20"/>
                    </w:rPr>
                  </w:pPr>
                  <w:r w:rsidRPr="0090301D">
                    <w:rPr>
                      <w:b/>
                      <w:noProof/>
                      <w:sz w:val="20"/>
                      <w:szCs w:val="20"/>
                    </w:rPr>
                    <w:t>CHAPTER 5 – TRANSPORTATION AND TRANSSHIPMENT</w:t>
                  </w:r>
                </w:p>
                <w:p w:rsidR="00C3056D" w:rsidRDefault="00C3056D" w:rsidP="00583A98">
                  <w:pPr>
                    <w:spacing w:after="0" w:line="240" w:lineRule="auto"/>
                    <w:rPr>
                      <w:noProof/>
                      <w:sz w:val="20"/>
                      <w:szCs w:val="20"/>
                      <w:lang w:val="en-US"/>
                    </w:rPr>
                  </w:pPr>
                  <w:r w:rsidRPr="00583A98">
                    <w:rPr>
                      <w:noProof/>
                      <w:sz w:val="20"/>
                      <w:szCs w:val="20"/>
                    </w:rPr>
                    <w:t>- TRANSPORTATION AND TRANSSHIPMENT p</w:t>
                  </w:r>
                  <w:r w:rsidRPr="00583A98">
                    <w:rPr>
                      <w:noProof/>
                      <w:sz w:val="20"/>
                      <w:szCs w:val="20"/>
                      <w:lang w:val="en-US"/>
                    </w:rPr>
                    <w:t xml:space="preserve">roblems belong to a special class of LP problems called </w:t>
                  </w:r>
                  <w:r w:rsidRPr="00583A98">
                    <w:rPr>
                      <w:noProof/>
                      <w:sz w:val="20"/>
                      <w:szCs w:val="20"/>
                      <w:highlight w:val="yellow"/>
                      <w:lang w:val="en-US"/>
                    </w:rPr>
                    <w:t>Network Flow Problems</w:t>
                  </w:r>
                </w:p>
                <w:p w:rsidR="00C3056D" w:rsidRPr="00583A98" w:rsidRDefault="00C3056D" w:rsidP="00583A98">
                  <w:pPr>
                    <w:spacing w:after="0" w:line="240" w:lineRule="auto"/>
                    <w:rPr>
                      <w:b/>
                      <w:noProof/>
                      <w:sz w:val="20"/>
                      <w:szCs w:val="20"/>
                      <w:lang w:val="en-US"/>
                    </w:rPr>
                  </w:pPr>
                  <w:r>
                    <w:rPr>
                      <w:noProof/>
                      <w:sz w:val="20"/>
                      <w:szCs w:val="20"/>
                      <w:lang w:val="en-US"/>
                    </w:rPr>
                    <w:t xml:space="preserve">- </w:t>
                  </w:r>
                  <w:r>
                    <w:rPr>
                      <w:b/>
                      <w:noProof/>
                      <w:sz w:val="20"/>
                      <w:szCs w:val="20"/>
                      <w:lang w:val="en-US"/>
                    </w:rPr>
                    <w:t xml:space="preserve">Transportation Model: </w:t>
                  </w:r>
                  <w:r w:rsidRPr="00583A98">
                    <w:rPr>
                      <w:noProof/>
                      <w:sz w:val="20"/>
                      <w:szCs w:val="20"/>
                      <w:lang w:val="en-US"/>
                    </w:rPr>
                    <w:t>Most common objective of  transportation problem is to schedule shipments from sources to destinations so that total production and transportation costs are minimized</w:t>
                  </w:r>
                </w:p>
                <w:p w:rsidR="00C3056D" w:rsidRDefault="00C3056D" w:rsidP="0090301D">
                  <w:pPr>
                    <w:spacing w:after="0" w:line="240" w:lineRule="auto"/>
                    <w:rPr>
                      <w:b/>
                      <w:noProof/>
                      <w:sz w:val="20"/>
                      <w:szCs w:val="20"/>
                    </w:rPr>
                  </w:pPr>
                  <w:r>
                    <w:rPr>
                      <w:b/>
                      <w:noProof/>
                      <w:sz w:val="20"/>
                      <w:szCs w:val="20"/>
                    </w:rPr>
                    <w:t>- Sample:</w:t>
                  </w:r>
                </w:p>
                <w:p w:rsidR="00C3056D" w:rsidRDefault="00C3056D" w:rsidP="0090301D">
                  <w:pPr>
                    <w:spacing w:after="0" w:line="240" w:lineRule="auto"/>
                    <w:rPr>
                      <w:b/>
                      <w:noProof/>
                      <w:sz w:val="20"/>
                      <w:szCs w:val="20"/>
                    </w:rPr>
                  </w:pPr>
                  <w:r w:rsidRPr="00583A98">
                    <w:rPr>
                      <w:b/>
                      <w:noProof/>
                      <w:sz w:val="20"/>
                      <w:szCs w:val="20"/>
                      <w:lang w:eastAsia="en-CA"/>
                    </w:rPr>
                    <w:drawing>
                      <wp:inline distT="0" distB="0" distL="0" distR="0">
                        <wp:extent cx="2912745" cy="1491537"/>
                        <wp:effectExtent l="0" t="0" r="0" b="0"/>
                        <wp:docPr id="2" name="Object 2"/>
                        <wp:cNvGraphicFramePr/>
                        <a:graphic xmlns:a="http://schemas.openxmlformats.org/drawingml/2006/main">
                          <a:graphicData uri="http://schemas.openxmlformats.org/drawingml/2006/lockedCanvas">
                            <lc:lockedCanvas xmlns:lc="http://schemas.openxmlformats.org/drawingml/2006/lockedCanvas">
                              <a:nvGrpSpPr>
                                <a:cNvPr id="0" name=""/>
                                <a:cNvGrpSpPr/>
                              </a:nvGrpSpPr>
                              <a:grpSpPr>
                                <a:xfrm>
                                  <a:off x="0" y="0"/>
                                  <a:ext cx="9448800" cy="4838700"/>
                                  <a:chOff x="0" y="981075"/>
                                  <a:chExt cx="9448800" cy="4838700"/>
                                </a:xfrm>
                              </a:grpSpPr>
                              <a:sp>
                                <a:nvSpPr>
                                  <a:cNvPr id="10244" name="Text Box 11"/>
                                  <a:cNvSpPr txBox="1">
                                    <a:spLocks noChangeArrowheads="1"/>
                                  </a:cNvSpPr>
                                </a:nvSpPr>
                                <a:spPr bwMode="auto">
                                  <a:xfrm>
                                    <a:off x="0" y="981075"/>
                                    <a:ext cx="9448800" cy="4838700"/>
                                  </a:xfrm>
                                  <a:prstGeom prst="rect">
                                    <a:avLst/>
                                  </a:prstGeom>
                                  <a:noFill/>
                                  <a:ln w="9525">
                                    <a:noFill/>
                                    <a:miter lim="800000"/>
                                    <a:headEnd/>
                                    <a:tailEnd/>
                                  </a:ln>
                                </a:spPr>
                                <a:txSp>
                                  <a:txBody>
                                    <a:bodyPr>
                                      <a:spAutoFit/>
                                    </a:bodyPr>
                                    <a:lstStyle>
                                      <a:defPPr>
                                        <a:defRPr lang="en-US"/>
                                      </a:defPPr>
                                      <a:lvl1pPr algn="l" rtl="0" fontAlgn="base">
                                        <a:spcBef>
                                          <a:spcPct val="0"/>
                                        </a:spcBef>
                                        <a:spcAft>
                                          <a:spcPct val="0"/>
                                        </a:spcAft>
                                        <a:defRPr kern="1200">
                                          <a:solidFill>
                                            <a:schemeClr val="tx1"/>
                                          </a:solidFill>
                                          <a:latin typeface="Tahoma" pitchFamily="34" charset="0"/>
                                          <a:ea typeface="+mn-ea"/>
                                          <a:cs typeface="Arial" pitchFamily="34" charset="0"/>
                                        </a:defRPr>
                                      </a:lvl1pPr>
                                      <a:lvl2pPr marL="457200" algn="l" rtl="0" fontAlgn="base">
                                        <a:spcBef>
                                          <a:spcPct val="0"/>
                                        </a:spcBef>
                                        <a:spcAft>
                                          <a:spcPct val="0"/>
                                        </a:spcAft>
                                        <a:defRPr kern="1200">
                                          <a:solidFill>
                                            <a:schemeClr val="tx1"/>
                                          </a:solidFill>
                                          <a:latin typeface="Tahoma" pitchFamily="34" charset="0"/>
                                          <a:ea typeface="+mn-ea"/>
                                          <a:cs typeface="Arial" pitchFamily="34" charset="0"/>
                                        </a:defRPr>
                                      </a:lvl2pPr>
                                      <a:lvl3pPr marL="914400" algn="l" rtl="0" fontAlgn="base">
                                        <a:spcBef>
                                          <a:spcPct val="0"/>
                                        </a:spcBef>
                                        <a:spcAft>
                                          <a:spcPct val="0"/>
                                        </a:spcAft>
                                        <a:defRPr kern="1200">
                                          <a:solidFill>
                                            <a:schemeClr val="tx1"/>
                                          </a:solidFill>
                                          <a:latin typeface="Tahoma" pitchFamily="34" charset="0"/>
                                          <a:ea typeface="+mn-ea"/>
                                          <a:cs typeface="Arial" pitchFamily="34" charset="0"/>
                                        </a:defRPr>
                                      </a:lvl3pPr>
                                      <a:lvl4pPr marL="1371600" algn="l" rtl="0" fontAlgn="base">
                                        <a:spcBef>
                                          <a:spcPct val="0"/>
                                        </a:spcBef>
                                        <a:spcAft>
                                          <a:spcPct val="0"/>
                                        </a:spcAft>
                                        <a:defRPr kern="1200">
                                          <a:solidFill>
                                            <a:schemeClr val="tx1"/>
                                          </a:solidFill>
                                          <a:latin typeface="Tahoma" pitchFamily="34" charset="0"/>
                                          <a:ea typeface="+mn-ea"/>
                                          <a:cs typeface="Arial" pitchFamily="34" charset="0"/>
                                        </a:defRPr>
                                      </a:lvl4pPr>
                                      <a:lvl5pPr marL="1828800" algn="l" rtl="0" fontAlgn="base">
                                        <a:spcBef>
                                          <a:spcPct val="0"/>
                                        </a:spcBef>
                                        <a:spcAft>
                                          <a:spcPct val="0"/>
                                        </a:spcAft>
                                        <a:defRPr kern="1200">
                                          <a:solidFill>
                                            <a:schemeClr val="tx1"/>
                                          </a:solidFill>
                                          <a:latin typeface="Tahoma" pitchFamily="34" charset="0"/>
                                          <a:ea typeface="+mn-ea"/>
                                          <a:cs typeface="Arial" pitchFamily="34" charset="0"/>
                                        </a:defRPr>
                                      </a:lvl5pPr>
                                      <a:lvl6pPr marL="2286000" algn="l" defTabSz="914400" rtl="0" eaLnBrk="1" latinLnBrk="0" hangingPunct="1">
                                        <a:defRPr kern="1200">
                                          <a:solidFill>
                                            <a:schemeClr val="tx1"/>
                                          </a:solidFill>
                                          <a:latin typeface="Tahoma" pitchFamily="34" charset="0"/>
                                          <a:ea typeface="+mn-ea"/>
                                          <a:cs typeface="Arial" pitchFamily="34" charset="0"/>
                                        </a:defRPr>
                                      </a:lvl6pPr>
                                      <a:lvl7pPr marL="2743200" algn="l" defTabSz="914400" rtl="0" eaLnBrk="1" latinLnBrk="0" hangingPunct="1">
                                        <a:defRPr kern="1200">
                                          <a:solidFill>
                                            <a:schemeClr val="tx1"/>
                                          </a:solidFill>
                                          <a:latin typeface="Tahoma" pitchFamily="34" charset="0"/>
                                          <a:ea typeface="+mn-ea"/>
                                          <a:cs typeface="Arial" pitchFamily="34" charset="0"/>
                                        </a:defRPr>
                                      </a:lvl7pPr>
                                      <a:lvl8pPr marL="3200400" algn="l" defTabSz="914400" rtl="0" eaLnBrk="1" latinLnBrk="0" hangingPunct="1">
                                        <a:defRPr kern="1200">
                                          <a:solidFill>
                                            <a:schemeClr val="tx1"/>
                                          </a:solidFill>
                                          <a:latin typeface="Tahoma" pitchFamily="34" charset="0"/>
                                          <a:ea typeface="+mn-ea"/>
                                          <a:cs typeface="Arial" pitchFamily="34" charset="0"/>
                                        </a:defRPr>
                                      </a:lvl8pPr>
                                      <a:lvl9pPr marL="3657600" algn="l" defTabSz="914400" rtl="0" eaLnBrk="1" latinLnBrk="0" hangingPunct="1">
                                        <a:defRPr kern="1200">
                                          <a:solidFill>
                                            <a:schemeClr val="tx1"/>
                                          </a:solidFill>
                                          <a:latin typeface="Tahoma" pitchFamily="34" charset="0"/>
                                          <a:ea typeface="+mn-ea"/>
                                          <a:cs typeface="Arial" pitchFamily="34" charset="0"/>
                                        </a:defRPr>
                                      </a:lvl9pPr>
                                    </a:lstStyle>
                                    <a:p>
                                      <a:pPr>
                                        <a:spcBef>
                                          <a:spcPct val="50000"/>
                                        </a:spcBef>
                                      </a:pPr>
                                      <a:r>
                                        <a:rPr lang="en-US" sz="2400" dirty="0">
                                          <a:latin typeface="Times New Roman" pitchFamily="18" charset="0"/>
                                        </a:rPr>
                                        <a:t>			          Mill (destination)</a:t>
                                      </a:r>
                                    </a:p>
                                    <a:p>
                                      <a:pPr>
                                        <a:spcBef>
                                          <a:spcPct val="50000"/>
                                        </a:spcBef>
                                      </a:pPr>
                                      <a:endParaRPr lang="en-US" sz="2400" dirty="0">
                                        <a:latin typeface="Times New Roman" pitchFamily="18" charset="0"/>
                                      </a:endParaRPr>
                                    </a:p>
                                    <a:p>
                                      <a:pPr>
                                        <a:spcBef>
                                          <a:spcPct val="50000"/>
                                        </a:spcBef>
                                      </a:pPr>
                                      <a:r>
                                        <a:rPr lang="en-US" sz="2400" dirty="0">
                                          <a:latin typeface="Times New Roman" pitchFamily="18" charset="0"/>
                                        </a:rPr>
                                        <a:t> Grain Elevator     A. Chicago    B. St. Louis    C. Cincinnati     Supply</a:t>
                                      </a:r>
                                    </a:p>
                                    <a:p>
                                      <a:pPr>
                                        <a:spcBef>
                                          <a:spcPct val="50000"/>
                                        </a:spcBef>
                                      </a:pPr>
                                      <a:r>
                                        <a:rPr lang="en-US" sz="2400" dirty="0">
                                          <a:latin typeface="Times New Roman" pitchFamily="18" charset="0"/>
                                        </a:rPr>
                                        <a:t>  (Supplier)		</a:t>
                                      </a:r>
                                    </a:p>
                                    <a:p>
                                      <a:pPr>
                                        <a:spcBef>
                                          <a:spcPct val="50000"/>
                                        </a:spcBef>
                                      </a:pPr>
                                      <a:r>
                                        <a:rPr lang="en-US" sz="2400" dirty="0">
                                          <a:latin typeface="Times New Roman" pitchFamily="18" charset="0"/>
                                        </a:rPr>
                                        <a:t> </a:t>
                                      </a:r>
                                    </a:p>
                                    <a:p>
                                      <a:pPr>
                                        <a:spcBef>
                                          <a:spcPct val="50000"/>
                                        </a:spcBef>
                                      </a:pPr>
                                      <a:r>
                                        <a:rPr lang="en-US" sz="2400" dirty="0">
                                          <a:latin typeface="Times New Roman" pitchFamily="18" charset="0"/>
                                        </a:rPr>
                                        <a:t> 1. Kansas City 	$6		8		10		150</a:t>
                                      </a:r>
                                    </a:p>
                                    <a:p>
                                      <a:pPr>
                                        <a:spcBef>
                                          <a:spcPct val="50000"/>
                                        </a:spcBef>
                                      </a:pPr>
                                      <a:r>
                                        <a:rPr lang="en-US" sz="2400" dirty="0">
                                          <a:latin typeface="Times New Roman" pitchFamily="18" charset="0"/>
                                        </a:rPr>
                                        <a:t> 2. Omaha 		7		11		11		175</a:t>
                                      </a:r>
                                    </a:p>
                                    <a:p>
                                      <a:pPr>
                                        <a:spcBef>
                                          <a:spcPct val="50000"/>
                                        </a:spcBef>
                                      </a:pPr>
                                      <a:r>
                                        <a:rPr lang="en-US" sz="2400" dirty="0">
                                          <a:latin typeface="Times New Roman" pitchFamily="18" charset="0"/>
                                        </a:rPr>
                                        <a:t> 3. Des Moines 	4		5		12		275</a:t>
                                      </a:r>
                                    </a:p>
                                    <a:p>
                                      <a:pPr>
                                        <a:spcBef>
                                          <a:spcPct val="50000"/>
                                        </a:spcBef>
                                      </a:pPr>
                                      <a:r>
                                        <a:rPr lang="en-US" sz="2400" dirty="0">
                                          <a:latin typeface="Times New Roman" pitchFamily="18" charset="0"/>
                                        </a:rPr>
                                        <a:t>   Demand		200		100		300</a:t>
                                      </a:r>
                                    </a:p>
                                  </a:txBody>
                                  <a:useSpRect/>
                                </a:txSp>
                              </a:sp>
                            </lc:lockedCanvas>
                          </a:graphicData>
                        </a:graphic>
                      </wp:inline>
                    </w:drawing>
                  </w:r>
                </w:p>
                <w:p w:rsidR="00C3056D" w:rsidRDefault="00C3056D" w:rsidP="0090301D">
                  <w:pPr>
                    <w:spacing w:after="0" w:line="240" w:lineRule="auto"/>
                    <w:rPr>
                      <w:b/>
                      <w:noProof/>
                      <w:sz w:val="20"/>
                      <w:szCs w:val="20"/>
                    </w:rPr>
                  </w:pPr>
                  <w:r w:rsidRPr="00583A98">
                    <w:rPr>
                      <w:b/>
                      <w:noProof/>
                      <w:sz w:val="20"/>
                      <w:szCs w:val="20"/>
                      <w:lang w:eastAsia="en-CA"/>
                    </w:rPr>
                    <w:drawing>
                      <wp:inline distT="0" distB="0" distL="0" distR="0">
                        <wp:extent cx="2912745" cy="1319137"/>
                        <wp:effectExtent l="0" t="0" r="0" b="0"/>
                        <wp:docPr id="4" name="Object 4"/>
                        <wp:cNvGraphicFramePr/>
                        <a:graphic xmlns:a="http://schemas.openxmlformats.org/drawingml/2006/main">
                          <a:graphicData uri="http://schemas.openxmlformats.org/drawingml/2006/lockedCanvas">
                            <lc:lockedCanvas xmlns:lc="http://schemas.openxmlformats.org/drawingml/2006/lockedCanvas">
                              <a:nvGrpSpPr>
                                <a:cNvPr id="0" name=""/>
                                <a:cNvGrpSpPr/>
                              </a:nvGrpSpPr>
                              <a:grpSpPr>
                                <a:xfrm>
                                  <a:off x="0" y="0"/>
                                  <a:ext cx="8626475" cy="3906837"/>
                                  <a:chOff x="517525" y="1916113"/>
                                  <a:chExt cx="8626475" cy="3906837"/>
                                </a:xfrm>
                              </a:grpSpPr>
                              <a:grpSp>
                                <a:nvGrpSpPr>
                                  <a:cNvPr id="13316" name="Group 46"/>
                                  <a:cNvGrpSpPr>
                                    <a:grpSpLocks/>
                                  </a:cNvGrpSpPr>
                                </a:nvGrpSpPr>
                                <a:grpSpPr bwMode="auto">
                                  <a:xfrm>
                                    <a:off x="517525" y="1916113"/>
                                    <a:ext cx="8626475" cy="3906837"/>
                                    <a:chOff x="136" y="1763"/>
                                    <a:chExt cx="5434" cy="2461"/>
                                  </a:xfrm>
                                </a:grpSpPr>
                                <a:sp>
                                  <a:nvSpPr>
                                    <a:cNvPr id="13318" name="Rectangle 3"/>
                                    <a:cNvSpPr>
                                      <a:spLocks noChangeArrowheads="1"/>
                                    </a:cNvSpPr>
                                  </a:nvSpPr>
                                  <a:spPr bwMode="auto">
                                    <a:xfrm>
                                      <a:off x="432" y="3936"/>
                                      <a:ext cx="1200" cy="288"/>
                                    </a:xfrm>
                                    <a:prstGeom prst="rect">
                                      <a:avLst/>
                                    </a:prstGeom>
                                    <a:noFill/>
                                    <a:ln w="12700">
                                      <a:noFill/>
                                      <a:miter lim="800000"/>
                                      <a:headEnd/>
                                      <a:tailEnd/>
                                    </a:ln>
                                  </a:spPr>
                                  <a:txSp>
                                    <a:txBody>
                                      <a:bodyPr/>
                                      <a:lstStyle>
                                        <a:defPPr>
                                          <a:defRPr lang="en-US"/>
                                        </a:defPPr>
                                        <a:lvl1pPr algn="l" rtl="0" fontAlgn="base">
                                          <a:spcBef>
                                            <a:spcPct val="0"/>
                                          </a:spcBef>
                                          <a:spcAft>
                                            <a:spcPct val="0"/>
                                          </a:spcAft>
                                          <a:defRPr kern="1200">
                                            <a:solidFill>
                                              <a:schemeClr val="tx1"/>
                                            </a:solidFill>
                                            <a:latin typeface="Tahoma" pitchFamily="34" charset="0"/>
                                            <a:ea typeface="+mn-ea"/>
                                            <a:cs typeface="Arial" pitchFamily="34" charset="0"/>
                                          </a:defRPr>
                                        </a:lvl1pPr>
                                        <a:lvl2pPr marL="457200" algn="l" rtl="0" fontAlgn="base">
                                          <a:spcBef>
                                            <a:spcPct val="0"/>
                                          </a:spcBef>
                                          <a:spcAft>
                                            <a:spcPct val="0"/>
                                          </a:spcAft>
                                          <a:defRPr kern="1200">
                                            <a:solidFill>
                                              <a:schemeClr val="tx1"/>
                                            </a:solidFill>
                                            <a:latin typeface="Tahoma" pitchFamily="34" charset="0"/>
                                            <a:ea typeface="+mn-ea"/>
                                            <a:cs typeface="Arial" pitchFamily="34" charset="0"/>
                                          </a:defRPr>
                                        </a:lvl2pPr>
                                        <a:lvl3pPr marL="914400" algn="l" rtl="0" fontAlgn="base">
                                          <a:spcBef>
                                            <a:spcPct val="0"/>
                                          </a:spcBef>
                                          <a:spcAft>
                                            <a:spcPct val="0"/>
                                          </a:spcAft>
                                          <a:defRPr kern="1200">
                                            <a:solidFill>
                                              <a:schemeClr val="tx1"/>
                                            </a:solidFill>
                                            <a:latin typeface="Tahoma" pitchFamily="34" charset="0"/>
                                            <a:ea typeface="+mn-ea"/>
                                            <a:cs typeface="Arial" pitchFamily="34" charset="0"/>
                                          </a:defRPr>
                                        </a:lvl3pPr>
                                        <a:lvl4pPr marL="1371600" algn="l" rtl="0" fontAlgn="base">
                                          <a:spcBef>
                                            <a:spcPct val="0"/>
                                          </a:spcBef>
                                          <a:spcAft>
                                            <a:spcPct val="0"/>
                                          </a:spcAft>
                                          <a:defRPr kern="1200">
                                            <a:solidFill>
                                              <a:schemeClr val="tx1"/>
                                            </a:solidFill>
                                            <a:latin typeface="Tahoma" pitchFamily="34" charset="0"/>
                                            <a:ea typeface="+mn-ea"/>
                                            <a:cs typeface="Arial" pitchFamily="34" charset="0"/>
                                          </a:defRPr>
                                        </a:lvl4pPr>
                                        <a:lvl5pPr marL="1828800" algn="l" rtl="0" fontAlgn="base">
                                          <a:spcBef>
                                            <a:spcPct val="0"/>
                                          </a:spcBef>
                                          <a:spcAft>
                                            <a:spcPct val="0"/>
                                          </a:spcAft>
                                          <a:defRPr kern="1200">
                                            <a:solidFill>
                                              <a:schemeClr val="tx1"/>
                                            </a:solidFill>
                                            <a:latin typeface="Tahoma" pitchFamily="34" charset="0"/>
                                            <a:ea typeface="+mn-ea"/>
                                            <a:cs typeface="Arial" pitchFamily="34" charset="0"/>
                                          </a:defRPr>
                                        </a:lvl5pPr>
                                        <a:lvl6pPr marL="2286000" algn="l" defTabSz="914400" rtl="0" eaLnBrk="1" latinLnBrk="0" hangingPunct="1">
                                          <a:defRPr kern="1200">
                                            <a:solidFill>
                                              <a:schemeClr val="tx1"/>
                                            </a:solidFill>
                                            <a:latin typeface="Tahoma" pitchFamily="34" charset="0"/>
                                            <a:ea typeface="+mn-ea"/>
                                            <a:cs typeface="Arial" pitchFamily="34" charset="0"/>
                                          </a:defRPr>
                                        </a:lvl6pPr>
                                        <a:lvl7pPr marL="2743200" algn="l" defTabSz="914400" rtl="0" eaLnBrk="1" latinLnBrk="0" hangingPunct="1">
                                          <a:defRPr kern="1200">
                                            <a:solidFill>
                                              <a:schemeClr val="tx1"/>
                                            </a:solidFill>
                                            <a:latin typeface="Tahoma" pitchFamily="34" charset="0"/>
                                            <a:ea typeface="+mn-ea"/>
                                            <a:cs typeface="Arial" pitchFamily="34" charset="0"/>
                                          </a:defRPr>
                                        </a:lvl7pPr>
                                        <a:lvl8pPr marL="3200400" algn="l" defTabSz="914400" rtl="0" eaLnBrk="1" latinLnBrk="0" hangingPunct="1">
                                          <a:defRPr kern="1200">
                                            <a:solidFill>
                                              <a:schemeClr val="tx1"/>
                                            </a:solidFill>
                                            <a:latin typeface="Tahoma" pitchFamily="34" charset="0"/>
                                            <a:ea typeface="+mn-ea"/>
                                            <a:cs typeface="Arial" pitchFamily="34" charset="0"/>
                                          </a:defRPr>
                                        </a:lvl8pPr>
                                        <a:lvl9pPr marL="3657600" algn="l" defTabSz="914400" rtl="0" eaLnBrk="1" latinLnBrk="0" hangingPunct="1">
                                          <a:defRPr kern="1200">
                                            <a:solidFill>
                                              <a:schemeClr val="tx1"/>
                                            </a:solidFill>
                                            <a:latin typeface="Tahoma" pitchFamily="34" charset="0"/>
                                            <a:ea typeface="+mn-ea"/>
                                            <a:cs typeface="Arial" pitchFamily="34" charset="0"/>
                                          </a:defRPr>
                                        </a:lvl9pPr>
                                      </a:lstStyle>
                                      <a:p>
                                        <a:endParaRPr lang="en-US"/>
                                      </a:p>
                                    </a:txBody>
                                    <a:useSpRect/>
                                  </a:txSp>
                                </a:sp>
                                <a:sp>
                                  <a:nvSpPr>
                                    <a:cNvPr id="13319" name="Rectangle 4"/>
                                    <a:cNvSpPr>
                                      <a:spLocks noChangeArrowheads="1"/>
                                    </a:cNvSpPr>
                                  </a:nvSpPr>
                                  <a:spPr bwMode="auto">
                                    <a:xfrm>
                                      <a:off x="1968" y="3936"/>
                                      <a:ext cx="1824" cy="288"/>
                                    </a:xfrm>
                                    <a:prstGeom prst="rect">
                                      <a:avLst/>
                                    </a:prstGeom>
                                    <a:noFill/>
                                    <a:ln w="12700">
                                      <a:noFill/>
                                      <a:miter lim="800000"/>
                                      <a:headEnd/>
                                      <a:tailEnd/>
                                    </a:ln>
                                  </a:spPr>
                                  <a:txSp>
                                    <a:txBody>
                                      <a:bodyPr/>
                                      <a:lstStyle>
                                        <a:defPPr>
                                          <a:defRPr lang="en-US"/>
                                        </a:defPPr>
                                        <a:lvl1pPr algn="l" rtl="0" fontAlgn="base">
                                          <a:spcBef>
                                            <a:spcPct val="0"/>
                                          </a:spcBef>
                                          <a:spcAft>
                                            <a:spcPct val="0"/>
                                          </a:spcAft>
                                          <a:defRPr kern="1200">
                                            <a:solidFill>
                                              <a:schemeClr val="tx1"/>
                                            </a:solidFill>
                                            <a:latin typeface="Tahoma" pitchFamily="34" charset="0"/>
                                            <a:ea typeface="+mn-ea"/>
                                            <a:cs typeface="Arial" pitchFamily="34" charset="0"/>
                                          </a:defRPr>
                                        </a:lvl1pPr>
                                        <a:lvl2pPr marL="457200" algn="l" rtl="0" fontAlgn="base">
                                          <a:spcBef>
                                            <a:spcPct val="0"/>
                                          </a:spcBef>
                                          <a:spcAft>
                                            <a:spcPct val="0"/>
                                          </a:spcAft>
                                          <a:defRPr kern="1200">
                                            <a:solidFill>
                                              <a:schemeClr val="tx1"/>
                                            </a:solidFill>
                                            <a:latin typeface="Tahoma" pitchFamily="34" charset="0"/>
                                            <a:ea typeface="+mn-ea"/>
                                            <a:cs typeface="Arial" pitchFamily="34" charset="0"/>
                                          </a:defRPr>
                                        </a:lvl2pPr>
                                        <a:lvl3pPr marL="914400" algn="l" rtl="0" fontAlgn="base">
                                          <a:spcBef>
                                            <a:spcPct val="0"/>
                                          </a:spcBef>
                                          <a:spcAft>
                                            <a:spcPct val="0"/>
                                          </a:spcAft>
                                          <a:defRPr kern="1200">
                                            <a:solidFill>
                                              <a:schemeClr val="tx1"/>
                                            </a:solidFill>
                                            <a:latin typeface="Tahoma" pitchFamily="34" charset="0"/>
                                            <a:ea typeface="+mn-ea"/>
                                            <a:cs typeface="Arial" pitchFamily="34" charset="0"/>
                                          </a:defRPr>
                                        </a:lvl3pPr>
                                        <a:lvl4pPr marL="1371600" algn="l" rtl="0" fontAlgn="base">
                                          <a:spcBef>
                                            <a:spcPct val="0"/>
                                          </a:spcBef>
                                          <a:spcAft>
                                            <a:spcPct val="0"/>
                                          </a:spcAft>
                                          <a:defRPr kern="1200">
                                            <a:solidFill>
                                              <a:schemeClr val="tx1"/>
                                            </a:solidFill>
                                            <a:latin typeface="Tahoma" pitchFamily="34" charset="0"/>
                                            <a:ea typeface="+mn-ea"/>
                                            <a:cs typeface="Arial" pitchFamily="34" charset="0"/>
                                          </a:defRPr>
                                        </a:lvl4pPr>
                                        <a:lvl5pPr marL="1828800" algn="l" rtl="0" fontAlgn="base">
                                          <a:spcBef>
                                            <a:spcPct val="0"/>
                                          </a:spcBef>
                                          <a:spcAft>
                                            <a:spcPct val="0"/>
                                          </a:spcAft>
                                          <a:defRPr kern="1200">
                                            <a:solidFill>
                                              <a:schemeClr val="tx1"/>
                                            </a:solidFill>
                                            <a:latin typeface="Tahoma" pitchFamily="34" charset="0"/>
                                            <a:ea typeface="+mn-ea"/>
                                            <a:cs typeface="Arial" pitchFamily="34" charset="0"/>
                                          </a:defRPr>
                                        </a:lvl5pPr>
                                        <a:lvl6pPr marL="2286000" algn="l" defTabSz="914400" rtl="0" eaLnBrk="1" latinLnBrk="0" hangingPunct="1">
                                          <a:defRPr kern="1200">
                                            <a:solidFill>
                                              <a:schemeClr val="tx1"/>
                                            </a:solidFill>
                                            <a:latin typeface="Tahoma" pitchFamily="34" charset="0"/>
                                            <a:ea typeface="+mn-ea"/>
                                            <a:cs typeface="Arial" pitchFamily="34" charset="0"/>
                                          </a:defRPr>
                                        </a:lvl6pPr>
                                        <a:lvl7pPr marL="2743200" algn="l" defTabSz="914400" rtl="0" eaLnBrk="1" latinLnBrk="0" hangingPunct="1">
                                          <a:defRPr kern="1200">
                                            <a:solidFill>
                                              <a:schemeClr val="tx1"/>
                                            </a:solidFill>
                                            <a:latin typeface="Tahoma" pitchFamily="34" charset="0"/>
                                            <a:ea typeface="+mn-ea"/>
                                            <a:cs typeface="Arial" pitchFamily="34" charset="0"/>
                                          </a:defRPr>
                                        </a:lvl7pPr>
                                        <a:lvl8pPr marL="3200400" algn="l" defTabSz="914400" rtl="0" eaLnBrk="1" latinLnBrk="0" hangingPunct="1">
                                          <a:defRPr kern="1200">
                                            <a:solidFill>
                                              <a:schemeClr val="tx1"/>
                                            </a:solidFill>
                                            <a:latin typeface="Tahoma" pitchFamily="34" charset="0"/>
                                            <a:ea typeface="+mn-ea"/>
                                            <a:cs typeface="Arial" pitchFamily="34" charset="0"/>
                                          </a:defRPr>
                                        </a:lvl8pPr>
                                        <a:lvl9pPr marL="3657600" algn="l" defTabSz="914400" rtl="0" eaLnBrk="1" latinLnBrk="0" hangingPunct="1">
                                          <a:defRPr kern="1200">
                                            <a:solidFill>
                                              <a:schemeClr val="tx1"/>
                                            </a:solidFill>
                                            <a:latin typeface="Tahoma" pitchFamily="34" charset="0"/>
                                            <a:ea typeface="+mn-ea"/>
                                            <a:cs typeface="Arial" pitchFamily="34" charset="0"/>
                                          </a:defRPr>
                                        </a:lvl9pPr>
                                      </a:lstStyle>
                                      <a:p>
                                        <a:endParaRPr lang="en-US"/>
                                      </a:p>
                                    </a:txBody>
                                    <a:useSpRect/>
                                  </a:txSp>
                                </a:sp>
                                <a:sp>
                                  <a:nvSpPr>
                                    <a:cNvPr id="13320" name="Oval 6"/>
                                    <a:cNvSpPr>
                                      <a:spLocks noChangeArrowheads="1"/>
                                    </a:cNvSpPr>
                                  </a:nvSpPr>
                                  <a:spPr bwMode="auto">
                                    <a:xfrm>
                                      <a:off x="524" y="2156"/>
                                      <a:ext cx="392" cy="392"/>
                                    </a:xfrm>
                                    <a:prstGeom prst="ellipse">
                                      <a:avLst/>
                                    </a:prstGeom>
                                    <a:solidFill>
                                      <a:schemeClr val="tx2"/>
                                    </a:solidFill>
                                    <a:ln w="12700">
                                      <a:solidFill>
                                        <a:schemeClr val="tx1"/>
                                      </a:solidFill>
                                      <a:round/>
                                      <a:headEnd/>
                                      <a:tailEnd/>
                                    </a:ln>
                                  </a:spPr>
                                  <a:txSp>
                                    <a:txBody>
                                      <a:bodyPr/>
                                      <a:lstStyle>
                                        <a:defPPr>
                                          <a:defRPr lang="en-US"/>
                                        </a:defPPr>
                                        <a:lvl1pPr algn="l" rtl="0" fontAlgn="base">
                                          <a:spcBef>
                                            <a:spcPct val="0"/>
                                          </a:spcBef>
                                          <a:spcAft>
                                            <a:spcPct val="0"/>
                                          </a:spcAft>
                                          <a:defRPr kern="1200">
                                            <a:solidFill>
                                              <a:schemeClr val="tx1"/>
                                            </a:solidFill>
                                            <a:latin typeface="Tahoma" pitchFamily="34" charset="0"/>
                                            <a:ea typeface="+mn-ea"/>
                                            <a:cs typeface="Arial" pitchFamily="34" charset="0"/>
                                          </a:defRPr>
                                        </a:lvl1pPr>
                                        <a:lvl2pPr marL="457200" algn="l" rtl="0" fontAlgn="base">
                                          <a:spcBef>
                                            <a:spcPct val="0"/>
                                          </a:spcBef>
                                          <a:spcAft>
                                            <a:spcPct val="0"/>
                                          </a:spcAft>
                                          <a:defRPr kern="1200">
                                            <a:solidFill>
                                              <a:schemeClr val="tx1"/>
                                            </a:solidFill>
                                            <a:latin typeface="Tahoma" pitchFamily="34" charset="0"/>
                                            <a:ea typeface="+mn-ea"/>
                                            <a:cs typeface="Arial" pitchFamily="34" charset="0"/>
                                          </a:defRPr>
                                        </a:lvl2pPr>
                                        <a:lvl3pPr marL="914400" algn="l" rtl="0" fontAlgn="base">
                                          <a:spcBef>
                                            <a:spcPct val="0"/>
                                          </a:spcBef>
                                          <a:spcAft>
                                            <a:spcPct val="0"/>
                                          </a:spcAft>
                                          <a:defRPr kern="1200">
                                            <a:solidFill>
                                              <a:schemeClr val="tx1"/>
                                            </a:solidFill>
                                            <a:latin typeface="Tahoma" pitchFamily="34" charset="0"/>
                                            <a:ea typeface="+mn-ea"/>
                                            <a:cs typeface="Arial" pitchFamily="34" charset="0"/>
                                          </a:defRPr>
                                        </a:lvl3pPr>
                                        <a:lvl4pPr marL="1371600" algn="l" rtl="0" fontAlgn="base">
                                          <a:spcBef>
                                            <a:spcPct val="0"/>
                                          </a:spcBef>
                                          <a:spcAft>
                                            <a:spcPct val="0"/>
                                          </a:spcAft>
                                          <a:defRPr kern="1200">
                                            <a:solidFill>
                                              <a:schemeClr val="tx1"/>
                                            </a:solidFill>
                                            <a:latin typeface="Tahoma" pitchFamily="34" charset="0"/>
                                            <a:ea typeface="+mn-ea"/>
                                            <a:cs typeface="Arial" pitchFamily="34" charset="0"/>
                                          </a:defRPr>
                                        </a:lvl4pPr>
                                        <a:lvl5pPr marL="1828800" algn="l" rtl="0" fontAlgn="base">
                                          <a:spcBef>
                                            <a:spcPct val="0"/>
                                          </a:spcBef>
                                          <a:spcAft>
                                            <a:spcPct val="0"/>
                                          </a:spcAft>
                                          <a:defRPr kern="1200">
                                            <a:solidFill>
                                              <a:schemeClr val="tx1"/>
                                            </a:solidFill>
                                            <a:latin typeface="Tahoma" pitchFamily="34" charset="0"/>
                                            <a:ea typeface="+mn-ea"/>
                                            <a:cs typeface="Arial" pitchFamily="34" charset="0"/>
                                          </a:defRPr>
                                        </a:lvl5pPr>
                                        <a:lvl6pPr marL="2286000" algn="l" defTabSz="914400" rtl="0" eaLnBrk="1" latinLnBrk="0" hangingPunct="1">
                                          <a:defRPr kern="1200">
                                            <a:solidFill>
                                              <a:schemeClr val="tx1"/>
                                            </a:solidFill>
                                            <a:latin typeface="Tahoma" pitchFamily="34" charset="0"/>
                                            <a:ea typeface="+mn-ea"/>
                                            <a:cs typeface="Arial" pitchFamily="34" charset="0"/>
                                          </a:defRPr>
                                        </a:lvl6pPr>
                                        <a:lvl7pPr marL="2743200" algn="l" defTabSz="914400" rtl="0" eaLnBrk="1" latinLnBrk="0" hangingPunct="1">
                                          <a:defRPr kern="1200">
                                            <a:solidFill>
                                              <a:schemeClr val="tx1"/>
                                            </a:solidFill>
                                            <a:latin typeface="Tahoma" pitchFamily="34" charset="0"/>
                                            <a:ea typeface="+mn-ea"/>
                                            <a:cs typeface="Arial" pitchFamily="34" charset="0"/>
                                          </a:defRPr>
                                        </a:lvl7pPr>
                                        <a:lvl8pPr marL="3200400" algn="l" defTabSz="914400" rtl="0" eaLnBrk="1" latinLnBrk="0" hangingPunct="1">
                                          <a:defRPr kern="1200">
                                            <a:solidFill>
                                              <a:schemeClr val="tx1"/>
                                            </a:solidFill>
                                            <a:latin typeface="Tahoma" pitchFamily="34" charset="0"/>
                                            <a:ea typeface="+mn-ea"/>
                                            <a:cs typeface="Arial" pitchFamily="34" charset="0"/>
                                          </a:defRPr>
                                        </a:lvl8pPr>
                                        <a:lvl9pPr marL="3657600" algn="l" defTabSz="914400" rtl="0" eaLnBrk="1" latinLnBrk="0" hangingPunct="1">
                                          <a:defRPr kern="1200">
                                            <a:solidFill>
                                              <a:schemeClr val="tx1"/>
                                            </a:solidFill>
                                            <a:latin typeface="Tahoma" pitchFamily="34" charset="0"/>
                                            <a:ea typeface="+mn-ea"/>
                                            <a:cs typeface="Arial" pitchFamily="34" charset="0"/>
                                          </a:defRPr>
                                        </a:lvl9pPr>
                                      </a:lstStyle>
                                      <a:p>
                                        <a:endParaRPr lang="en-US"/>
                                      </a:p>
                                    </a:txBody>
                                    <a:useSpRect/>
                                  </a:txSp>
                                </a:sp>
                                <a:sp>
                                  <a:nvSpPr>
                                    <a:cNvPr id="13321" name="Oval 7"/>
                                    <a:cNvSpPr>
                                      <a:spLocks noChangeArrowheads="1"/>
                                    </a:cNvSpPr>
                                  </a:nvSpPr>
                                  <a:spPr bwMode="auto">
                                    <a:xfrm>
                                      <a:off x="524" y="2780"/>
                                      <a:ext cx="392" cy="392"/>
                                    </a:xfrm>
                                    <a:prstGeom prst="ellipse">
                                      <a:avLst/>
                                    </a:prstGeom>
                                    <a:solidFill>
                                      <a:schemeClr val="tx2"/>
                                    </a:solidFill>
                                    <a:ln w="12700">
                                      <a:solidFill>
                                        <a:schemeClr val="tx1"/>
                                      </a:solidFill>
                                      <a:round/>
                                      <a:headEnd/>
                                      <a:tailEnd/>
                                    </a:ln>
                                  </a:spPr>
                                  <a:txSp>
                                    <a:txBody>
                                      <a:bodyPr/>
                                      <a:lstStyle>
                                        <a:defPPr>
                                          <a:defRPr lang="en-US"/>
                                        </a:defPPr>
                                        <a:lvl1pPr algn="l" rtl="0" fontAlgn="base">
                                          <a:spcBef>
                                            <a:spcPct val="0"/>
                                          </a:spcBef>
                                          <a:spcAft>
                                            <a:spcPct val="0"/>
                                          </a:spcAft>
                                          <a:defRPr kern="1200">
                                            <a:solidFill>
                                              <a:schemeClr val="tx1"/>
                                            </a:solidFill>
                                            <a:latin typeface="Tahoma" pitchFamily="34" charset="0"/>
                                            <a:ea typeface="+mn-ea"/>
                                            <a:cs typeface="Arial" pitchFamily="34" charset="0"/>
                                          </a:defRPr>
                                        </a:lvl1pPr>
                                        <a:lvl2pPr marL="457200" algn="l" rtl="0" fontAlgn="base">
                                          <a:spcBef>
                                            <a:spcPct val="0"/>
                                          </a:spcBef>
                                          <a:spcAft>
                                            <a:spcPct val="0"/>
                                          </a:spcAft>
                                          <a:defRPr kern="1200">
                                            <a:solidFill>
                                              <a:schemeClr val="tx1"/>
                                            </a:solidFill>
                                            <a:latin typeface="Tahoma" pitchFamily="34" charset="0"/>
                                            <a:ea typeface="+mn-ea"/>
                                            <a:cs typeface="Arial" pitchFamily="34" charset="0"/>
                                          </a:defRPr>
                                        </a:lvl2pPr>
                                        <a:lvl3pPr marL="914400" algn="l" rtl="0" fontAlgn="base">
                                          <a:spcBef>
                                            <a:spcPct val="0"/>
                                          </a:spcBef>
                                          <a:spcAft>
                                            <a:spcPct val="0"/>
                                          </a:spcAft>
                                          <a:defRPr kern="1200">
                                            <a:solidFill>
                                              <a:schemeClr val="tx1"/>
                                            </a:solidFill>
                                            <a:latin typeface="Tahoma" pitchFamily="34" charset="0"/>
                                            <a:ea typeface="+mn-ea"/>
                                            <a:cs typeface="Arial" pitchFamily="34" charset="0"/>
                                          </a:defRPr>
                                        </a:lvl3pPr>
                                        <a:lvl4pPr marL="1371600" algn="l" rtl="0" fontAlgn="base">
                                          <a:spcBef>
                                            <a:spcPct val="0"/>
                                          </a:spcBef>
                                          <a:spcAft>
                                            <a:spcPct val="0"/>
                                          </a:spcAft>
                                          <a:defRPr kern="1200">
                                            <a:solidFill>
                                              <a:schemeClr val="tx1"/>
                                            </a:solidFill>
                                            <a:latin typeface="Tahoma" pitchFamily="34" charset="0"/>
                                            <a:ea typeface="+mn-ea"/>
                                            <a:cs typeface="Arial" pitchFamily="34" charset="0"/>
                                          </a:defRPr>
                                        </a:lvl4pPr>
                                        <a:lvl5pPr marL="1828800" algn="l" rtl="0" fontAlgn="base">
                                          <a:spcBef>
                                            <a:spcPct val="0"/>
                                          </a:spcBef>
                                          <a:spcAft>
                                            <a:spcPct val="0"/>
                                          </a:spcAft>
                                          <a:defRPr kern="1200">
                                            <a:solidFill>
                                              <a:schemeClr val="tx1"/>
                                            </a:solidFill>
                                            <a:latin typeface="Tahoma" pitchFamily="34" charset="0"/>
                                            <a:ea typeface="+mn-ea"/>
                                            <a:cs typeface="Arial" pitchFamily="34" charset="0"/>
                                          </a:defRPr>
                                        </a:lvl5pPr>
                                        <a:lvl6pPr marL="2286000" algn="l" defTabSz="914400" rtl="0" eaLnBrk="1" latinLnBrk="0" hangingPunct="1">
                                          <a:defRPr kern="1200">
                                            <a:solidFill>
                                              <a:schemeClr val="tx1"/>
                                            </a:solidFill>
                                            <a:latin typeface="Tahoma" pitchFamily="34" charset="0"/>
                                            <a:ea typeface="+mn-ea"/>
                                            <a:cs typeface="Arial" pitchFamily="34" charset="0"/>
                                          </a:defRPr>
                                        </a:lvl6pPr>
                                        <a:lvl7pPr marL="2743200" algn="l" defTabSz="914400" rtl="0" eaLnBrk="1" latinLnBrk="0" hangingPunct="1">
                                          <a:defRPr kern="1200">
                                            <a:solidFill>
                                              <a:schemeClr val="tx1"/>
                                            </a:solidFill>
                                            <a:latin typeface="Tahoma" pitchFamily="34" charset="0"/>
                                            <a:ea typeface="+mn-ea"/>
                                            <a:cs typeface="Arial" pitchFamily="34" charset="0"/>
                                          </a:defRPr>
                                        </a:lvl7pPr>
                                        <a:lvl8pPr marL="3200400" algn="l" defTabSz="914400" rtl="0" eaLnBrk="1" latinLnBrk="0" hangingPunct="1">
                                          <a:defRPr kern="1200">
                                            <a:solidFill>
                                              <a:schemeClr val="tx1"/>
                                            </a:solidFill>
                                            <a:latin typeface="Tahoma" pitchFamily="34" charset="0"/>
                                            <a:ea typeface="+mn-ea"/>
                                            <a:cs typeface="Arial" pitchFamily="34" charset="0"/>
                                          </a:defRPr>
                                        </a:lvl8pPr>
                                        <a:lvl9pPr marL="3657600" algn="l" defTabSz="914400" rtl="0" eaLnBrk="1" latinLnBrk="0" hangingPunct="1">
                                          <a:defRPr kern="1200">
                                            <a:solidFill>
                                              <a:schemeClr val="tx1"/>
                                            </a:solidFill>
                                            <a:latin typeface="Tahoma" pitchFamily="34" charset="0"/>
                                            <a:ea typeface="+mn-ea"/>
                                            <a:cs typeface="Arial" pitchFamily="34" charset="0"/>
                                          </a:defRPr>
                                        </a:lvl9pPr>
                                      </a:lstStyle>
                                      <a:p>
                                        <a:endParaRPr lang="en-US"/>
                                      </a:p>
                                    </a:txBody>
                                    <a:useSpRect/>
                                  </a:txSp>
                                </a:sp>
                                <a:sp>
                                  <a:nvSpPr>
                                    <a:cNvPr id="13322" name="Oval 8"/>
                                    <a:cNvSpPr>
                                      <a:spLocks noChangeArrowheads="1"/>
                                    </a:cNvSpPr>
                                  </a:nvSpPr>
                                  <a:spPr bwMode="auto">
                                    <a:xfrm>
                                      <a:off x="524" y="3500"/>
                                      <a:ext cx="392" cy="392"/>
                                    </a:xfrm>
                                    <a:prstGeom prst="ellipse">
                                      <a:avLst/>
                                    </a:prstGeom>
                                    <a:solidFill>
                                      <a:schemeClr val="tx2"/>
                                    </a:solidFill>
                                    <a:ln w="12700">
                                      <a:solidFill>
                                        <a:schemeClr val="tx1"/>
                                      </a:solidFill>
                                      <a:round/>
                                      <a:headEnd/>
                                      <a:tailEnd/>
                                    </a:ln>
                                  </a:spPr>
                                  <a:txSp>
                                    <a:txBody>
                                      <a:bodyPr/>
                                      <a:lstStyle>
                                        <a:defPPr>
                                          <a:defRPr lang="en-US"/>
                                        </a:defPPr>
                                        <a:lvl1pPr algn="l" rtl="0" fontAlgn="base">
                                          <a:spcBef>
                                            <a:spcPct val="0"/>
                                          </a:spcBef>
                                          <a:spcAft>
                                            <a:spcPct val="0"/>
                                          </a:spcAft>
                                          <a:defRPr kern="1200">
                                            <a:solidFill>
                                              <a:schemeClr val="tx1"/>
                                            </a:solidFill>
                                            <a:latin typeface="Tahoma" pitchFamily="34" charset="0"/>
                                            <a:ea typeface="+mn-ea"/>
                                            <a:cs typeface="Arial" pitchFamily="34" charset="0"/>
                                          </a:defRPr>
                                        </a:lvl1pPr>
                                        <a:lvl2pPr marL="457200" algn="l" rtl="0" fontAlgn="base">
                                          <a:spcBef>
                                            <a:spcPct val="0"/>
                                          </a:spcBef>
                                          <a:spcAft>
                                            <a:spcPct val="0"/>
                                          </a:spcAft>
                                          <a:defRPr kern="1200">
                                            <a:solidFill>
                                              <a:schemeClr val="tx1"/>
                                            </a:solidFill>
                                            <a:latin typeface="Tahoma" pitchFamily="34" charset="0"/>
                                            <a:ea typeface="+mn-ea"/>
                                            <a:cs typeface="Arial" pitchFamily="34" charset="0"/>
                                          </a:defRPr>
                                        </a:lvl2pPr>
                                        <a:lvl3pPr marL="914400" algn="l" rtl="0" fontAlgn="base">
                                          <a:spcBef>
                                            <a:spcPct val="0"/>
                                          </a:spcBef>
                                          <a:spcAft>
                                            <a:spcPct val="0"/>
                                          </a:spcAft>
                                          <a:defRPr kern="1200">
                                            <a:solidFill>
                                              <a:schemeClr val="tx1"/>
                                            </a:solidFill>
                                            <a:latin typeface="Tahoma" pitchFamily="34" charset="0"/>
                                            <a:ea typeface="+mn-ea"/>
                                            <a:cs typeface="Arial" pitchFamily="34" charset="0"/>
                                          </a:defRPr>
                                        </a:lvl3pPr>
                                        <a:lvl4pPr marL="1371600" algn="l" rtl="0" fontAlgn="base">
                                          <a:spcBef>
                                            <a:spcPct val="0"/>
                                          </a:spcBef>
                                          <a:spcAft>
                                            <a:spcPct val="0"/>
                                          </a:spcAft>
                                          <a:defRPr kern="1200">
                                            <a:solidFill>
                                              <a:schemeClr val="tx1"/>
                                            </a:solidFill>
                                            <a:latin typeface="Tahoma" pitchFamily="34" charset="0"/>
                                            <a:ea typeface="+mn-ea"/>
                                            <a:cs typeface="Arial" pitchFamily="34" charset="0"/>
                                          </a:defRPr>
                                        </a:lvl4pPr>
                                        <a:lvl5pPr marL="1828800" algn="l" rtl="0" fontAlgn="base">
                                          <a:spcBef>
                                            <a:spcPct val="0"/>
                                          </a:spcBef>
                                          <a:spcAft>
                                            <a:spcPct val="0"/>
                                          </a:spcAft>
                                          <a:defRPr kern="1200">
                                            <a:solidFill>
                                              <a:schemeClr val="tx1"/>
                                            </a:solidFill>
                                            <a:latin typeface="Tahoma" pitchFamily="34" charset="0"/>
                                            <a:ea typeface="+mn-ea"/>
                                            <a:cs typeface="Arial" pitchFamily="34" charset="0"/>
                                          </a:defRPr>
                                        </a:lvl5pPr>
                                        <a:lvl6pPr marL="2286000" algn="l" defTabSz="914400" rtl="0" eaLnBrk="1" latinLnBrk="0" hangingPunct="1">
                                          <a:defRPr kern="1200">
                                            <a:solidFill>
                                              <a:schemeClr val="tx1"/>
                                            </a:solidFill>
                                            <a:latin typeface="Tahoma" pitchFamily="34" charset="0"/>
                                            <a:ea typeface="+mn-ea"/>
                                            <a:cs typeface="Arial" pitchFamily="34" charset="0"/>
                                          </a:defRPr>
                                        </a:lvl6pPr>
                                        <a:lvl7pPr marL="2743200" algn="l" defTabSz="914400" rtl="0" eaLnBrk="1" latinLnBrk="0" hangingPunct="1">
                                          <a:defRPr kern="1200">
                                            <a:solidFill>
                                              <a:schemeClr val="tx1"/>
                                            </a:solidFill>
                                            <a:latin typeface="Tahoma" pitchFamily="34" charset="0"/>
                                            <a:ea typeface="+mn-ea"/>
                                            <a:cs typeface="Arial" pitchFamily="34" charset="0"/>
                                          </a:defRPr>
                                        </a:lvl7pPr>
                                        <a:lvl8pPr marL="3200400" algn="l" defTabSz="914400" rtl="0" eaLnBrk="1" latinLnBrk="0" hangingPunct="1">
                                          <a:defRPr kern="1200">
                                            <a:solidFill>
                                              <a:schemeClr val="tx1"/>
                                            </a:solidFill>
                                            <a:latin typeface="Tahoma" pitchFamily="34" charset="0"/>
                                            <a:ea typeface="+mn-ea"/>
                                            <a:cs typeface="Arial" pitchFamily="34" charset="0"/>
                                          </a:defRPr>
                                        </a:lvl8pPr>
                                        <a:lvl9pPr marL="3657600" algn="l" defTabSz="914400" rtl="0" eaLnBrk="1" latinLnBrk="0" hangingPunct="1">
                                          <a:defRPr kern="1200">
                                            <a:solidFill>
                                              <a:schemeClr val="tx1"/>
                                            </a:solidFill>
                                            <a:latin typeface="Tahoma" pitchFamily="34" charset="0"/>
                                            <a:ea typeface="+mn-ea"/>
                                            <a:cs typeface="Arial" pitchFamily="34" charset="0"/>
                                          </a:defRPr>
                                        </a:lvl9pPr>
                                      </a:lstStyle>
                                      <a:p>
                                        <a:endParaRPr lang="en-US"/>
                                      </a:p>
                                    </a:txBody>
                                    <a:useSpRect/>
                                  </a:txSp>
                                </a:sp>
                                <a:sp>
                                  <a:nvSpPr>
                                    <a:cNvPr id="13323" name="Oval 9"/>
                                    <a:cNvSpPr>
                                      <a:spLocks noChangeArrowheads="1"/>
                                    </a:cNvSpPr>
                                  </a:nvSpPr>
                                  <a:spPr bwMode="auto">
                                    <a:xfrm>
                                      <a:off x="3980" y="2156"/>
                                      <a:ext cx="392" cy="392"/>
                                    </a:xfrm>
                                    <a:prstGeom prst="ellipse">
                                      <a:avLst/>
                                    </a:prstGeom>
                                    <a:solidFill>
                                      <a:schemeClr val="tx2"/>
                                    </a:solidFill>
                                    <a:ln w="12700">
                                      <a:solidFill>
                                        <a:schemeClr val="tx1"/>
                                      </a:solidFill>
                                      <a:round/>
                                      <a:headEnd/>
                                      <a:tailEnd/>
                                    </a:ln>
                                  </a:spPr>
                                  <a:txSp>
                                    <a:txBody>
                                      <a:bodyPr/>
                                      <a:lstStyle>
                                        <a:defPPr>
                                          <a:defRPr lang="en-US"/>
                                        </a:defPPr>
                                        <a:lvl1pPr algn="l" rtl="0" fontAlgn="base">
                                          <a:spcBef>
                                            <a:spcPct val="0"/>
                                          </a:spcBef>
                                          <a:spcAft>
                                            <a:spcPct val="0"/>
                                          </a:spcAft>
                                          <a:defRPr kern="1200">
                                            <a:solidFill>
                                              <a:schemeClr val="tx1"/>
                                            </a:solidFill>
                                            <a:latin typeface="Tahoma" pitchFamily="34" charset="0"/>
                                            <a:ea typeface="+mn-ea"/>
                                            <a:cs typeface="Arial" pitchFamily="34" charset="0"/>
                                          </a:defRPr>
                                        </a:lvl1pPr>
                                        <a:lvl2pPr marL="457200" algn="l" rtl="0" fontAlgn="base">
                                          <a:spcBef>
                                            <a:spcPct val="0"/>
                                          </a:spcBef>
                                          <a:spcAft>
                                            <a:spcPct val="0"/>
                                          </a:spcAft>
                                          <a:defRPr kern="1200">
                                            <a:solidFill>
                                              <a:schemeClr val="tx1"/>
                                            </a:solidFill>
                                            <a:latin typeface="Tahoma" pitchFamily="34" charset="0"/>
                                            <a:ea typeface="+mn-ea"/>
                                            <a:cs typeface="Arial" pitchFamily="34" charset="0"/>
                                          </a:defRPr>
                                        </a:lvl2pPr>
                                        <a:lvl3pPr marL="914400" algn="l" rtl="0" fontAlgn="base">
                                          <a:spcBef>
                                            <a:spcPct val="0"/>
                                          </a:spcBef>
                                          <a:spcAft>
                                            <a:spcPct val="0"/>
                                          </a:spcAft>
                                          <a:defRPr kern="1200">
                                            <a:solidFill>
                                              <a:schemeClr val="tx1"/>
                                            </a:solidFill>
                                            <a:latin typeface="Tahoma" pitchFamily="34" charset="0"/>
                                            <a:ea typeface="+mn-ea"/>
                                            <a:cs typeface="Arial" pitchFamily="34" charset="0"/>
                                          </a:defRPr>
                                        </a:lvl3pPr>
                                        <a:lvl4pPr marL="1371600" algn="l" rtl="0" fontAlgn="base">
                                          <a:spcBef>
                                            <a:spcPct val="0"/>
                                          </a:spcBef>
                                          <a:spcAft>
                                            <a:spcPct val="0"/>
                                          </a:spcAft>
                                          <a:defRPr kern="1200">
                                            <a:solidFill>
                                              <a:schemeClr val="tx1"/>
                                            </a:solidFill>
                                            <a:latin typeface="Tahoma" pitchFamily="34" charset="0"/>
                                            <a:ea typeface="+mn-ea"/>
                                            <a:cs typeface="Arial" pitchFamily="34" charset="0"/>
                                          </a:defRPr>
                                        </a:lvl4pPr>
                                        <a:lvl5pPr marL="1828800" algn="l" rtl="0" fontAlgn="base">
                                          <a:spcBef>
                                            <a:spcPct val="0"/>
                                          </a:spcBef>
                                          <a:spcAft>
                                            <a:spcPct val="0"/>
                                          </a:spcAft>
                                          <a:defRPr kern="1200">
                                            <a:solidFill>
                                              <a:schemeClr val="tx1"/>
                                            </a:solidFill>
                                            <a:latin typeface="Tahoma" pitchFamily="34" charset="0"/>
                                            <a:ea typeface="+mn-ea"/>
                                            <a:cs typeface="Arial" pitchFamily="34" charset="0"/>
                                          </a:defRPr>
                                        </a:lvl5pPr>
                                        <a:lvl6pPr marL="2286000" algn="l" defTabSz="914400" rtl="0" eaLnBrk="1" latinLnBrk="0" hangingPunct="1">
                                          <a:defRPr kern="1200">
                                            <a:solidFill>
                                              <a:schemeClr val="tx1"/>
                                            </a:solidFill>
                                            <a:latin typeface="Tahoma" pitchFamily="34" charset="0"/>
                                            <a:ea typeface="+mn-ea"/>
                                            <a:cs typeface="Arial" pitchFamily="34" charset="0"/>
                                          </a:defRPr>
                                        </a:lvl6pPr>
                                        <a:lvl7pPr marL="2743200" algn="l" defTabSz="914400" rtl="0" eaLnBrk="1" latinLnBrk="0" hangingPunct="1">
                                          <a:defRPr kern="1200">
                                            <a:solidFill>
                                              <a:schemeClr val="tx1"/>
                                            </a:solidFill>
                                            <a:latin typeface="Tahoma" pitchFamily="34" charset="0"/>
                                            <a:ea typeface="+mn-ea"/>
                                            <a:cs typeface="Arial" pitchFamily="34" charset="0"/>
                                          </a:defRPr>
                                        </a:lvl7pPr>
                                        <a:lvl8pPr marL="3200400" algn="l" defTabSz="914400" rtl="0" eaLnBrk="1" latinLnBrk="0" hangingPunct="1">
                                          <a:defRPr kern="1200">
                                            <a:solidFill>
                                              <a:schemeClr val="tx1"/>
                                            </a:solidFill>
                                            <a:latin typeface="Tahoma" pitchFamily="34" charset="0"/>
                                            <a:ea typeface="+mn-ea"/>
                                            <a:cs typeface="Arial" pitchFamily="34" charset="0"/>
                                          </a:defRPr>
                                        </a:lvl8pPr>
                                        <a:lvl9pPr marL="3657600" algn="l" defTabSz="914400" rtl="0" eaLnBrk="1" latinLnBrk="0" hangingPunct="1">
                                          <a:defRPr kern="1200">
                                            <a:solidFill>
                                              <a:schemeClr val="tx1"/>
                                            </a:solidFill>
                                            <a:latin typeface="Tahoma" pitchFamily="34" charset="0"/>
                                            <a:ea typeface="+mn-ea"/>
                                            <a:cs typeface="Arial" pitchFamily="34" charset="0"/>
                                          </a:defRPr>
                                        </a:lvl9pPr>
                                      </a:lstStyle>
                                      <a:p>
                                        <a:endParaRPr lang="en-US"/>
                                      </a:p>
                                    </a:txBody>
                                    <a:useSpRect/>
                                  </a:txSp>
                                </a:sp>
                                <a:sp>
                                  <a:nvSpPr>
                                    <a:cNvPr id="13324" name="Oval 10"/>
                                    <a:cNvSpPr>
                                      <a:spLocks noChangeArrowheads="1"/>
                                    </a:cNvSpPr>
                                  </a:nvSpPr>
                                  <a:spPr bwMode="auto">
                                    <a:xfrm>
                                      <a:off x="3980" y="2780"/>
                                      <a:ext cx="392" cy="392"/>
                                    </a:xfrm>
                                    <a:prstGeom prst="ellipse">
                                      <a:avLst/>
                                    </a:prstGeom>
                                    <a:solidFill>
                                      <a:schemeClr val="tx2"/>
                                    </a:solidFill>
                                    <a:ln w="12700">
                                      <a:solidFill>
                                        <a:schemeClr val="tx1"/>
                                      </a:solidFill>
                                      <a:round/>
                                      <a:headEnd/>
                                      <a:tailEnd/>
                                    </a:ln>
                                  </a:spPr>
                                  <a:txSp>
                                    <a:txBody>
                                      <a:bodyPr/>
                                      <a:lstStyle>
                                        <a:defPPr>
                                          <a:defRPr lang="en-US"/>
                                        </a:defPPr>
                                        <a:lvl1pPr algn="l" rtl="0" fontAlgn="base">
                                          <a:spcBef>
                                            <a:spcPct val="0"/>
                                          </a:spcBef>
                                          <a:spcAft>
                                            <a:spcPct val="0"/>
                                          </a:spcAft>
                                          <a:defRPr kern="1200">
                                            <a:solidFill>
                                              <a:schemeClr val="tx1"/>
                                            </a:solidFill>
                                            <a:latin typeface="Tahoma" pitchFamily="34" charset="0"/>
                                            <a:ea typeface="+mn-ea"/>
                                            <a:cs typeface="Arial" pitchFamily="34" charset="0"/>
                                          </a:defRPr>
                                        </a:lvl1pPr>
                                        <a:lvl2pPr marL="457200" algn="l" rtl="0" fontAlgn="base">
                                          <a:spcBef>
                                            <a:spcPct val="0"/>
                                          </a:spcBef>
                                          <a:spcAft>
                                            <a:spcPct val="0"/>
                                          </a:spcAft>
                                          <a:defRPr kern="1200">
                                            <a:solidFill>
                                              <a:schemeClr val="tx1"/>
                                            </a:solidFill>
                                            <a:latin typeface="Tahoma" pitchFamily="34" charset="0"/>
                                            <a:ea typeface="+mn-ea"/>
                                            <a:cs typeface="Arial" pitchFamily="34" charset="0"/>
                                          </a:defRPr>
                                        </a:lvl2pPr>
                                        <a:lvl3pPr marL="914400" algn="l" rtl="0" fontAlgn="base">
                                          <a:spcBef>
                                            <a:spcPct val="0"/>
                                          </a:spcBef>
                                          <a:spcAft>
                                            <a:spcPct val="0"/>
                                          </a:spcAft>
                                          <a:defRPr kern="1200">
                                            <a:solidFill>
                                              <a:schemeClr val="tx1"/>
                                            </a:solidFill>
                                            <a:latin typeface="Tahoma" pitchFamily="34" charset="0"/>
                                            <a:ea typeface="+mn-ea"/>
                                            <a:cs typeface="Arial" pitchFamily="34" charset="0"/>
                                          </a:defRPr>
                                        </a:lvl3pPr>
                                        <a:lvl4pPr marL="1371600" algn="l" rtl="0" fontAlgn="base">
                                          <a:spcBef>
                                            <a:spcPct val="0"/>
                                          </a:spcBef>
                                          <a:spcAft>
                                            <a:spcPct val="0"/>
                                          </a:spcAft>
                                          <a:defRPr kern="1200">
                                            <a:solidFill>
                                              <a:schemeClr val="tx1"/>
                                            </a:solidFill>
                                            <a:latin typeface="Tahoma" pitchFamily="34" charset="0"/>
                                            <a:ea typeface="+mn-ea"/>
                                            <a:cs typeface="Arial" pitchFamily="34" charset="0"/>
                                          </a:defRPr>
                                        </a:lvl4pPr>
                                        <a:lvl5pPr marL="1828800" algn="l" rtl="0" fontAlgn="base">
                                          <a:spcBef>
                                            <a:spcPct val="0"/>
                                          </a:spcBef>
                                          <a:spcAft>
                                            <a:spcPct val="0"/>
                                          </a:spcAft>
                                          <a:defRPr kern="1200">
                                            <a:solidFill>
                                              <a:schemeClr val="tx1"/>
                                            </a:solidFill>
                                            <a:latin typeface="Tahoma" pitchFamily="34" charset="0"/>
                                            <a:ea typeface="+mn-ea"/>
                                            <a:cs typeface="Arial" pitchFamily="34" charset="0"/>
                                          </a:defRPr>
                                        </a:lvl5pPr>
                                        <a:lvl6pPr marL="2286000" algn="l" defTabSz="914400" rtl="0" eaLnBrk="1" latinLnBrk="0" hangingPunct="1">
                                          <a:defRPr kern="1200">
                                            <a:solidFill>
                                              <a:schemeClr val="tx1"/>
                                            </a:solidFill>
                                            <a:latin typeface="Tahoma" pitchFamily="34" charset="0"/>
                                            <a:ea typeface="+mn-ea"/>
                                            <a:cs typeface="Arial" pitchFamily="34" charset="0"/>
                                          </a:defRPr>
                                        </a:lvl6pPr>
                                        <a:lvl7pPr marL="2743200" algn="l" defTabSz="914400" rtl="0" eaLnBrk="1" latinLnBrk="0" hangingPunct="1">
                                          <a:defRPr kern="1200">
                                            <a:solidFill>
                                              <a:schemeClr val="tx1"/>
                                            </a:solidFill>
                                            <a:latin typeface="Tahoma" pitchFamily="34" charset="0"/>
                                            <a:ea typeface="+mn-ea"/>
                                            <a:cs typeface="Arial" pitchFamily="34" charset="0"/>
                                          </a:defRPr>
                                        </a:lvl7pPr>
                                        <a:lvl8pPr marL="3200400" algn="l" defTabSz="914400" rtl="0" eaLnBrk="1" latinLnBrk="0" hangingPunct="1">
                                          <a:defRPr kern="1200">
                                            <a:solidFill>
                                              <a:schemeClr val="tx1"/>
                                            </a:solidFill>
                                            <a:latin typeface="Tahoma" pitchFamily="34" charset="0"/>
                                            <a:ea typeface="+mn-ea"/>
                                            <a:cs typeface="Arial" pitchFamily="34" charset="0"/>
                                          </a:defRPr>
                                        </a:lvl8pPr>
                                        <a:lvl9pPr marL="3657600" algn="l" defTabSz="914400" rtl="0" eaLnBrk="1" latinLnBrk="0" hangingPunct="1">
                                          <a:defRPr kern="1200">
                                            <a:solidFill>
                                              <a:schemeClr val="tx1"/>
                                            </a:solidFill>
                                            <a:latin typeface="Tahoma" pitchFamily="34" charset="0"/>
                                            <a:ea typeface="+mn-ea"/>
                                            <a:cs typeface="Arial" pitchFamily="34" charset="0"/>
                                          </a:defRPr>
                                        </a:lvl9pPr>
                                      </a:lstStyle>
                                      <a:p>
                                        <a:endParaRPr lang="en-US"/>
                                      </a:p>
                                    </a:txBody>
                                    <a:useSpRect/>
                                  </a:txSp>
                                </a:sp>
                                <a:sp>
                                  <a:nvSpPr>
                                    <a:cNvPr id="13325" name="Oval 11"/>
                                    <a:cNvSpPr>
                                      <a:spLocks noChangeArrowheads="1"/>
                                    </a:cNvSpPr>
                                  </a:nvSpPr>
                                  <a:spPr bwMode="auto">
                                    <a:xfrm>
                                      <a:off x="4028" y="3500"/>
                                      <a:ext cx="392" cy="392"/>
                                    </a:xfrm>
                                    <a:prstGeom prst="ellipse">
                                      <a:avLst/>
                                    </a:prstGeom>
                                    <a:solidFill>
                                      <a:schemeClr val="tx2"/>
                                    </a:solidFill>
                                    <a:ln w="12700">
                                      <a:solidFill>
                                        <a:schemeClr val="tx1"/>
                                      </a:solidFill>
                                      <a:round/>
                                      <a:headEnd/>
                                      <a:tailEnd/>
                                    </a:ln>
                                  </a:spPr>
                                  <a:txSp>
                                    <a:txBody>
                                      <a:bodyPr/>
                                      <a:lstStyle>
                                        <a:defPPr>
                                          <a:defRPr lang="en-US"/>
                                        </a:defPPr>
                                        <a:lvl1pPr algn="l" rtl="0" fontAlgn="base">
                                          <a:spcBef>
                                            <a:spcPct val="0"/>
                                          </a:spcBef>
                                          <a:spcAft>
                                            <a:spcPct val="0"/>
                                          </a:spcAft>
                                          <a:defRPr kern="1200">
                                            <a:solidFill>
                                              <a:schemeClr val="tx1"/>
                                            </a:solidFill>
                                            <a:latin typeface="Tahoma" pitchFamily="34" charset="0"/>
                                            <a:ea typeface="+mn-ea"/>
                                            <a:cs typeface="Arial" pitchFamily="34" charset="0"/>
                                          </a:defRPr>
                                        </a:lvl1pPr>
                                        <a:lvl2pPr marL="457200" algn="l" rtl="0" fontAlgn="base">
                                          <a:spcBef>
                                            <a:spcPct val="0"/>
                                          </a:spcBef>
                                          <a:spcAft>
                                            <a:spcPct val="0"/>
                                          </a:spcAft>
                                          <a:defRPr kern="1200">
                                            <a:solidFill>
                                              <a:schemeClr val="tx1"/>
                                            </a:solidFill>
                                            <a:latin typeface="Tahoma" pitchFamily="34" charset="0"/>
                                            <a:ea typeface="+mn-ea"/>
                                            <a:cs typeface="Arial" pitchFamily="34" charset="0"/>
                                          </a:defRPr>
                                        </a:lvl2pPr>
                                        <a:lvl3pPr marL="914400" algn="l" rtl="0" fontAlgn="base">
                                          <a:spcBef>
                                            <a:spcPct val="0"/>
                                          </a:spcBef>
                                          <a:spcAft>
                                            <a:spcPct val="0"/>
                                          </a:spcAft>
                                          <a:defRPr kern="1200">
                                            <a:solidFill>
                                              <a:schemeClr val="tx1"/>
                                            </a:solidFill>
                                            <a:latin typeface="Tahoma" pitchFamily="34" charset="0"/>
                                            <a:ea typeface="+mn-ea"/>
                                            <a:cs typeface="Arial" pitchFamily="34" charset="0"/>
                                          </a:defRPr>
                                        </a:lvl3pPr>
                                        <a:lvl4pPr marL="1371600" algn="l" rtl="0" fontAlgn="base">
                                          <a:spcBef>
                                            <a:spcPct val="0"/>
                                          </a:spcBef>
                                          <a:spcAft>
                                            <a:spcPct val="0"/>
                                          </a:spcAft>
                                          <a:defRPr kern="1200">
                                            <a:solidFill>
                                              <a:schemeClr val="tx1"/>
                                            </a:solidFill>
                                            <a:latin typeface="Tahoma" pitchFamily="34" charset="0"/>
                                            <a:ea typeface="+mn-ea"/>
                                            <a:cs typeface="Arial" pitchFamily="34" charset="0"/>
                                          </a:defRPr>
                                        </a:lvl4pPr>
                                        <a:lvl5pPr marL="1828800" algn="l" rtl="0" fontAlgn="base">
                                          <a:spcBef>
                                            <a:spcPct val="0"/>
                                          </a:spcBef>
                                          <a:spcAft>
                                            <a:spcPct val="0"/>
                                          </a:spcAft>
                                          <a:defRPr kern="1200">
                                            <a:solidFill>
                                              <a:schemeClr val="tx1"/>
                                            </a:solidFill>
                                            <a:latin typeface="Tahoma" pitchFamily="34" charset="0"/>
                                            <a:ea typeface="+mn-ea"/>
                                            <a:cs typeface="Arial" pitchFamily="34" charset="0"/>
                                          </a:defRPr>
                                        </a:lvl5pPr>
                                        <a:lvl6pPr marL="2286000" algn="l" defTabSz="914400" rtl="0" eaLnBrk="1" latinLnBrk="0" hangingPunct="1">
                                          <a:defRPr kern="1200">
                                            <a:solidFill>
                                              <a:schemeClr val="tx1"/>
                                            </a:solidFill>
                                            <a:latin typeface="Tahoma" pitchFamily="34" charset="0"/>
                                            <a:ea typeface="+mn-ea"/>
                                            <a:cs typeface="Arial" pitchFamily="34" charset="0"/>
                                          </a:defRPr>
                                        </a:lvl6pPr>
                                        <a:lvl7pPr marL="2743200" algn="l" defTabSz="914400" rtl="0" eaLnBrk="1" latinLnBrk="0" hangingPunct="1">
                                          <a:defRPr kern="1200">
                                            <a:solidFill>
                                              <a:schemeClr val="tx1"/>
                                            </a:solidFill>
                                            <a:latin typeface="Tahoma" pitchFamily="34" charset="0"/>
                                            <a:ea typeface="+mn-ea"/>
                                            <a:cs typeface="Arial" pitchFamily="34" charset="0"/>
                                          </a:defRPr>
                                        </a:lvl7pPr>
                                        <a:lvl8pPr marL="3200400" algn="l" defTabSz="914400" rtl="0" eaLnBrk="1" latinLnBrk="0" hangingPunct="1">
                                          <a:defRPr kern="1200">
                                            <a:solidFill>
                                              <a:schemeClr val="tx1"/>
                                            </a:solidFill>
                                            <a:latin typeface="Tahoma" pitchFamily="34" charset="0"/>
                                            <a:ea typeface="+mn-ea"/>
                                            <a:cs typeface="Arial" pitchFamily="34" charset="0"/>
                                          </a:defRPr>
                                        </a:lvl8pPr>
                                        <a:lvl9pPr marL="3657600" algn="l" defTabSz="914400" rtl="0" eaLnBrk="1" latinLnBrk="0" hangingPunct="1">
                                          <a:defRPr kern="1200">
                                            <a:solidFill>
                                              <a:schemeClr val="tx1"/>
                                            </a:solidFill>
                                            <a:latin typeface="Tahoma" pitchFamily="34" charset="0"/>
                                            <a:ea typeface="+mn-ea"/>
                                            <a:cs typeface="Arial" pitchFamily="34" charset="0"/>
                                          </a:defRPr>
                                        </a:lvl9pPr>
                                      </a:lstStyle>
                                      <a:p>
                                        <a:endParaRPr lang="en-US"/>
                                      </a:p>
                                    </a:txBody>
                                    <a:useSpRect/>
                                  </a:txSp>
                                </a:sp>
                                <a:sp>
                                  <a:nvSpPr>
                                    <a:cNvPr id="13326" name="Rectangle 12"/>
                                    <a:cNvSpPr>
                                      <a:spLocks noChangeArrowheads="1"/>
                                    </a:cNvSpPr>
                                  </a:nvSpPr>
                                  <a:spPr bwMode="auto">
                                    <a:xfrm>
                                      <a:off x="472" y="1763"/>
                                      <a:ext cx="1244" cy="248"/>
                                    </a:xfrm>
                                    <a:prstGeom prst="rect">
                                      <a:avLst/>
                                    </a:prstGeom>
                                    <a:noFill/>
                                    <a:ln w="12700">
                                      <a:noFill/>
                                      <a:miter lim="800000"/>
                                      <a:headEnd/>
                                      <a:tailEnd/>
                                    </a:ln>
                                  </a:spPr>
                                  <a:txSp>
                                    <a:txBody>
                                      <a:bodyPr wrap="none" lIns="90488" tIns="44450" rIns="90488" bIns="44450">
                                        <a:spAutoFit/>
                                      </a:bodyPr>
                                      <a:lstStyle>
                                        <a:defPPr>
                                          <a:defRPr lang="en-US"/>
                                        </a:defPPr>
                                        <a:lvl1pPr algn="l" rtl="0" fontAlgn="base">
                                          <a:spcBef>
                                            <a:spcPct val="0"/>
                                          </a:spcBef>
                                          <a:spcAft>
                                            <a:spcPct val="0"/>
                                          </a:spcAft>
                                          <a:defRPr kern="1200">
                                            <a:solidFill>
                                              <a:schemeClr val="tx1"/>
                                            </a:solidFill>
                                            <a:latin typeface="Tahoma" pitchFamily="34" charset="0"/>
                                            <a:ea typeface="+mn-ea"/>
                                            <a:cs typeface="Arial" pitchFamily="34" charset="0"/>
                                          </a:defRPr>
                                        </a:lvl1pPr>
                                        <a:lvl2pPr marL="457200" algn="l" rtl="0" fontAlgn="base">
                                          <a:spcBef>
                                            <a:spcPct val="0"/>
                                          </a:spcBef>
                                          <a:spcAft>
                                            <a:spcPct val="0"/>
                                          </a:spcAft>
                                          <a:defRPr kern="1200">
                                            <a:solidFill>
                                              <a:schemeClr val="tx1"/>
                                            </a:solidFill>
                                            <a:latin typeface="Tahoma" pitchFamily="34" charset="0"/>
                                            <a:ea typeface="+mn-ea"/>
                                            <a:cs typeface="Arial" pitchFamily="34" charset="0"/>
                                          </a:defRPr>
                                        </a:lvl2pPr>
                                        <a:lvl3pPr marL="914400" algn="l" rtl="0" fontAlgn="base">
                                          <a:spcBef>
                                            <a:spcPct val="0"/>
                                          </a:spcBef>
                                          <a:spcAft>
                                            <a:spcPct val="0"/>
                                          </a:spcAft>
                                          <a:defRPr kern="1200">
                                            <a:solidFill>
                                              <a:schemeClr val="tx1"/>
                                            </a:solidFill>
                                            <a:latin typeface="Tahoma" pitchFamily="34" charset="0"/>
                                            <a:ea typeface="+mn-ea"/>
                                            <a:cs typeface="Arial" pitchFamily="34" charset="0"/>
                                          </a:defRPr>
                                        </a:lvl3pPr>
                                        <a:lvl4pPr marL="1371600" algn="l" rtl="0" fontAlgn="base">
                                          <a:spcBef>
                                            <a:spcPct val="0"/>
                                          </a:spcBef>
                                          <a:spcAft>
                                            <a:spcPct val="0"/>
                                          </a:spcAft>
                                          <a:defRPr kern="1200">
                                            <a:solidFill>
                                              <a:schemeClr val="tx1"/>
                                            </a:solidFill>
                                            <a:latin typeface="Tahoma" pitchFamily="34" charset="0"/>
                                            <a:ea typeface="+mn-ea"/>
                                            <a:cs typeface="Arial" pitchFamily="34" charset="0"/>
                                          </a:defRPr>
                                        </a:lvl4pPr>
                                        <a:lvl5pPr marL="1828800" algn="l" rtl="0" fontAlgn="base">
                                          <a:spcBef>
                                            <a:spcPct val="0"/>
                                          </a:spcBef>
                                          <a:spcAft>
                                            <a:spcPct val="0"/>
                                          </a:spcAft>
                                          <a:defRPr kern="1200">
                                            <a:solidFill>
                                              <a:schemeClr val="tx1"/>
                                            </a:solidFill>
                                            <a:latin typeface="Tahoma" pitchFamily="34" charset="0"/>
                                            <a:ea typeface="+mn-ea"/>
                                            <a:cs typeface="Arial" pitchFamily="34" charset="0"/>
                                          </a:defRPr>
                                        </a:lvl5pPr>
                                        <a:lvl6pPr marL="2286000" algn="l" defTabSz="914400" rtl="0" eaLnBrk="1" latinLnBrk="0" hangingPunct="1">
                                          <a:defRPr kern="1200">
                                            <a:solidFill>
                                              <a:schemeClr val="tx1"/>
                                            </a:solidFill>
                                            <a:latin typeface="Tahoma" pitchFamily="34" charset="0"/>
                                            <a:ea typeface="+mn-ea"/>
                                            <a:cs typeface="Arial" pitchFamily="34" charset="0"/>
                                          </a:defRPr>
                                        </a:lvl6pPr>
                                        <a:lvl7pPr marL="2743200" algn="l" defTabSz="914400" rtl="0" eaLnBrk="1" latinLnBrk="0" hangingPunct="1">
                                          <a:defRPr kern="1200">
                                            <a:solidFill>
                                              <a:schemeClr val="tx1"/>
                                            </a:solidFill>
                                            <a:latin typeface="Tahoma" pitchFamily="34" charset="0"/>
                                            <a:ea typeface="+mn-ea"/>
                                            <a:cs typeface="Arial" pitchFamily="34" charset="0"/>
                                          </a:defRPr>
                                        </a:lvl7pPr>
                                        <a:lvl8pPr marL="3200400" algn="l" defTabSz="914400" rtl="0" eaLnBrk="1" latinLnBrk="0" hangingPunct="1">
                                          <a:defRPr kern="1200">
                                            <a:solidFill>
                                              <a:schemeClr val="tx1"/>
                                            </a:solidFill>
                                            <a:latin typeface="Tahoma" pitchFamily="34" charset="0"/>
                                            <a:ea typeface="+mn-ea"/>
                                            <a:cs typeface="Arial" pitchFamily="34" charset="0"/>
                                          </a:defRPr>
                                        </a:lvl8pPr>
                                        <a:lvl9pPr marL="3657600" algn="l" defTabSz="914400" rtl="0" eaLnBrk="1" latinLnBrk="0" hangingPunct="1">
                                          <a:defRPr kern="1200">
                                            <a:solidFill>
                                              <a:schemeClr val="tx1"/>
                                            </a:solidFill>
                                            <a:latin typeface="Tahoma" pitchFamily="34" charset="0"/>
                                            <a:ea typeface="+mn-ea"/>
                                            <a:cs typeface="Arial" pitchFamily="34" charset="0"/>
                                          </a:defRPr>
                                        </a:lvl9pPr>
                                      </a:lstStyle>
                                      <a:p>
                                        <a:pPr eaLnBrk="0" hangingPunct="0"/>
                                        <a:r>
                                          <a:rPr lang="en-US" sz="2000">
                                            <a:latin typeface="Arial" pitchFamily="34" charset="0"/>
                                          </a:rPr>
                                          <a:t>Supplier (origin)</a:t>
                                        </a:r>
                                      </a:p>
                                    </a:txBody>
                                    <a:useSpRect/>
                                  </a:txSp>
                                </a:sp>
                                <a:sp>
                                  <a:nvSpPr>
                                    <a:cNvPr id="13327" name="Rectangle 13"/>
                                    <a:cNvSpPr>
                                      <a:spLocks noChangeArrowheads="1"/>
                                    </a:cNvSpPr>
                                  </a:nvSpPr>
                                  <a:spPr bwMode="auto">
                                    <a:xfrm>
                                      <a:off x="3927" y="1763"/>
                                      <a:ext cx="1643" cy="248"/>
                                    </a:xfrm>
                                    <a:prstGeom prst="rect">
                                      <a:avLst/>
                                    </a:prstGeom>
                                    <a:noFill/>
                                    <a:ln w="12700">
                                      <a:noFill/>
                                      <a:miter lim="800000"/>
                                      <a:headEnd/>
                                      <a:tailEnd/>
                                    </a:ln>
                                  </a:spPr>
                                  <a:txSp>
                                    <a:txBody>
                                      <a:bodyPr wrap="none" lIns="90488" tIns="44450" rIns="90488" bIns="44450">
                                        <a:spAutoFit/>
                                      </a:bodyPr>
                                      <a:lstStyle>
                                        <a:defPPr>
                                          <a:defRPr lang="en-US"/>
                                        </a:defPPr>
                                        <a:lvl1pPr algn="l" rtl="0" fontAlgn="base">
                                          <a:spcBef>
                                            <a:spcPct val="0"/>
                                          </a:spcBef>
                                          <a:spcAft>
                                            <a:spcPct val="0"/>
                                          </a:spcAft>
                                          <a:defRPr kern="1200">
                                            <a:solidFill>
                                              <a:schemeClr val="tx1"/>
                                            </a:solidFill>
                                            <a:latin typeface="Tahoma" pitchFamily="34" charset="0"/>
                                            <a:ea typeface="+mn-ea"/>
                                            <a:cs typeface="Arial" pitchFamily="34" charset="0"/>
                                          </a:defRPr>
                                        </a:lvl1pPr>
                                        <a:lvl2pPr marL="457200" algn="l" rtl="0" fontAlgn="base">
                                          <a:spcBef>
                                            <a:spcPct val="0"/>
                                          </a:spcBef>
                                          <a:spcAft>
                                            <a:spcPct val="0"/>
                                          </a:spcAft>
                                          <a:defRPr kern="1200">
                                            <a:solidFill>
                                              <a:schemeClr val="tx1"/>
                                            </a:solidFill>
                                            <a:latin typeface="Tahoma" pitchFamily="34" charset="0"/>
                                            <a:ea typeface="+mn-ea"/>
                                            <a:cs typeface="Arial" pitchFamily="34" charset="0"/>
                                          </a:defRPr>
                                        </a:lvl2pPr>
                                        <a:lvl3pPr marL="914400" algn="l" rtl="0" fontAlgn="base">
                                          <a:spcBef>
                                            <a:spcPct val="0"/>
                                          </a:spcBef>
                                          <a:spcAft>
                                            <a:spcPct val="0"/>
                                          </a:spcAft>
                                          <a:defRPr kern="1200">
                                            <a:solidFill>
                                              <a:schemeClr val="tx1"/>
                                            </a:solidFill>
                                            <a:latin typeface="Tahoma" pitchFamily="34" charset="0"/>
                                            <a:ea typeface="+mn-ea"/>
                                            <a:cs typeface="Arial" pitchFamily="34" charset="0"/>
                                          </a:defRPr>
                                        </a:lvl3pPr>
                                        <a:lvl4pPr marL="1371600" algn="l" rtl="0" fontAlgn="base">
                                          <a:spcBef>
                                            <a:spcPct val="0"/>
                                          </a:spcBef>
                                          <a:spcAft>
                                            <a:spcPct val="0"/>
                                          </a:spcAft>
                                          <a:defRPr kern="1200">
                                            <a:solidFill>
                                              <a:schemeClr val="tx1"/>
                                            </a:solidFill>
                                            <a:latin typeface="Tahoma" pitchFamily="34" charset="0"/>
                                            <a:ea typeface="+mn-ea"/>
                                            <a:cs typeface="Arial" pitchFamily="34" charset="0"/>
                                          </a:defRPr>
                                        </a:lvl4pPr>
                                        <a:lvl5pPr marL="1828800" algn="l" rtl="0" fontAlgn="base">
                                          <a:spcBef>
                                            <a:spcPct val="0"/>
                                          </a:spcBef>
                                          <a:spcAft>
                                            <a:spcPct val="0"/>
                                          </a:spcAft>
                                          <a:defRPr kern="1200">
                                            <a:solidFill>
                                              <a:schemeClr val="tx1"/>
                                            </a:solidFill>
                                            <a:latin typeface="Tahoma" pitchFamily="34" charset="0"/>
                                            <a:ea typeface="+mn-ea"/>
                                            <a:cs typeface="Arial" pitchFamily="34" charset="0"/>
                                          </a:defRPr>
                                        </a:lvl5pPr>
                                        <a:lvl6pPr marL="2286000" algn="l" defTabSz="914400" rtl="0" eaLnBrk="1" latinLnBrk="0" hangingPunct="1">
                                          <a:defRPr kern="1200">
                                            <a:solidFill>
                                              <a:schemeClr val="tx1"/>
                                            </a:solidFill>
                                            <a:latin typeface="Tahoma" pitchFamily="34" charset="0"/>
                                            <a:ea typeface="+mn-ea"/>
                                            <a:cs typeface="Arial" pitchFamily="34" charset="0"/>
                                          </a:defRPr>
                                        </a:lvl6pPr>
                                        <a:lvl7pPr marL="2743200" algn="l" defTabSz="914400" rtl="0" eaLnBrk="1" latinLnBrk="0" hangingPunct="1">
                                          <a:defRPr kern="1200">
                                            <a:solidFill>
                                              <a:schemeClr val="tx1"/>
                                            </a:solidFill>
                                            <a:latin typeface="Tahoma" pitchFamily="34" charset="0"/>
                                            <a:ea typeface="+mn-ea"/>
                                            <a:cs typeface="Arial" pitchFamily="34" charset="0"/>
                                          </a:defRPr>
                                        </a:lvl7pPr>
                                        <a:lvl8pPr marL="3200400" algn="l" defTabSz="914400" rtl="0" eaLnBrk="1" latinLnBrk="0" hangingPunct="1">
                                          <a:defRPr kern="1200">
                                            <a:solidFill>
                                              <a:schemeClr val="tx1"/>
                                            </a:solidFill>
                                            <a:latin typeface="Tahoma" pitchFamily="34" charset="0"/>
                                            <a:ea typeface="+mn-ea"/>
                                            <a:cs typeface="Arial" pitchFamily="34" charset="0"/>
                                          </a:defRPr>
                                        </a:lvl8pPr>
                                        <a:lvl9pPr marL="3657600" algn="l" defTabSz="914400" rtl="0" eaLnBrk="1" latinLnBrk="0" hangingPunct="1">
                                          <a:defRPr kern="1200">
                                            <a:solidFill>
                                              <a:schemeClr val="tx1"/>
                                            </a:solidFill>
                                            <a:latin typeface="Tahoma" pitchFamily="34" charset="0"/>
                                            <a:ea typeface="+mn-ea"/>
                                            <a:cs typeface="Arial" pitchFamily="34" charset="0"/>
                                          </a:defRPr>
                                        </a:lvl9pPr>
                                      </a:lstStyle>
                                      <a:p>
                                        <a:pPr eaLnBrk="0" hangingPunct="0"/>
                                        <a:r>
                                          <a:rPr lang="en-US" sz="2000">
                                            <a:latin typeface="Arial" pitchFamily="34" charset="0"/>
                                          </a:rPr>
                                          <a:t>Demand (destination)</a:t>
                                        </a:r>
                                      </a:p>
                                    </a:txBody>
                                    <a:useSpRect/>
                                  </a:txSp>
                                </a:sp>
                                <a:sp>
                                  <a:nvSpPr>
                                    <a:cNvPr id="13328" name="Rectangle 14"/>
                                    <a:cNvSpPr>
                                      <a:spLocks noChangeArrowheads="1"/>
                                    </a:cNvSpPr>
                                  </a:nvSpPr>
                                  <a:spPr bwMode="auto">
                                    <a:xfrm>
                                      <a:off x="616" y="2194"/>
                                      <a:ext cx="194" cy="229"/>
                                    </a:xfrm>
                                    <a:prstGeom prst="rect">
                                      <a:avLst/>
                                    </a:prstGeom>
                                    <a:noFill/>
                                    <a:ln w="12700">
                                      <a:noFill/>
                                      <a:miter lim="800000"/>
                                      <a:headEnd/>
                                      <a:tailEnd/>
                                    </a:ln>
                                  </a:spPr>
                                  <a:txSp>
                                    <a:txBody>
                                      <a:bodyPr wrap="none" lIns="90488" tIns="44450" rIns="90488" bIns="44450">
                                        <a:spAutoFit/>
                                      </a:bodyPr>
                                      <a:lstStyle>
                                        <a:defPPr>
                                          <a:defRPr lang="en-US"/>
                                        </a:defPPr>
                                        <a:lvl1pPr algn="l" rtl="0" fontAlgn="base">
                                          <a:spcBef>
                                            <a:spcPct val="0"/>
                                          </a:spcBef>
                                          <a:spcAft>
                                            <a:spcPct val="0"/>
                                          </a:spcAft>
                                          <a:defRPr kern="1200">
                                            <a:solidFill>
                                              <a:schemeClr val="tx1"/>
                                            </a:solidFill>
                                            <a:latin typeface="Tahoma" pitchFamily="34" charset="0"/>
                                            <a:ea typeface="+mn-ea"/>
                                            <a:cs typeface="Arial" pitchFamily="34" charset="0"/>
                                          </a:defRPr>
                                        </a:lvl1pPr>
                                        <a:lvl2pPr marL="457200" algn="l" rtl="0" fontAlgn="base">
                                          <a:spcBef>
                                            <a:spcPct val="0"/>
                                          </a:spcBef>
                                          <a:spcAft>
                                            <a:spcPct val="0"/>
                                          </a:spcAft>
                                          <a:defRPr kern="1200">
                                            <a:solidFill>
                                              <a:schemeClr val="tx1"/>
                                            </a:solidFill>
                                            <a:latin typeface="Tahoma" pitchFamily="34" charset="0"/>
                                            <a:ea typeface="+mn-ea"/>
                                            <a:cs typeface="Arial" pitchFamily="34" charset="0"/>
                                          </a:defRPr>
                                        </a:lvl2pPr>
                                        <a:lvl3pPr marL="914400" algn="l" rtl="0" fontAlgn="base">
                                          <a:spcBef>
                                            <a:spcPct val="0"/>
                                          </a:spcBef>
                                          <a:spcAft>
                                            <a:spcPct val="0"/>
                                          </a:spcAft>
                                          <a:defRPr kern="1200">
                                            <a:solidFill>
                                              <a:schemeClr val="tx1"/>
                                            </a:solidFill>
                                            <a:latin typeface="Tahoma" pitchFamily="34" charset="0"/>
                                            <a:ea typeface="+mn-ea"/>
                                            <a:cs typeface="Arial" pitchFamily="34" charset="0"/>
                                          </a:defRPr>
                                        </a:lvl3pPr>
                                        <a:lvl4pPr marL="1371600" algn="l" rtl="0" fontAlgn="base">
                                          <a:spcBef>
                                            <a:spcPct val="0"/>
                                          </a:spcBef>
                                          <a:spcAft>
                                            <a:spcPct val="0"/>
                                          </a:spcAft>
                                          <a:defRPr kern="1200">
                                            <a:solidFill>
                                              <a:schemeClr val="tx1"/>
                                            </a:solidFill>
                                            <a:latin typeface="Tahoma" pitchFamily="34" charset="0"/>
                                            <a:ea typeface="+mn-ea"/>
                                            <a:cs typeface="Arial" pitchFamily="34" charset="0"/>
                                          </a:defRPr>
                                        </a:lvl4pPr>
                                        <a:lvl5pPr marL="1828800" algn="l" rtl="0" fontAlgn="base">
                                          <a:spcBef>
                                            <a:spcPct val="0"/>
                                          </a:spcBef>
                                          <a:spcAft>
                                            <a:spcPct val="0"/>
                                          </a:spcAft>
                                          <a:defRPr kern="1200">
                                            <a:solidFill>
                                              <a:schemeClr val="tx1"/>
                                            </a:solidFill>
                                            <a:latin typeface="Tahoma" pitchFamily="34" charset="0"/>
                                            <a:ea typeface="+mn-ea"/>
                                            <a:cs typeface="Arial" pitchFamily="34" charset="0"/>
                                          </a:defRPr>
                                        </a:lvl5pPr>
                                        <a:lvl6pPr marL="2286000" algn="l" defTabSz="914400" rtl="0" eaLnBrk="1" latinLnBrk="0" hangingPunct="1">
                                          <a:defRPr kern="1200">
                                            <a:solidFill>
                                              <a:schemeClr val="tx1"/>
                                            </a:solidFill>
                                            <a:latin typeface="Tahoma" pitchFamily="34" charset="0"/>
                                            <a:ea typeface="+mn-ea"/>
                                            <a:cs typeface="Arial" pitchFamily="34" charset="0"/>
                                          </a:defRPr>
                                        </a:lvl6pPr>
                                        <a:lvl7pPr marL="2743200" algn="l" defTabSz="914400" rtl="0" eaLnBrk="1" latinLnBrk="0" hangingPunct="1">
                                          <a:defRPr kern="1200">
                                            <a:solidFill>
                                              <a:schemeClr val="tx1"/>
                                            </a:solidFill>
                                            <a:latin typeface="Tahoma" pitchFamily="34" charset="0"/>
                                            <a:ea typeface="+mn-ea"/>
                                            <a:cs typeface="Arial" pitchFamily="34" charset="0"/>
                                          </a:defRPr>
                                        </a:lvl7pPr>
                                        <a:lvl8pPr marL="3200400" algn="l" defTabSz="914400" rtl="0" eaLnBrk="1" latinLnBrk="0" hangingPunct="1">
                                          <a:defRPr kern="1200">
                                            <a:solidFill>
                                              <a:schemeClr val="tx1"/>
                                            </a:solidFill>
                                            <a:latin typeface="Tahoma" pitchFamily="34" charset="0"/>
                                            <a:ea typeface="+mn-ea"/>
                                            <a:cs typeface="Arial" pitchFamily="34" charset="0"/>
                                          </a:defRPr>
                                        </a:lvl8pPr>
                                        <a:lvl9pPr marL="3657600" algn="l" defTabSz="914400" rtl="0" eaLnBrk="1" latinLnBrk="0" hangingPunct="1">
                                          <a:defRPr kern="1200">
                                            <a:solidFill>
                                              <a:schemeClr val="tx1"/>
                                            </a:solidFill>
                                            <a:latin typeface="Tahoma" pitchFamily="34" charset="0"/>
                                            <a:ea typeface="+mn-ea"/>
                                            <a:cs typeface="Arial" pitchFamily="34" charset="0"/>
                                          </a:defRPr>
                                        </a:lvl9pPr>
                                      </a:lstStyle>
                                      <a:p>
                                        <a:pPr eaLnBrk="0" hangingPunct="0"/>
                                        <a:r>
                                          <a:rPr lang="en-US">
                                            <a:solidFill>
                                              <a:schemeClr val="bg2"/>
                                            </a:solidFill>
                                            <a:latin typeface="Arial" pitchFamily="34" charset="0"/>
                                          </a:rPr>
                                          <a:t>1</a:t>
                                        </a:r>
                                      </a:p>
                                    </a:txBody>
                                    <a:useSpRect/>
                                  </a:txSp>
                                </a:sp>
                                <a:sp>
                                  <a:nvSpPr>
                                    <a:cNvPr id="13329" name="Rectangle 15"/>
                                    <a:cNvSpPr>
                                      <a:spLocks noChangeArrowheads="1"/>
                                    </a:cNvSpPr>
                                  </a:nvSpPr>
                                  <a:spPr bwMode="auto">
                                    <a:xfrm>
                                      <a:off x="616" y="2818"/>
                                      <a:ext cx="194" cy="229"/>
                                    </a:xfrm>
                                    <a:prstGeom prst="rect">
                                      <a:avLst/>
                                    </a:prstGeom>
                                    <a:noFill/>
                                    <a:ln w="12700">
                                      <a:noFill/>
                                      <a:miter lim="800000"/>
                                      <a:headEnd/>
                                      <a:tailEnd/>
                                    </a:ln>
                                  </a:spPr>
                                  <a:txSp>
                                    <a:txBody>
                                      <a:bodyPr wrap="none" lIns="90488" tIns="44450" rIns="90488" bIns="44450">
                                        <a:spAutoFit/>
                                      </a:bodyPr>
                                      <a:lstStyle>
                                        <a:defPPr>
                                          <a:defRPr lang="en-US"/>
                                        </a:defPPr>
                                        <a:lvl1pPr algn="l" rtl="0" fontAlgn="base">
                                          <a:spcBef>
                                            <a:spcPct val="0"/>
                                          </a:spcBef>
                                          <a:spcAft>
                                            <a:spcPct val="0"/>
                                          </a:spcAft>
                                          <a:defRPr kern="1200">
                                            <a:solidFill>
                                              <a:schemeClr val="tx1"/>
                                            </a:solidFill>
                                            <a:latin typeface="Tahoma" pitchFamily="34" charset="0"/>
                                            <a:ea typeface="+mn-ea"/>
                                            <a:cs typeface="Arial" pitchFamily="34" charset="0"/>
                                          </a:defRPr>
                                        </a:lvl1pPr>
                                        <a:lvl2pPr marL="457200" algn="l" rtl="0" fontAlgn="base">
                                          <a:spcBef>
                                            <a:spcPct val="0"/>
                                          </a:spcBef>
                                          <a:spcAft>
                                            <a:spcPct val="0"/>
                                          </a:spcAft>
                                          <a:defRPr kern="1200">
                                            <a:solidFill>
                                              <a:schemeClr val="tx1"/>
                                            </a:solidFill>
                                            <a:latin typeface="Tahoma" pitchFamily="34" charset="0"/>
                                            <a:ea typeface="+mn-ea"/>
                                            <a:cs typeface="Arial" pitchFamily="34" charset="0"/>
                                          </a:defRPr>
                                        </a:lvl2pPr>
                                        <a:lvl3pPr marL="914400" algn="l" rtl="0" fontAlgn="base">
                                          <a:spcBef>
                                            <a:spcPct val="0"/>
                                          </a:spcBef>
                                          <a:spcAft>
                                            <a:spcPct val="0"/>
                                          </a:spcAft>
                                          <a:defRPr kern="1200">
                                            <a:solidFill>
                                              <a:schemeClr val="tx1"/>
                                            </a:solidFill>
                                            <a:latin typeface="Tahoma" pitchFamily="34" charset="0"/>
                                            <a:ea typeface="+mn-ea"/>
                                            <a:cs typeface="Arial" pitchFamily="34" charset="0"/>
                                          </a:defRPr>
                                        </a:lvl3pPr>
                                        <a:lvl4pPr marL="1371600" algn="l" rtl="0" fontAlgn="base">
                                          <a:spcBef>
                                            <a:spcPct val="0"/>
                                          </a:spcBef>
                                          <a:spcAft>
                                            <a:spcPct val="0"/>
                                          </a:spcAft>
                                          <a:defRPr kern="1200">
                                            <a:solidFill>
                                              <a:schemeClr val="tx1"/>
                                            </a:solidFill>
                                            <a:latin typeface="Tahoma" pitchFamily="34" charset="0"/>
                                            <a:ea typeface="+mn-ea"/>
                                            <a:cs typeface="Arial" pitchFamily="34" charset="0"/>
                                          </a:defRPr>
                                        </a:lvl4pPr>
                                        <a:lvl5pPr marL="1828800" algn="l" rtl="0" fontAlgn="base">
                                          <a:spcBef>
                                            <a:spcPct val="0"/>
                                          </a:spcBef>
                                          <a:spcAft>
                                            <a:spcPct val="0"/>
                                          </a:spcAft>
                                          <a:defRPr kern="1200">
                                            <a:solidFill>
                                              <a:schemeClr val="tx1"/>
                                            </a:solidFill>
                                            <a:latin typeface="Tahoma" pitchFamily="34" charset="0"/>
                                            <a:ea typeface="+mn-ea"/>
                                            <a:cs typeface="Arial" pitchFamily="34" charset="0"/>
                                          </a:defRPr>
                                        </a:lvl5pPr>
                                        <a:lvl6pPr marL="2286000" algn="l" defTabSz="914400" rtl="0" eaLnBrk="1" latinLnBrk="0" hangingPunct="1">
                                          <a:defRPr kern="1200">
                                            <a:solidFill>
                                              <a:schemeClr val="tx1"/>
                                            </a:solidFill>
                                            <a:latin typeface="Tahoma" pitchFamily="34" charset="0"/>
                                            <a:ea typeface="+mn-ea"/>
                                            <a:cs typeface="Arial" pitchFamily="34" charset="0"/>
                                          </a:defRPr>
                                        </a:lvl6pPr>
                                        <a:lvl7pPr marL="2743200" algn="l" defTabSz="914400" rtl="0" eaLnBrk="1" latinLnBrk="0" hangingPunct="1">
                                          <a:defRPr kern="1200">
                                            <a:solidFill>
                                              <a:schemeClr val="tx1"/>
                                            </a:solidFill>
                                            <a:latin typeface="Tahoma" pitchFamily="34" charset="0"/>
                                            <a:ea typeface="+mn-ea"/>
                                            <a:cs typeface="Arial" pitchFamily="34" charset="0"/>
                                          </a:defRPr>
                                        </a:lvl7pPr>
                                        <a:lvl8pPr marL="3200400" algn="l" defTabSz="914400" rtl="0" eaLnBrk="1" latinLnBrk="0" hangingPunct="1">
                                          <a:defRPr kern="1200">
                                            <a:solidFill>
                                              <a:schemeClr val="tx1"/>
                                            </a:solidFill>
                                            <a:latin typeface="Tahoma" pitchFamily="34" charset="0"/>
                                            <a:ea typeface="+mn-ea"/>
                                            <a:cs typeface="Arial" pitchFamily="34" charset="0"/>
                                          </a:defRPr>
                                        </a:lvl8pPr>
                                        <a:lvl9pPr marL="3657600" algn="l" defTabSz="914400" rtl="0" eaLnBrk="1" latinLnBrk="0" hangingPunct="1">
                                          <a:defRPr kern="1200">
                                            <a:solidFill>
                                              <a:schemeClr val="tx1"/>
                                            </a:solidFill>
                                            <a:latin typeface="Tahoma" pitchFamily="34" charset="0"/>
                                            <a:ea typeface="+mn-ea"/>
                                            <a:cs typeface="Arial" pitchFamily="34" charset="0"/>
                                          </a:defRPr>
                                        </a:lvl9pPr>
                                      </a:lstStyle>
                                      <a:p>
                                        <a:pPr eaLnBrk="0" hangingPunct="0"/>
                                        <a:r>
                                          <a:rPr lang="en-US">
                                            <a:solidFill>
                                              <a:schemeClr val="bg2"/>
                                            </a:solidFill>
                                            <a:latin typeface="Arial" pitchFamily="34" charset="0"/>
                                          </a:rPr>
                                          <a:t>2</a:t>
                                        </a:r>
                                      </a:p>
                                    </a:txBody>
                                    <a:useSpRect/>
                                  </a:txSp>
                                </a:sp>
                                <a:sp>
                                  <a:nvSpPr>
                                    <a:cNvPr id="13330" name="Rectangle 16"/>
                                    <a:cNvSpPr>
                                      <a:spLocks noChangeArrowheads="1"/>
                                    </a:cNvSpPr>
                                  </a:nvSpPr>
                                  <a:spPr bwMode="auto">
                                    <a:xfrm>
                                      <a:off x="616" y="3538"/>
                                      <a:ext cx="194" cy="229"/>
                                    </a:xfrm>
                                    <a:prstGeom prst="rect">
                                      <a:avLst/>
                                    </a:prstGeom>
                                    <a:noFill/>
                                    <a:ln w="12700">
                                      <a:noFill/>
                                      <a:miter lim="800000"/>
                                      <a:headEnd/>
                                      <a:tailEnd/>
                                    </a:ln>
                                  </a:spPr>
                                  <a:txSp>
                                    <a:txBody>
                                      <a:bodyPr wrap="none" lIns="90488" tIns="44450" rIns="90488" bIns="44450">
                                        <a:spAutoFit/>
                                      </a:bodyPr>
                                      <a:lstStyle>
                                        <a:defPPr>
                                          <a:defRPr lang="en-US"/>
                                        </a:defPPr>
                                        <a:lvl1pPr algn="l" rtl="0" fontAlgn="base">
                                          <a:spcBef>
                                            <a:spcPct val="0"/>
                                          </a:spcBef>
                                          <a:spcAft>
                                            <a:spcPct val="0"/>
                                          </a:spcAft>
                                          <a:defRPr kern="1200">
                                            <a:solidFill>
                                              <a:schemeClr val="tx1"/>
                                            </a:solidFill>
                                            <a:latin typeface="Tahoma" pitchFamily="34" charset="0"/>
                                            <a:ea typeface="+mn-ea"/>
                                            <a:cs typeface="Arial" pitchFamily="34" charset="0"/>
                                          </a:defRPr>
                                        </a:lvl1pPr>
                                        <a:lvl2pPr marL="457200" algn="l" rtl="0" fontAlgn="base">
                                          <a:spcBef>
                                            <a:spcPct val="0"/>
                                          </a:spcBef>
                                          <a:spcAft>
                                            <a:spcPct val="0"/>
                                          </a:spcAft>
                                          <a:defRPr kern="1200">
                                            <a:solidFill>
                                              <a:schemeClr val="tx1"/>
                                            </a:solidFill>
                                            <a:latin typeface="Tahoma" pitchFamily="34" charset="0"/>
                                            <a:ea typeface="+mn-ea"/>
                                            <a:cs typeface="Arial" pitchFamily="34" charset="0"/>
                                          </a:defRPr>
                                        </a:lvl2pPr>
                                        <a:lvl3pPr marL="914400" algn="l" rtl="0" fontAlgn="base">
                                          <a:spcBef>
                                            <a:spcPct val="0"/>
                                          </a:spcBef>
                                          <a:spcAft>
                                            <a:spcPct val="0"/>
                                          </a:spcAft>
                                          <a:defRPr kern="1200">
                                            <a:solidFill>
                                              <a:schemeClr val="tx1"/>
                                            </a:solidFill>
                                            <a:latin typeface="Tahoma" pitchFamily="34" charset="0"/>
                                            <a:ea typeface="+mn-ea"/>
                                            <a:cs typeface="Arial" pitchFamily="34" charset="0"/>
                                          </a:defRPr>
                                        </a:lvl3pPr>
                                        <a:lvl4pPr marL="1371600" algn="l" rtl="0" fontAlgn="base">
                                          <a:spcBef>
                                            <a:spcPct val="0"/>
                                          </a:spcBef>
                                          <a:spcAft>
                                            <a:spcPct val="0"/>
                                          </a:spcAft>
                                          <a:defRPr kern="1200">
                                            <a:solidFill>
                                              <a:schemeClr val="tx1"/>
                                            </a:solidFill>
                                            <a:latin typeface="Tahoma" pitchFamily="34" charset="0"/>
                                            <a:ea typeface="+mn-ea"/>
                                            <a:cs typeface="Arial" pitchFamily="34" charset="0"/>
                                          </a:defRPr>
                                        </a:lvl4pPr>
                                        <a:lvl5pPr marL="1828800" algn="l" rtl="0" fontAlgn="base">
                                          <a:spcBef>
                                            <a:spcPct val="0"/>
                                          </a:spcBef>
                                          <a:spcAft>
                                            <a:spcPct val="0"/>
                                          </a:spcAft>
                                          <a:defRPr kern="1200">
                                            <a:solidFill>
                                              <a:schemeClr val="tx1"/>
                                            </a:solidFill>
                                            <a:latin typeface="Tahoma" pitchFamily="34" charset="0"/>
                                            <a:ea typeface="+mn-ea"/>
                                            <a:cs typeface="Arial" pitchFamily="34" charset="0"/>
                                          </a:defRPr>
                                        </a:lvl5pPr>
                                        <a:lvl6pPr marL="2286000" algn="l" defTabSz="914400" rtl="0" eaLnBrk="1" latinLnBrk="0" hangingPunct="1">
                                          <a:defRPr kern="1200">
                                            <a:solidFill>
                                              <a:schemeClr val="tx1"/>
                                            </a:solidFill>
                                            <a:latin typeface="Tahoma" pitchFamily="34" charset="0"/>
                                            <a:ea typeface="+mn-ea"/>
                                            <a:cs typeface="Arial" pitchFamily="34" charset="0"/>
                                          </a:defRPr>
                                        </a:lvl6pPr>
                                        <a:lvl7pPr marL="2743200" algn="l" defTabSz="914400" rtl="0" eaLnBrk="1" latinLnBrk="0" hangingPunct="1">
                                          <a:defRPr kern="1200">
                                            <a:solidFill>
                                              <a:schemeClr val="tx1"/>
                                            </a:solidFill>
                                            <a:latin typeface="Tahoma" pitchFamily="34" charset="0"/>
                                            <a:ea typeface="+mn-ea"/>
                                            <a:cs typeface="Arial" pitchFamily="34" charset="0"/>
                                          </a:defRPr>
                                        </a:lvl7pPr>
                                        <a:lvl8pPr marL="3200400" algn="l" defTabSz="914400" rtl="0" eaLnBrk="1" latinLnBrk="0" hangingPunct="1">
                                          <a:defRPr kern="1200">
                                            <a:solidFill>
                                              <a:schemeClr val="tx1"/>
                                            </a:solidFill>
                                            <a:latin typeface="Tahoma" pitchFamily="34" charset="0"/>
                                            <a:ea typeface="+mn-ea"/>
                                            <a:cs typeface="Arial" pitchFamily="34" charset="0"/>
                                          </a:defRPr>
                                        </a:lvl8pPr>
                                        <a:lvl9pPr marL="3657600" algn="l" defTabSz="914400" rtl="0" eaLnBrk="1" latinLnBrk="0" hangingPunct="1">
                                          <a:defRPr kern="1200">
                                            <a:solidFill>
                                              <a:schemeClr val="tx1"/>
                                            </a:solidFill>
                                            <a:latin typeface="Tahoma" pitchFamily="34" charset="0"/>
                                            <a:ea typeface="+mn-ea"/>
                                            <a:cs typeface="Arial" pitchFamily="34" charset="0"/>
                                          </a:defRPr>
                                        </a:lvl9pPr>
                                      </a:lstStyle>
                                      <a:p>
                                        <a:pPr eaLnBrk="0" hangingPunct="0"/>
                                        <a:r>
                                          <a:rPr lang="en-US">
                                            <a:solidFill>
                                              <a:schemeClr val="bg2"/>
                                            </a:solidFill>
                                            <a:latin typeface="Arial" pitchFamily="34" charset="0"/>
                                          </a:rPr>
                                          <a:t>3</a:t>
                                        </a:r>
                                      </a:p>
                                    </a:txBody>
                                    <a:useSpRect/>
                                  </a:txSp>
                                </a:sp>
                                <a:sp>
                                  <a:nvSpPr>
                                    <a:cNvPr id="13331" name="Rectangle 17"/>
                                    <a:cNvSpPr>
                                      <a:spLocks noChangeArrowheads="1"/>
                                    </a:cNvSpPr>
                                  </a:nvSpPr>
                                  <a:spPr bwMode="auto">
                                    <a:xfrm>
                                      <a:off x="4071" y="2194"/>
                                      <a:ext cx="210" cy="229"/>
                                    </a:xfrm>
                                    <a:prstGeom prst="rect">
                                      <a:avLst/>
                                    </a:prstGeom>
                                    <a:noFill/>
                                    <a:ln w="12700">
                                      <a:noFill/>
                                      <a:miter lim="800000"/>
                                      <a:headEnd/>
                                      <a:tailEnd/>
                                    </a:ln>
                                  </a:spPr>
                                  <a:txSp>
                                    <a:txBody>
                                      <a:bodyPr wrap="none" lIns="90488" tIns="44450" rIns="90488" bIns="44450">
                                        <a:spAutoFit/>
                                      </a:bodyPr>
                                      <a:lstStyle>
                                        <a:defPPr>
                                          <a:defRPr lang="en-US"/>
                                        </a:defPPr>
                                        <a:lvl1pPr algn="l" rtl="0" fontAlgn="base">
                                          <a:spcBef>
                                            <a:spcPct val="0"/>
                                          </a:spcBef>
                                          <a:spcAft>
                                            <a:spcPct val="0"/>
                                          </a:spcAft>
                                          <a:defRPr kern="1200">
                                            <a:solidFill>
                                              <a:schemeClr val="tx1"/>
                                            </a:solidFill>
                                            <a:latin typeface="Tahoma" pitchFamily="34" charset="0"/>
                                            <a:ea typeface="+mn-ea"/>
                                            <a:cs typeface="Arial" pitchFamily="34" charset="0"/>
                                          </a:defRPr>
                                        </a:lvl1pPr>
                                        <a:lvl2pPr marL="457200" algn="l" rtl="0" fontAlgn="base">
                                          <a:spcBef>
                                            <a:spcPct val="0"/>
                                          </a:spcBef>
                                          <a:spcAft>
                                            <a:spcPct val="0"/>
                                          </a:spcAft>
                                          <a:defRPr kern="1200">
                                            <a:solidFill>
                                              <a:schemeClr val="tx1"/>
                                            </a:solidFill>
                                            <a:latin typeface="Tahoma" pitchFamily="34" charset="0"/>
                                            <a:ea typeface="+mn-ea"/>
                                            <a:cs typeface="Arial" pitchFamily="34" charset="0"/>
                                          </a:defRPr>
                                        </a:lvl2pPr>
                                        <a:lvl3pPr marL="914400" algn="l" rtl="0" fontAlgn="base">
                                          <a:spcBef>
                                            <a:spcPct val="0"/>
                                          </a:spcBef>
                                          <a:spcAft>
                                            <a:spcPct val="0"/>
                                          </a:spcAft>
                                          <a:defRPr kern="1200">
                                            <a:solidFill>
                                              <a:schemeClr val="tx1"/>
                                            </a:solidFill>
                                            <a:latin typeface="Tahoma" pitchFamily="34" charset="0"/>
                                            <a:ea typeface="+mn-ea"/>
                                            <a:cs typeface="Arial" pitchFamily="34" charset="0"/>
                                          </a:defRPr>
                                        </a:lvl3pPr>
                                        <a:lvl4pPr marL="1371600" algn="l" rtl="0" fontAlgn="base">
                                          <a:spcBef>
                                            <a:spcPct val="0"/>
                                          </a:spcBef>
                                          <a:spcAft>
                                            <a:spcPct val="0"/>
                                          </a:spcAft>
                                          <a:defRPr kern="1200">
                                            <a:solidFill>
                                              <a:schemeClr val="tx1"/>
                                            </a:solidFill>
                                            <a:latin typeface="Tahoma" pitchFamily="34" charset="0"/>
                                            <a:ea typeface="+mn-ea"/>
                                            <a:cs typeface="Arial" pitchFamily="34" charset="0"/>
                                          </a:defRPr>
                                        </a:lvl4pPr>
                                        <a:lvl5pPr marL="1828800" algn="l" rtl="0" fontAlgn="base">
                                          <a:spcBef>
                                            <a:spcPct val="0"/>
                                          </a:spcBef>
                                          <a:spcAft>
                                            <a:spcPct val="0"/>
                                          </a:spcAft>
                                          <a:defRPr kern="1200">
                                            <a:solidFill>
                                              <a:schemeClr val="tx1"/>
                                            </a:solidFill>
                                            <a:latin typeface="Tahoma" pitchFamily="34" charset="0"/>
                                            <a:ea typeface="+mn-ea"/>
                                            <a:cs typeface="Arial" pitchFamily="34" charset="0"/>
                                          </a:defRPr>
                                        </a:lvl5pPr>
                                        <a:lvl6pPr marL="2286000" algn="l" defTabSz="914400" rtl="0" eaLnBrk="1" latinLnBrk="0" hangingPunct="1">
                                          <a:defRPr kern="1200">
                                            <a:solidFill>
                                              <a:schemeClr val="tx1"/>
                                            </a:solidFill>
                                            <a:latin typeface="Tahoma" pitchFamily="34" charset="0"/>
                                            <a:ea typeface="+mn-ea"/>
                                            <a:cs typeface="Arial" pitchFamily="34" charset="0"/>
                                          </a:defRPr>
                                        </a:lvl6pPr>
                                        <a:lvl7pPr marL="2743200" algn="l" defTabSz="914400" rtl="0" eaLnBrk="1" latinLnBrk="0" hangingPunct="1">
                                          <a:defRPr kern="1200">
                                            <a:solidFill>
                                              <a:schemeClr val="tx1"/>
                                            </a:solidFill>
                                            <a:latin typeface="Tahoma" pitchFamily="34" charset="0"/>
                                            <a:ea typeface="+mn-ea"/>
                                            <a:cs typeface="Arial" pitchFamily="34" charset="0"/>
                                          </a:defRPr>
                                        </a:lvl7pPr>
                                        <a:lvl8pPr marL="3200400" algn="l" defTabSz="914400" rtl="0" eaLnBrk="1" latinLnBrk="0" hangingPunct="1">
                                          <a:defRPr kern="1200">
                                            <a:solidFill>
                                              <a:schemeClr val="tx1"/>
                                            </a:solidFill>
                                            <a:latin typeface="Tahoma" pitchFamily="34" charset="0"/>
                                            <a:ea typeface="+mn-ea"/>
                                            <a:cs typeface="Arial" pitchFamily="34" charset="0"/>
                                          </a:defRPr>
                                        </a:lvl8pPr>
                                        <a:lvl9pPr marL="3657600" algn="l" defTabSz="914400" rtl="0" eaLnBrk="1" latinLnBrk="0" hangingPunct="1">
                                          <a:defRPr kern="1200">
                                            <a:solidFill>
                                              <a:schemeClr val="tx1"/>
                                            </a:solidFill>
                                            <a:latin typeface="Tahoma" pitchFamily="34" charset="0"/>
                                            <a:ea typeface="+mn-ea"/>
                                            <a:cs typeface="Arial" pitchFamily="34" charset="0"/>
                                          </a:defRPr>
                                        </a:lvl9pPr>
                                      </a:lstStyle>
                                      <a:p>
                                        <a:pPr eaLnBrk="0" hangingPunct="0"/>
                                        <a:r>
                                          <a:rPr lang="en-US">
                                            <a:solidFill>
                                              <a:schemeClr val="bg2"/>
                                            </a:solidFill>
                                            <a:latin typeface="Arial" pitchFamily="34" charset="0"/>
                                          </a:rPr>
                                          <a:t>A</a:t>
                                        </a:r>
                                      </a:p>
                                    </a:txBody>
                                    <a:useSpRect/>
                                  </a:txSp>
                                </a:sp>
                                <a:sp>
                                  <a:nvSpPr>
                                    <a:cNvPr id="13332" name="Rectangle 18"/>
                                    <a:cNvSpPr>
                                      <a:spLocks noChangeArrowheads="1"/>
                                    </a:cNvSpPr>
                                  </a:nvSpPr>
                                  <a:spPr bwMode="auto">
                                    <a:xfrm>
                                      <a:off x="4071" y="2818"/>
                                      <a:ext cx="210" cy="229"/>
                                    </a:xfrm>
                                    <a:prstGeom prst="rect">
                                      <a:avLst/>
                                    </a:prstGeom>
                                    <a:noFill/>
                                    <a:ln w="12700">
                                      <a:noFill/>
                                      <a:miter lim="800000"/>
                                      <a:headEnd/>
                                      <a:tailEnd/>
                                    </a:ln>
                                  </a:spPr>
                                  <a:txSp>
                                    <a:txBody>
                                      <a:bodyPr wrap="none" lIns="90488" tIns="44450" rIns="90488" bIns="44450">
                                        <a:spAutoFit/>
                                      </a:bodyPr>
                                      <a:lstStyle>
                                        <a:defPPr>
                                          <a:defRPr lang="en-US"/>
                                        </a:defPPr>
                                        <a:lvl1pPr algn="l" rtl="0" fontAlgn="base">
                                          <a:spcBef>
                                            <a:spcPct val="0"/>
                                          </a:spcBef>
                                          <a:spcAft>
                                            <a:spcPct val="0"/>
                                          </a:spcAft>
                                          <a:defRPr kern="1200">
                                            <a:solidFill>
                                              <a:schemeClr val="tx1"/>
                                            </a:solidFill>
                                            <a:latin typeface="Tahoma" pitchFamily="34" charset="0"/>
                                            <a:ea typeface="+mn-ea"/>
                                            <a:cs typeface="Arial" pitchFamily="34" charset="0"/>
                                          </a:defRPr>
                                        </a:lvl1pPr>
                                        <a:lvl2pPr marL="457200" algn="l" rtl="0" fontAlgn="base">
                                          <a:spcBef>
                                            <a:spcPct val="0"/>
                                          </a:spcBef>
                                          <a:spcAft>
                                            <a:spcPct val="0"/>
                                          </a:spcAft>
                                          <a:defRPr kern="1200">
                                            <a:solidFill>
                                              <a:schemeClr val="tx1"/>
                                            </a:solidFill>
                                            <a:latin typeface="Tahoma" pitchFamily="34" charset="0"/>
                                            <a:ea typeface="+mn-ea"/>
                                            <a:cs typeface="Arial" pitchFamily="34" charset="0"/>
                                          </a:defRPr>
                                        </a:lvl2pPr>
                                        <a:lvl3pPr marL="914400" algn="l" rtl="0" fontAlgn="base">
                                          <a:spcBef>
                                            <a:spcPct val="0"/>
                                          </a:spcBef>
                                          <a:spcAft>
                                            <a:spcPct val="0"/>
                                          </a:spcAft>
                                          <a:defRPr kern="1200">
                                            <a:solidFill>
                                              <a:schemeClr val="tx1"/>
                                            </a:solidFill>
                                            <a:latin typeface="Tahoma" pitchFamily="34" charset="0"/>
                                            <a:ea typeface="+mn-ea"/>
                                            <a:cs typeface="Arial" pitchFamily="34" charset="0"/>
                                          </a:defRPr>
                                        </a:lvl3pPr>
                                        <a:lvl4pPr marL="1371600" algn="l" rtl="0" fontAlgn="base">
                                          <a:spcBef>
                                            <a:spcPct val="0"/>
                                          </a:spcBef>
                                          <a:spcAft>
                                            <a:spcPct val="0"/>
                                          </a:spcAft>
                                          <a:defRPr kern="1200">
                                            <a:solidFill>
                                              <a:schemeClr val="tx1"/>
                                            </a:solidFill>
                                            <a:latin typeface="Tahoma" pitchFamily="34" charset="0"/>
                                            <a:ea typeface="+mn-ea"/>
                                            <a:cs typeface="Arial" pitchFamily="34" charset="0"/>
                                          </a:defRPr>
                                        </a:lvl4pPr>
                                        <a:lvl5pPr marL="1828800" algn="l" rtl="0" fontAlgn="base">
                                          <a:spcBef>
                                            <a:spcPct val="0"/>
                                          </a:spcBef>
                                          <a:spcAft>
                                            <a:spcPct val="0"/>
                                          </a:spcAft>
                                          <a:defRPr kern="1200">
                                            <a:solidFill>
                                              <a:schemeClr val="tx1"/>
                                            </a:solidFill>
                                            <a:latin typeface="Tahoma" pitchFamily="34" charset="0"/>
                                            <a:ea typeface="+mn-ea"/>
                                            <a:cs typeface="Arial" pitchFamily="34" charset="0"/>
                                          </a:defRPr>
                                        </a:lvl5pPr>
                                        <a:lvl6pPr marL="2286000" algn="l" defTabSz="914400" rtl="0" eaLnBrk="1" latinLnBrk="0" hangingPunct="1">
                                          <a:defRPr kern="1200">
                                            <a:solidFill>
                                              <a:schemeClr val="tx1"/>
                                            </a:solidFill>
                                            <a:latin typeface="Tahoma" pitchFamily="34" charset="0"/>
                                            <a:ea typeface="+mn-ea"/>
                                            <a:cs typeface="Arial" pitchFamily="34" charset="0"/>
                                          </a:defRPr>
                                        </a:lvl6pPr>
                                        <a:lvl7pPr marL="2743200" algn="l" defTabSz="914400" rtl="0" eaLnBrk="1" latinLnBrk="0" hangingPunct="1">
                                          <a:defRPr kern="1200">
                                            <a:solidFill>
                                              <a:schemeClr val="tx1"/>
                                            </a:solidFill>
                                            <a:latin typeface="Tahoma" pitchFamily="34" charset="0"/>
                                            <a:ea typeface="+mn-ea"/>
                                            <a:cs typeface="Arial" pitchFamily="34" charset="0"/>
                                          </a:defRPr>
                                        </a:lvl7pPr>
                                        <a:lvl8pPr marL="3200400" algn="l" defTabSz="914400" rtl="0" eaLnBrk="1" latinLnBrk="0" hangingPunct="1">
                                          <a:defRPr kern="1200">
                                            <a:solidFill>
                                              <a:schemeClr val="tx1"/>
                                            </a:solidFill>
                                            <a:latin typeface="Tahoma" pitchFamily="34" charset="0"/>
                                            <a:ea typeface="+mn-ea"/>
                                            <a:cs typeface="Arial" pitchFamily="34" charset="0"/>
                                          </a:defRPr>
                                        </a:lvl8pPr>
                                        <a:lvl9pPr marL="3657600" algn="l" defTabSz="914400" rtl="0" eaLnBrk="1" latinLnBrk="0" hangingPunct="1">
                                          <a:defRPr kern="1200">
                                            <a:solidFill>
                                              <a:schemeClr val="tx1"/>
                                            </a:solidFill>
                                            <a:latin typeface="Tahoma" pitchFamily="34" charset="0"/>
                                            <a:ea typeface="+mn-ea"/>
                                            <a:cs typeface="Arial" pitchFamily="34" charset="0"/>
                                          </a:defRPr>
                                        </a:lvl9pPr>
                                      </a:lstStyle>
                                      <a:p>
                                        <a:pPr eaLnBrk="0" hangingPunct="0"/>
                                        <a:r>
                                          <a:rPr lang="en-US">
                                            <a:solidFill>
                                              <a:schemeClr val="bg2"/>
                                            </a:solidFill>
                                            <a:latin typeface="Arial" pitchFamily="34" charset="0"/>
                                          </a:rPr>
                                          <a:t>B</a:t>
                                        </a:r>
                                      </a:p>
                                    </a:txBody>
                                    <a:useSpRect/>
                                  </a:txSp>
                                </a:sp>
                                <a:sp>
                                  <a:nvSpPr>
                                    <a:cNvPr id="13333" name="Rectangle 19"/>
                                    <a:cNvSpPr>
                                      <a:spLocks noChangeArrowheads="1"/>
                                    </a:cNvSpPr>
                                  </a:nvSpPr>
                                  <a:spPr bwMode="auto">
                                    <a:xfrm>
                                      <a:off x="4119" y="3538"/>
                                      <a:ext cx="218" cy="229"/>
                                    </a:xfrm>
                                    <a:prstGeom prst="rect">
                                      <a:avLst/>
                                    </a:prstGeom>
                                    <a:noFill/>
                                    <a:ln w="12700">
                                      <a:noFill/>
                                      <a:miter lim="800000"/>
                                      <a:headEnd/>
                                      <a:tailEnd/>
                                    </a:ln>
                                  </a:spPr>
                                  <a:txSp>
                                    <a:txBody>
                                      <a:bodyPr wrap="none" lIns="90488" tIns="44450" rIns="90488" bIns="44450">
                                        <a:spAutoFit/>
                                      </a:bodyPr>
                                      <a:lstStyle>
                                        <a:defPPr>
                                          <a:defRPr lang="en-US"/>
                                        </a:defPPr>
                                        <a:lvl1pPr algn="l" rtl="0" fontAlgn="base">
                                          <a:spcBef>
                                            <a:spcPct val="0"/>
                                          </a:spcBef>
                                          <a:spcAft>
                                            <a:spcPct val="0"/>
                                          </a:spcAft>
                                          <a:defRPr kern="1200">
                                            <a:solidFill>
                                              <a:schemeClr val="tx1"/>
                                            </a:solidFill>
                                            <a:latin typeface="Tahoma" pitchFamily="34" charset="0"/>
                                            <a:ea typeface="+mn-ea"/>
                                            <a:cs typeface="Arial" pitchFamily="34" charset="0"/>
                                          </a:defRPr>
                                        </a:lvl1pPr>
                                        <a:lvl2pPr marL="457200" algn="l" rtl="0" fontAlgn="base">
                                          <a:spcBef>
                                            <a:spcPct val="0"/>
                                          </a:spcBef>
                                          <a:spcAft>
                                            <a:spcPct val="0"/>
                                          </a:spcAft>
                                          <a:defRPr kern="1200">
                                            <a:solidFill>
                                              <a:schemeClr val="tx1"/>
                                            </a:solidFill>
                                            <a:latin typeface="Tahoma" pitchFamily="34" charset="0"/>
                                            <a:ea typeface="+mn-ea"/>
                                            <a:cs typeface="Arial" pitchFamily="34" charset="0"/>
                                          </a:defRPr>
                                        </a:lvl2pPr>
                                        <a:lvl3pPr marL="914400" algn="l" rtl="0" fontAlgn="base">
                                          <a:spcBef>
                                            <a:spcPct val="0"/>
                                          </a:spcBef>
                                          <a:spcAft>
                                            <a:spcPct val="0"/>
                                          </a:spcAft>
                                          <a:defRPr kern="1200">
                                            <a:solidFill>
                                              <a:schemeClr val="tx1"/>
                                            </a:solidFill>
                                            <a:latin typeface="Tahoma" pitchFamily="34" charset="0"/>
                                            <a:ea typeface="+mn-ea"/>
                                            <a:cs typeface="Arial" pitchFamily="34" charset="0"/>
                                          </a:defRPr>
                                        </a:lvl3pPr>
                                        <a:lvl4pPr marL="1371600" algn="l" rtl="0" fontAlgn="base">
                                          <a:spcBef>
                                            <a:spcPct val="0"/>
                                          </a:spcBef>
                                          <a:spcAft>
                                            <a:spcPct val="0"/>
                                          </a:spcAft>
                                          <a:defRPr kern="1200">
                                            <a:solidFill>
                                              <a:schemeClr val="tx1"/>
                                            </a:solidFill>
                                            <a:latin typeface="Tahoma" pitchFamily="34" charset="0"/>
                                            <a:ea typeface="+mn-ea"/>
                                            <a:cs typeface="Arial" pitchFamily="34" charset="0"/>
                                          </a:defRPr>
                                        </a:lvl4pPr>
                                        <a:lvl5pPr marL="1828800" algn="l" rtl="0" fontAlgn="base">
                                          <a:spcBef>
                                            <a:spcPct val="0"/>
                                          </a:spcBef>
                                          <a:spcAft>
                                            <a:spcPct val="0"/>
                                          </a:spcAft>
                                          <a:defRPr kern="1200">
                                            <a:solidFill>
                                              <a:schemeClr val="tx1"/>
                                            </a:solidFill>
                                            <a:latin typeface="Tahoma" pitchFamily="34" charset="0"/>
                                            <a:ea typeface="+mn-ea"/>
                                            <a:cs typeface="Arial" pitchFamily="34" charset="0"/>
                                          </a:defRPr>
                                        </a:lvl5pPr>
                                        <a:lvl6pPr marL="2286000" algn="l" defTabSz="914400" rtl="0" eaLnBrk="1" latinLnBrk="0" hangingPunct="1">
                                          <a:defRPr kern="1200">
                                            <a:solidFill>
                                              <a:schemeClr val="tx1"/>
                                            </a:solidFill>
                                            <a:latin typeface="Tahoma" pitchFamily="34" charset="0"/>
                                            <a:ea typeface="+mn-ea"/>
                                            <a:cs typeface="Arial" pitchFamily="34" charset="0"/>
                                          </a:defRPr>
                                        </a:lvl6pPr>
                                        <a:lvl7pPr marL="2743200" algn="l" defTabSz="914400" rtl="0" eaLnBrk="1" latinLnBrk="0" hangingPunct="1">
                                          <a:defRPr kern="1200">
                                            <a:solidFill>
                                              <a:schemeClr val="tx1"/>
                                            </a:solidFill>
                                            <a:latin typeface="Tahoma" pitchFamily="34" charset="0"/>
                                            <a:ea typeface="+mn-ea"/>
                                            <a:cs typeface="Arial" pitchFamily="34" charset="0"/>
                                          </a:defRPr>
                                        </a:lvl7pPr>
                                        <a:lvl8pPr marL="3200400" algn="l" defTabSz="914400" rtl="0" eaLnBrk="1" latinLnBrk="0" hangingPunct="1">
                                          <a:defRPr kern="1200">
                                            <a:solidFill>
                                              <a:schemeClr val="tx1"/>
                                            </a:solidFill>
                                            <a:latin typeface="Tahoma" pitchFamily="34" charset="0"/>
                                            <a:ea typeface="+mn-ea"/>
                                            <a:cs typeface="Arial" pitchFamily="34" charset="0"/>
                                          </a:defRPr>
                                        </a:lvl8pPr>
                                        <a:lvl9pPr marL="3657600" algn="l" defTabSz="914400" rtl="0" eaLnBrk="1" latinLnBrk="0" hangingPunct="1">
                                          <a:defRPr kern="1200">
                                            <a:solidFill>
                                              <a:schemeClr val="tx1"/>
                                            </a:solidFill>
                                            <a:latin typeface="Tahoma" pitchFamily="34" charset="0"/>
                                            <a:ea typeface="+mn-ea"/>
                                            <a:cs typeface="Arial" pitchFamily="34" charset="0"/>
                                          </a:defRPr>
                                        </a:lvl9pPr>
                                      </a:lstStyle>
                                      <a:p>
                                        <a:pPr eaLnBrk="0" hangingPunct="0"/>
                                        <a:r>
                                          <a:rPr lang="en-US">
                                            <a:solidFill>
                                              <a:schemeClr val="bg2"/>
                                            </a:solidFill>
                                            <a:latin typeface="Arial" pitchFamily="34" charset="0"/>
                                          </a:rPr>
                                          <a:t>C</a:t>
                                        </a:r>
                                      </a:p>
                                    </a:txBody>
                                    <a:useSpRect/>
                                  </a:txSp>
                                </a:sp>
                                <a:sp>
                                  <a:nvSpPr>
                                    <a:cNvPr id="13334" name="Line 20"/>
                                    <a:cNvSpPr>
                                      <a:spLocks noChangeShapeType="1"/>
                                    </a:cNvSpPr>
                                  </a:nvSpPr>
                                  <a:spPr bwMode="auto">
                                    <a:xfrm>
                                      <a:off x="913" y="2352"/>
                                      <a:ext cx="3023" cy="0"/>
                                    </a:xfrm>
                                    <a:prstGeom prst="line">
                                      <a:avLst/>
                                    </a:prstGeom>
                                    <a:noFill/>
                                    <a:ln w="12700">
                                      <a:solidFill>
                                        <a:srgbClr val="339966"/>
                                      </a:solidFill>
                                      <a:round/>
                                      <a:headEnd/>
                                      <a:tailEnd type="triangle" w="med" len="med"/>
                                    </a:ln>
                                  </a:spPr>
                                  <a:txSp>
                                    <a:txBody>
                                      <a:bodyPr/>
                                      <a:lstStyle>
                                        <a:defPPr>
                                          <a:defRPr lang="en-US"/>
                                        </a:defPPr>
                                        <a:lvl1pPr algn="l" rtl="0" fontAlgn="base">
                                          <a:spcBef>
                                            <a:spcPct val="0"/>
                                          </a:spcBef>
                                          <a:spcAft>
                                            <a:spcPct val="0"/>
                                          </a:spcAft>
                                          <a:defRPr kern="1200">
                                            <a:solidFill>
                                              <a:schemeClr val="tx1"/>
                                            </a:solidFill>
                                            <a:latin typeface="Tahoma" pitchFamily="34" charset="0"/>
                                            <a:ea typeface="+mn-ea"/>
                                            <a:cs typeface="Arial" pitchFamily="34" charset="0"/>
                                          </a:defRPr>
                                        </a:lvl1pPr>
                                        <a:lvl2pPr marL="457200" algn="l" rtl="0" fontAlgn="base">
                                          <a:spcBef>
                                            <a:spcPct val="0"/>
                                          </a:spcBef>
                                          <a:spcAft>
                                            <a:spcPct val="0"/>
                                          </a:spcAft>
                                          <a:defRPr kern="1200">
                                            <a:solidFill>
                                              <a:schemeClr val="tx1"/>
                                            </a:solidFill>
                                            <a:latin typeface="Tahoma" pitchFamily="34" charset="0"/>
                                            <a:ea typeface="+mn-ea"/>
                                            <a:cs typeface="Arial" pitchFamily="34" charset="0"/>
                                          </a:defRPr>
                                        </a:lvl2pPr>
                                        <a:lvl3pPr marL="914400" algn="l" rtl="0" fontAlgn="base">
                                          <a:spcBef>
                                            <a:spcPct val="0"/>
                                          </a:spcBef>
                                          <a:spcAft>
                                            <a:spcPct val="0"/>
                                          </a:spcAft>
                                          <a:defRPr kern="1200">
                                            <a:solidFill>
                                              <a:schemeClr val="tx1"/>
                                            </a:solidFill>
                                            <a:latin typeface="Tahoma" pitchFamily="34" charset="0"/>
                                            <a:ea typeface="+mn-ea"/>
                                            <a:cs typeface="Arial" pitchFamily="34" charset="0"/>
                                          </a:defRPr>
                                        </a:lvl3pPr>
                                        <a:lvl4pPr marL="1371600" algn="l" rtl="0" fontAlgn="base">
                                          <a:spcBef>
                                            <a:spcPct val="0"/>
                                          </a:spcBef>
                                          <a:spcAft>
                                            <a:spcPct val="0"/>
                                          </a:spcAft>
                                          <a:defRPr kern="1200">
                                            <a:solidFill>
                                              <a:schemeClr val="tx1"/>
                                            </a:solidFill>
                                            <a:latin typeface="Tahoma" pitchFamily="34" charset="0"/>
                                            <a:ea typeface="+mn-ea"/>
                                            <a:cs typeface="Arial" pitchFamily="34" charset="0"/>
                                          </a:defRPr>
                                        </a:lvl4pPr>
                                        <a:lvl5pPr marL="1828800" algn="l" rtl="0" fontAlgn="base">
                                          <a:spcBef>
                                            <a:spcPct val="0"/>
                                          </a:spcBef>
                                          <a:spcAft>
                                            <a:spcPct val="0"/>
                                          </a:spcAft>
                                          <a:defRPr kern="1200">
                                            <a:solidFill>
                                              <a:schemeClr val="tx1"/>
                                            </a:solidFill>
                                            <a:latin typeface="Tahoma" pitchFamily="34" charset="0"/>
                                            <a:ea typeface="+mn-ea"/>
                                            <a:cs typeface="Arial" pitchFamily="34" charset="0"/>
                                          </a:defRPr>
                                        </a:lvl5pPr>
                                        <a:lvl6pPr marL="2286000" algn="l" defTabSz="914400" rtl="0" eaLnBrk="1" latinLnBrk="0" hangingPunct="1">
                                          <a:defRPr kern="1200">
                                            <a:solidFill>
                                              <a:schemeClr val="tx1"/>
                                            </a:solidFill>
                                            <a:latin typeface="Tahoma" pitchFamily="34" charset="0"/>
                                            <a:ea typeface="+mn-ea"/>
                                            <a:cs typeface="Arial" pitchFamily="34" charset="0"/>
                                          </a:defRPr>
                                        </a:lvl6pPr>
                                        <a:lvl7pPr marL="2743200" algn="l" defTabSz="914400" rtl="0" eaLnBrk="1" latinLnBrk="0" hangingPunct="1">
                                          <a:defRPr kern="1200">
                                            <a:solidFill>
                                              <a:schemeClr val="tx1"/>
                                            </a:solidFill>
                                            <a:latin typeface="Tahoma" pitchFamily="34" charset="0"/>
                                            <a:ea typeface="+mn-ea"/>
                                            <a:cs typeface="Arial" pitchFamily="34" charset="0"/>
                                          </a:defRPr>
                                        </a:lvl7pPr>
                                        <a:lvl8pPr marL="3200400" algn="l" defTabSz="914400" rtl="0" eaLnBrk="1" latinLnBrk="0" hangingPunct="1">
                                          <a:defRPr kern="1200">
                                            <a:solidFill>
                                              <a:schemeClr val="tx1"/>
                                            </a:solidFill>
                                            <a:latin typeface="Tahoma" pitchFamily="34" charset="0"/>
                                            <a:ea typeface="+mn-ea"/>
                                            <a:cs typeface="Arial" pitchFamily="34" charset="0"/>
                                          </a:defRPr>
                                        </a:lvl8pPr>
                                        <a:lvl9pPr marL="3657600" algn="l" defTabSz="914400" rtl="0" eaLnBrk="1" latinLnBrk="0" hangingPunct="1">
                                          <a:defRPr kern="1200">
                                            <a:solidFill>
                                              <a:schemeClr val="tx1"/>
                                            </a:solidFill>
                                            <a:latin typeface="Tahoma" pitchFamily="34" charset="0"/>
                                            <a:ea typeface="+mn-ea"/>
                                            <a:cs typeface="Arial" pitchFamily="34" charset="0"/>
                                          </a:defRPr>
                                        </a:lvl9pPr>
                                      </a:lstStyle>
                                      <a:p>
                                        <a:endParaRPr lang="en-CA"/>
                                      </a:p>
                                    </a:txBody>
                                    <a:useSpRect/>
                                  </a:txSp>
                                </a:sp>
                                <a:sp>
                                  <a:nvSpPr>
                                    <a:cNvPr id="13335" name="Line 21"/>
                                    <a:cNvSpPr>
                                      <a:spLocks noChangeShapeType="1"/>
                                    </a:cNvSpPr>
                                  </a:nvSpPr>
                                  <a:spPr bwMode="auto">
                                    <a:xfrm>
                                      <a:off x="913" y="2401"/>
                                      <a:ext cx="3071" cy="575"/>
                                    </a:xfrm>
                                    <a:prstGeom prst="line">
                                      <a:avLst/>
                                    </a:prstGeom>
                                    <a:noFill/>
                                    <a:ln w="12700">
                                      <a:solidFill>
                                        <a:srgbClr val="339966"/>
                                      </a:solidFill>
                                      <a:round/>
                                      <a:headEnd/>
                                      <a:tailEnd type="triangle" w="med" len="med"/>
                                    </a:ln>
                                  </a:spPr>
                                  <a:txSp>
                                    <a:txBody>
                                      <a:bodyPr/>
                                      <a:lstStyle>
                                        <a:defPPr>
                                          <a:defRPr lang="en-US"/>
                                        </a:defPPr>
                                        <a:lvl1pPr algn="l" rtl="0" fontAlgn="base">
                                          <a:spcBef>
                                            <a:spcPct val="0"/>
                                          </a:spcBef>
                                          <a:spcAft>
                                            <a:spcPct val="0"/>
                                          </a:spcAft>
                                          <a:defRPr kern="1200">
                                            <a:solidFill>
                                              <a:schemeClr val="tx1"/>
                                            </a:solidFill>
                                            <a:latin typeface="Tahoma" pitchFamily="34" charset="0"/>
                                            <a:ea typeface="+mn-ea"/>
                                            <a:cs typeface="Arial" pitchFamily="34" charset="0"/>
                                          </a:defRPr>
                                        </a:lvl1pPr>
                                        <a:lvl2pPr marL="457200" algn="l" rtl="0" fontAlgn="base">
                                          <a:spcBef>
                                            <a:spcPct val="0"/>
                                          </a:spcBef>
                                          <a:spcAft>
                                            <a:spcPct val="0"/>
                                          </a:spcAft>
                                          <a:defRPr kern="1200">
                                            <a:solidFill>
                                              <a:schemeClr val="tx1"/>
                                            </a:solidFill>
                                            <a:latin typeface="Tahoma" pitchFamily="34" charset="0"/>
                                            <a:ea typeface="+mn-ea"/>
                                            <a:cs typeface="Arial" pitchFamily="34" charset="0"/>
                                          </a:defRPr>
                                        </a:lvl2pPr>
                                        <a:lvl3pPr marL="914400" algn="l" rtl="0" fontAlgn="base">
                                          <a:spcBef>
                                            <a:spcPct val="0"/>
                                          </a:spcBef>
                                          <a:spcAft>
                                            <a:spcPct val="0"/>
                                          </a:spcAft>
                                          <a:defRPr kern="1200">
                                            <a:solidFill>
                                              <a:schemeClr val="tx1"/>
                                            </a:solidFill>
                                            <a:latin typeface="Tahoma" pitchFamily="34" charset="0"/>
                                            <a:ea typeface="+mn-ea"/>
                                            <a:cs typeface="Arial" pitchFamily="34" charset="0"/>
                                          </a:defRPr>
                                        </a:lvl3pPr>
                                        <a:lvl4pPr marL="1371600" algn="l" rtl="0" fontAlgn="base">
                                          <a:spcBef>
                                            <a:spcPct val="0"/>
                                          </a:spcBef>
                                          <a:spcAft>
                                            <a:spcPct val="0"/>
                                          </a:spcAft>
                                          <a:defRPr kern="1200">
                                            <a:solidFill>
                                              <a:schemeClr val="tx1"/>
                                            </a:solidFill>
                                            <a:latin typeface="Tahoma" pitchFamily="34" charset="0"/>
                                            <a:ea typeface="+mn-ea"/>
                                            <a:cs typeface="Arial" pitchFamily="34" charset="0"/>
                                          </a:defRPr>
                                        </a:lvl4pPr>
                                        <a:lvl5pPr marL="1828800" algn="l" rtl="0" fontAlgn="base">
                                          <a:spcBef>
                                            <a:spcPct val="0"/>
                                          </a:spcBef>
                                          <a:spcAft>
                                            <a:spcPct val="0"/>
                                          </a:spcAft>
                                          <a:defRPr kern="1200">
                                            <a:solidFill>
                                              <a:schemeClr val="tx1"/>
                                            </a:solidFill>
                                            <a:latin typeface="Tahoma" pitchFamily="34" charset="0"/>
                                            <a:ea typeface="+mn-ea"/>
                                            <a:cs typeface="Arial" pitchFamily="34" charset="0"/>
                                          </a:defRPr>
                                        </a:lvl5pPr>
                                        <a:lvl6pPr marL="2286000" algn="l" defTabSz="914400" rtl="0" eaLnBrk="1" latinLnBrk="0" hangingPunct="1">
                                          <a:defRPr kern="1200">
                                            <a:solidFill>
                                              <a:schemeClr val="tx1"/>
                                            </a:solidFill>
                                            <a:latin typeface="Tahoma" pitchFamily="34" charset="0"/>
                                            <a:ea typeface="+mn-ea"/>
                                            <a:cs typeface="Arial" pitchFamily="34" charset="0"/>
                                          </a:defRPr>
                                        </a:lvl6pPr>
                                        <a:lvl7pPr marL="2743200" algn="l" defTabSz="914400" rtl="0" eaLnBrk="1" latinLnBrk="0" hangingPunct="1">
                                          <a:defRPr kern="1200">
                                            <a:solidFill>
                                              <a:schemeClr val="tx1"/>
                                            </a:solidFill>
                                            <a:latin typeface="Tahoma" pitchFamily="34" charset="0"/>
                                            <a:ea typeface="+mn-ea"/>
                                            <a:cs typeface="Arial" pitchFamily="34" charset="0"/>
                                          </a:defRPr>
                                        </a:lvl7pPr>
                                        <a:lvl8pPr marL="3200400" algn="l" defTabSz="914400" rtl="0" eaLnBrk="1" latinLnBrk="0" hangingPunct="1">
                                          <a:defRPr kern="1200">
                                            <a:solidFill>
                                              <a:schemeClr val="tx1"/>
                                            </a:solidFill>
                                            <a:latin typeface="Tahoma" pitchFamily="34" charset="0"/>
                                            <a:ea typeface="+mn-ea"/>
                                            <a:cs typeface="Arial" pitchFamily="34" charset="0"/>
                                          </a:defRPr>
                                        </a:lvl8pPr>
                                        <a:lvl9pPr marL="3657600" algn="l" defTabSz="914400" rtl="0" eaLnBrk="1" latinLnBrk="0" hangingPunct="1">
                                          <a:defRPr kern="1200">
                                            <a:solidFill>
                                              <a:schemeClr val="tx1"/>
                                            </a:solidFill>
                                            <a:latin typeface="Tahoma" pitchFamily="34" charset="0"/>
                                            <a:ea typeface="+mn-ea"/>
                                            <a:cs typeface="Arial" pitchFamily="34" charset="0"/>
                                          </a:defRPr>
                                        </a:lvl9pPr>
                                      </a:lstStyle>
                                      <a:p>
                                        <a:endParaRPr lang="en-CA"/>
                                      </a:p>
                                    </a:txBody>
                                    <a:useSpRect/>
                                  </a:txSp>
                                </a:sp>
                                <a:sp>
                                  <a:nvSpPr>
                                    <a:cNvPr id="13336" name="Line 22"/>
                                    <a:cNvSpPr>
                                      <a:spLocks noChangeShapeType="1"/>
                                    </a:cNvSpPr>
                                  </a:nvSpPr>
                                  <a:spPr bwMode="auto">
                                    <a:xfrm>
                                      <a:off x="913" y="2401"/>
                                      <a:ext cx="3119" cy="1247"/>
                                    </a:xfrm>
                                    <a:prstGeom prst="line">
                                      <a:avLst/>
                                    </a:prstGeom>
                                    <a:noFill/>
                                    <a:ln w="12700">
                                      <a:solidFill>
                                        <a:srgbClr val="339966"/>
                                      </a:solidFill>
                                      <a:round/>
                                      <a:headEnd/>
                                      <a:tailEnd type="triangle" w="med" len="med"/>
                                    </a:ln>
                                  </a:spPr>
                                  <a:txSp>
                                    <a:txBody>
                                      <a:bodyPr/>
                                      <a:lstStyle>
                                        <a:defPPr>
                                          <a:defRPr lang="en-US"/>
                                        </a:defPPr>
                                        <a:lvl1pPr algn="l" rtl="0" fontAlgn="base">
                                          <a:spcBef>
                                            <a:spcPct val="0"/>
                                          </a:spcBef>
                                          <a:spcAft>
                                            <a:spcPct val="0"/>
                                          </a:spcAft>
                                          <a:defRPr kern="1200">
                                            <a:solidFill>
                                              <a:schemeClr val="tx1"/>
                                            </a:solidFill>
                                            <a:latin typeface="Tahoma" pitchFamily="34" charset="0"/>
                                            <a:ea typeface="+mn-ea"/>
                                            <a:cs typeface="Arial" pitchFamily="34" charset="0"/>
                                          </a:defRPr>
                                        </a:lvl1pPr>
                                        <a:lvl2pPr marL="457200" algn="l" rtl="0" fontAlgn="base">
                                          <a:spcBef>
                                            <a:spcPct val="0"/>
                                          </a:spcBef>
                                          <a:spcAft>
                                            <a:spcPct val="0"/>
                                          </a:spcAft>
                                          <a:defRPr kern="1200">
                                            <a:solidFill>
                                              <a:schemeClr val="tx1"/>
                                            </a:solidFill>
                                            <a:latin typeface="Tahoma" pitchFamily="34" charset="0"/>
                                            <a:ea typeface="+mn-ea"/>
                                            <a:cs typeface="Arial" pitchFamily="34" charset="0"/>
                                          </a:defRPr>
                                        </a:lvl2pPr>
                                        <a:lvl3pPr marL="914400" algn="l" rtl="0" fontAlgn="base">
                                          <a:spcBef>
                                            <a:spcPct val="0"/>
                                          </a:spcBef>
                                          <a:spcAft>
                                            <a:spcPct val="0"/>
                                          </a:spcAft>
                                          <a:defRPr kern="1200">
                                            <a:solidFill>
                                              <a:schemeClr val="tx1"/>
                                            </a:solidFill>
                                            <a:latin typeface="Tahoma" pitchFamily="34" charset="0"/>
                                            <a:ea typeface="+mn-ea"/>
                                            <a:cs typeface="Arial" pitchFamily="34" charset="0"/>
                                          </a:defRPr>
                                        </a:lvl3pPr>
                                        <a:lvl4pPr marL="1371600" algn="l" rtl="0" fontAlgn="base">
                                          <a:spcBef>
                                            <a:spcPct val="0"/>
                                          </a:spcBef>
                                          <a:spcAft>
                                            <a:spcPct val="0"/>
                                          </a:spcAft>
                                          <a:defRPr kern="1200">
                                            <a:solidFill>
                                              <a:schemeClr val="tx1"/>
                                            </a:solidFill>
                                            <a:latin typeface="Tahoma" pitchFamily="34" charset="0"/>
                                            <a:ea typeface="+mn-ea"/>
                                            <a:cs typeface="Arial" pitchFamily="34" charset="0"/>
                                          </a:defRPr>
                                        </a:lvl4pPr>
                                        <a:lvl5pPr marL="1828800" algn="l" rtl="0" fontAlgn="base">
                                          <a:spcBef>
                                            <a:spcPct val="0"/>
                                          </a:spcBef>
                                          <a:spcAft>
                                            <a:spcPct val="0"/>
                                          </a:spcAft>
                                          <a:defRPr kern="1200">
                                            <a:solidFill>
                                              <a:schemeClr val="tx1"/>
                                            </a:solidFill>
                                            <a:latin typeface="Tahoma" pitchFamily="34" charset="0"/>
                                            <a:ea typeface="+mn-ea"/>
                                            <a:cs typeface="Arial" pitchFamily="34" charset="0"/>
                                          </a:defRPr>
                                        </a:lvl5pPr>
                                        <a:lvl6pPr marL="2286000" algn="l" defTabSz="914400" rtl="0" eaLnBrk="1" latinLnBrk="0" hangingPunct="1">
                                          <a:defRPr kern="1200">
                                            <a:solidFill>
                                              <a:schemeClr val="tx1"/>
                                            </a:solidFill>
                                            <a:latin typeface="Tahoma" pitchFamily="34" charset="0"/>
                                            <a:ea typeface="+mn-ea"/>
                                            <a:cs typeface="Arial" pitchFamily="34" charset="0"/>
                                          </a:defRPr>
                                        </a:lvl6pPr>
                                        <a:lvl7pPr marL="2743200" algn="l" defTabSz="914400" rtl="0" eaLnBrk="1" latinLnBrk="0" hangingPunct="1">
                                          <a:defRPr kern="1200">
                                            <a:solidFill>
                                              <a:schemeClr val="tx1"/>
                                            </a:solidFill>
                                            <a:latin typeface="Tahoma" pitchFamily="34" charset="0"/>
                                            <a:ea typeface="+mn-ea"/>
                                            <a:cs typeface="Arial" pitchFamily="34" charset="0"/>
                                          </a:defRPr>
                                        </a:lvl7pPr>
                                        <a:lvl8pPr marL="3200400" algn="l" defTabSz="914400" rtl="0" eaLnBrk="1" latinLnBrk="0" hangingPunct="1">
                                          <a:defRPr kern="1200">
                                            <a:solidFill>
                                              <a:schemeClr val="tx1"/>
                                            </a:solidFill>
                                            <a:latin typeface="Tahoma" pitchFamily="34" charset="0"/>
                                            <a:ea typeface="+mn-ea"/>
                                            <a:cs typeface="Arial" pitchFamily="34" charset="0"/>
                                          </a:defRPr>
                                        </a:lvl8pPr>
                                        <a:lvl9pPr marL="3657600" algn="l" defTabSz="914400" rtl="0" eaLnBrk="1" latinLnBrk="0" hangingPunct="1">
                                          <a:defRPr kern="1200">
                                            <a:solidFill>
                                              <a:schemeClr val="tx1"/>
                                            </a:solidFill>
                                            <a:latin typeface="Tahoma" pitchFamily="34" charset="0"/>
                                            <a:ea typeface="+mn-ea"/>
                                            <a:cs typeface="Arial" pitchFamily="34" charset="0"/>
                                          </a:defRPr>
                                        </a:lvl9pPr>
                                      </a:lstStyle>
                                      <a:p>
                                        <a:endParaRPr lang="en-CA"/>
                                      </a:p>
                                    </a:txBody>
                                    <a:useSpRect/>
                                  </a:txSp>
                                </a:sp>
                                <a:sp>
                                  <a:nvSpPr>
                                    <a:cNvPr id="13337" name="Line 23"/>
                                    <a:cNvSpPr>
                                      <a:spLocks noChangeShapeType="1"/>
                                    </a:cNvSpPr>
                                  </a:nvSpPr>
                                  <a:spPr bwMode="auto">
                                    <a:xfrm flipV="1">
                                      <a:off x="913" y="2401"/>
                                      <a:ext cx="3023" cy="527"/>
                                    </a:xfrm>
                                    <a:prstGeom prst="line">
                                      <a:avLst/>
                                    </a:prstGeom>
                                    <a:noFill/>
                                    <a:ln w="12700">
                                      <a:solidFill>
                                        <a:srgbClr val="FF0000"/>
                                      </a:solidFill>
                                      <a:round/>
                                      <a:headEnd/>
                                      <a:tailEnd type="triangle" w="med" len="med"/>
                                    </a:ln>
                                  </a:spPr>
                                  <a:txSp>
                                    <a:txBody>
                                      <a:bodyPr/>
                                      <a:lstStyle>
                                        <a:defPPr>
                                          <a:defRPr lang="en-US"/>
                                        </a:defPPr>
                                        <a:lvl1pPr algn="l" rtl="0" fontAlgn="base">
                                          <a:spcBef>
                                            <a:spcPct val="0"/>
                                          </a:spcBef>
                                          <a:spcAft>
                                            <a:spcPct val="0"/>
                                          </a:spcAft>
                                          <a:defRPr kern="1200">
                                            <a:solidFill>
                                              <a:schemeClr val="tx1"/>
                                            </a:solidFill>
                                            <a:latin typeface="Tahoma" pitchFamily="34" charset="0"/>
                                            <a:ea typeface="+mn-ea"/>
                                            <a:cs typeface="Arial" pitchFamily="34" charset="0"/>
                                          </a:defRPr>
                                        </a:lvl1pPr>
                                        <a:lvl2pPr marL="457200" algn="l" rtl="0" fontAlgn="base">
                                          <a:spcBef>
                                            <a:spcPct val="0"/>
                                          </a:spcBef>
                                          <a:spcAft>
                                            <a:spcPct val="0"/>
                                          </a:spcAft>
                                          <a:defRPr kern="1200">
                                            <a:solidFill>
                                              <a:schemeClr val="tx1"/>
                                            </a:solidFill>
                                            <a:latin typeface="Tahoma" pitchFamily="34" charset="0"/>
                                            <a:ea typeface="+mn-ea"/>
                                            <a:cs typeface="Arial" pitchFamily="34" charset="0"/>
                                          </a:defRPr>
                                        </a:lvl2pPr>
                                        <a:lvl3pPr marL="914400" algn="l" rtl="0" fontAlgn="base">
                                          <a:spcBef>
                                            <a:spcPct val="0"/>
                                          </a:spcBef>
                                          <a:spcAft>
                                            <a:spcPct val="0"/>
                                          </a:spcAft>
                                          <a:defRPr kern="1200">
                                            <a:solidFill>
                                              <a:schemeClr val="tx1"/>
                                            </a:solidFill>
                                            <a:latin typeface="Tahoma" pitchFamily="34" charset="0"/>
                                            <a:ea typeface="+mn-ea"/>
                                            <a:cs typeface="Arial" pitchFamily="34" charset="0"/>
                                          </a:defRPr>
                                        </a:lvl3pPr>
                                        <a:lvl4pPr marL="1371600" algn="l" rtl="0" fontAlgn="base">
                                          <a:spcBef>
                                            <a:spcPct val="0"/>
                                          </a:spcBef>
                                          <a:spcAft>
                                            <a:spcPct val="0"/>
                                          </a:spcAft>
                                          <a:defRPr kern="1200">
                                            <a:solidFill>
                                              <a:schemeClr val="tx1"/>
                                            </a:solidFill>
                                            <a:latin typeface="Tahoma" pitchFamily="34" charset="0"/>
                                            <a:ea typeface="+mn-ea"/>
                                            <a:cs typeface="Arial" pitchFamily="34" charset="0"/>
                                          </a:defRPr>
                                        </a:lvl4pPr>
                                        <a:lvl5pPr marL="1828800" algn="l" rtl="0" fontAlgn="base">
                                          <a:spcBef>
                                            <a:spcPct val="0"/>
                                          </a:spcBef>
                                          <a:spcAft>
                                            <a:spcPct val="0"/>
                                          </a:spcAft>
                                          <a:defRPr kern="1200">
                                            <a:solidFill>
                                              <a:schemeClr val="tx1"/>
                                            </a:solidFill>
                                            <a:latin typeface="Tahoma" pitchFamily="34" charset="0"/>
                                            <a:ea typeface="+mn-ea"/>
                                            <a:cs typeface="Arial" pitchFamily="34" charset="0"/>
                                          </a:defRPr>
                                        </a:lvl5pPr>
                                        <a:lvl6pPr marL="2286000" algn="l" defTabSz="914400" rtl="0" eaLnBrk="1" latinLnBrk="0" hangingPunct="1">
                                          <a:defRPr kern="1200">
                                            <a:solidFill>
                                              <a:schemeClr val="tx1"/>
                                            </a:solidFill>
                                            <a:latin typeface="Tahoma" pitchFamily="34" charset="0"/>
                                            <a:ea typeface="+mn-ea"/>
                                            <a:cs typeface="Arial" pitchFamily="34" charset="0"/>
                                          </a:defRPr>
                                        </a:lvl6pPr>
                                        <a:lvl7pPr marL="2743200" algn="l" defTabSz="914400" rtl="0" eaLnBrk="1" latinLnBrk="0" hangingPunct="1">
                                          <a:defRPr kern="1200">
                                            <a:solidFill>
                                              <a:schemeClr val="tx1"/>
                                            </a:solidFill>
                                            <a:latin typeface="Tahoma" pitchFamily="34" charset="0"/>
                                            <a:ea typeface="+mn-ea"/>
                                            <a:cs typeface="Arial" pitchFamily="34" charset="0"/>
                                          </a:defRPr>
                                        </a:lvl7pPr>
                                        <a:lvl8pPr marL="3200400" algn="l" defTabSz="914400" rtl="0" eaLnBrk="1" latinLnBrk="0" hangingPunct="1">
                                          <a:defRPr kern="1200">
                                            <a:solidFill>
                                              <a:schemeClr val="tx1"/>
                                            </a:solidFill>
                                            <a:latin typeface="Tahoma" pitchFamily="34" charset="0"/>
                                            <a:ea typeface="+mn-ea"/>
                                            <a:cs typeface="Arial" pitchFamily="34" charset="0"/>
                                          </a:defRPr>
                                        </a:lvl8pPr>
                                        <a:lvl9pPr marL="3657600" algn="l" defTabSz="914400" rtl="0" eaLnBrk="1" latinLnBrk="0" hangingPunct="1">
                                          <a:defRPr kern="1200">
                                            <a:solidFill>
                                              <a:schemeClr val="tx1"/>
                                            </a:solidFill>
                                            <a:latin typeface="Tahoma" pitchFamily="34" charset="0"/>
                                            <a:ea typeface="+mn-ea"/>
                                            <a:cs typeface="Arial" pitchFamily="34" charset="0"/>
                                          </a:defRPr>
                                        </a:lvl9pPr>
                                      </a:lstStyle>
                                      <a:p>
                                        <a:endParaRPr lang="en-CA"/>
                                      </a:p>
                                    </a:txBody>
                                    <a:useSpRect/>
                                  </a:txSp>
                                </a:sp>
                                <a:sp>
                                  <a:nvSpPr>
                                    <a:cNvPr id="13338" name="Line 24"/>
                                    <a:cNvSpPr>
                                      <a:spLocks noChangeShapeType="1"/>
                                    </a:cNvSpPr>
                                  </a:nvSpPr>
                                  <a:spPr bwMode="auto">
                                    <a:xfrm>
                                      <a:off x="913" y="2976"/>
                                      <a:ext cx="3071" cy="0"/>
                                    </a:xfrm>
                                    <a:prstGeom prst="line">
                                      <a:avLst/>
                                    </a:prstGeom>
                                    <a:noFill/>
                                    <a:ln w="12700">
                                      <a:solidFill>
                                        <a:srgbClr val="FF0000"/>
                                      </a:solidFill>
                                      <a:round/>
                                      <a:headEnd/>
                                      <a:tailEnd type="triangle" w="med" len="med"/>
                                    </a:ln>
                                  </a:spPr>
                                  <a:txSp>
                                    <a:txBody>
                                      <a:bodyPr/>
                                      <a:lstStyle>
                                        <a:defPPr>
                                          <a:defRPr lang="en-US"/>
                                        </a:defPPr>
                                        <a:lvl1pPr algn="l" rtl="0" fontAlgn="base">
                                          <a:spcBef>
                                            <a:spcPct val="0"/>
                                          </a:spcBef>
                                          <a:spcAft>
                                            <a:spcPct val="0"/>
                                          </a:spcAft>
                                          <a:defRPr kern="1200">
                                            <a:solidFill>
                                              <a:schemeClr val="tx1"/>
                                            </a:solidFill>
                                            <a:latin typeface="Tahoma" pitchFamily="34" charset="0"/>
                                            <a:ea typeface="+mn-ea"/>
                                            <a:cs typeface="Arial" pitchFamily="34" charset="0"/>
                                          </a:defRPr>
                                        </a:lvl1pPr>
                                        <a:lvl2pPr marL="457200" algn="l" rtl="0" fontAlgn="base">
                                          <a:spcBef>
                                            <a:spcPct val="0"/>
                                          </a:spcBef>
                                          <a:spcAft>
                                            <a:spcPct val="0"/>
                                          </a:spcAft>
                                          <a:defRPr kern="1200">
                                            <a:solidFill>
                                              <a:schemeClr val="tx1"/>
                                            </a:solidFill>
                                            <a:latin typeface="Tahoma" pitchFamily="34" charset="0"/>
                                            <a:ea typeface="+mn-ea"/>
                                            <a:cs typeface="Arial" pitchFamily="34" charset="0"/>
                                          </a:defRPr>
                                        </a:lvl2pPr>
                                        <a:lvl3pPr marL="914400" algn="l" rtl="0" fontAlgn="base">
                                          <a:spcBef>
                                            <a:spcPct val="0"/>
                                          </a:spcBef>
                                          <a:spcAft>
                                            <a:spcPct val="0"/>
                                          </a:spcAft>
                                          <a:defRPr kern="1200">
                                            <a:solidFill>
                                              <a:schemeClr val="tx1"/>
                                            </a:solidFill>
                                            <a:latin typeface="Tahoma" pitchFamily="34" charset="0"/>
                                            <a:ea typeface="+mn-ea"/>
                                            <a:cs typeface="Arial" pitchFamily="34" charset="0"/>
                                          </a:defRPr>
                                        </a:lvl3pPr>
                                        <a:lvl4pPr marL="1371600" algn="l" rtl="0" fontAlgn="base">
                                          <a:spcBef>
                                            <a:spcPct val="0"/>
                                          </a:spcBef>
                                          <a:spcAft>
                                            <a:spcPct val="0"/>
                                          </a:spcAft>
                                          <a:defRPr kern="1200">
                                            <a:solidFill>
                                              <a:schemeClr val="tx1"/>
                                            </a:solidFill>
                                            <a:latin typeface="Tahoma" pitchFamily="34" charset="0"/>
                                            <a:ea typeface="+mn-ea"/>
                                            <a:cs typeface="Arial" pitchFamily="34" charset="0"/>
                                          </a:defRPr>
                                        </a:lvl4pPr>
                                        <a:lvl5pPr marL="1828800" algn="l" rtl="0" fontAlgn="base">
                                          <a:spcBef>
                                            <a:spcPct val="0"/>
                                          </a:spcBef>
                                          <a:spcAft>
                                            <a:spcPct val="0"/>
                                          </a:spcAft>
                                          <a:defRPr kern="1200">
                                            <a:solidFill>
                                              <a:schemeClr val="tx1"/>
                                            </a:solidFill>
                                            <a:latin typeface="Tahoma" pitchFamily="34" charset="0"/>
                                            <a:ea typeface="+mn-ea"/>
                                            <a:cs typeface="Arial" pitchFamily="34" charset="0"/>
                                          </a:defRPr>
                                        </a:lvl5pPr>
                                        <a:lvl6pPr marL="2286000" algn="l" defTabSz="914400" rtl="0" eaLnBrk="1" latinLnBrk="0" hangingPunct="1">
                                          <a:defRPr kern="1200">
                                            <a:solidFill>
                                              <a:schemeClr val="tx1"/>
                                            </a:solidFill>
                                            <a:latin typeface="Tahoma" pitchFamily="34" charset="0"/>
                                            <a:ea typeface="+mn-ea"/>
                                            <a:cs typeface="Arial" pitchFamily="34" charset="0"/>
                                          </a:defRPr>
                                        </a:lvl6pPr>
                                        <a:lvl7pPr marL="2743200" algn="l" defTabSz="914400" rtl="0" eaLnBrk="1" latinLnBrk="0" hangingPunct="1">
                                          <a:defRPr kern="1200">
                                            <a:solidFill>
                                              <a:schemeClr val="tx1"/>
                                            </a:solidFill>
                                            <a:latin typeface="Tahoma" pitchFamily="34" charset="0"/>
                                            <a:ea typeface="+mn-ea"/>
                                            <a:cs typeface="Arial" pitchFamily="34" charset="0"/>
                                          </a:defRPr>
                                        </a:lvl7pPr>
                                        <a:lvl8pPr marL="3200400" algn="l" defTabSz="914400" rtl="0" eaLnBrk="1" latinLnBrk="0" hangingPunct="1">
                                          <a:defRPr kern="1200">
                                            <a:solidFill>
                                              <a:schemeClr val="tx1"/>
                                            </a:solidFill>
                                            <a:latin typeface="Tahoma" pitchFamily="34" charset="0"/>
                                            <a:ea typeface="+mn-ea"/>
                                            <a:cs typeface="Arial" pitchFamily="34" charset="0"/>
                                          </a:defRPr>
                                        </a:lvl8pPr>
                                        <a:lvl9pPr marL="3657600" algn="l" defTabSz="914400" rtl="0" eaLnBrk="1" latinLnBrk="0" hangingPunct="1">
                                          <a:defRPr kern="1200">
                                            <a:solidFill>
                                              <a:schemeClr val="tx1"/>
                                            </a:solidFill>
                                            <a:latin typeface="Tahoma" pitchFamily="34" charset="0"/>
                                            <a:ea typeface="+mn-ea"/>
                                            <a:cs typeface="Arial" pitchFamily="34" charset="0"/>
                                          </a:defRPr>
                                        </a:lvl9pPr>
                                      </a:lstStyle>
                                      <a:p>
                                        <a:endParaRPr lang="en-CA"/>
                                      </a:p>
                                    </a:txBody>
                                    <a:useSpRect/>
                                  </a:txSp>
                                </a:sp>
                                <a:sp>
                                  <a:nvSpPr>
                                    <a:cNvPr id="13339" name="Line 25"/>
                                    <a:cNvSpPr>
                                      <a:spLocks noChangeShapeType="1"/>
                                    </a:cNvSpPr>
                                  </a:nvSpPr>
                                  <a:spPr bwMode="auto">
                                    <a:xfrm>
                                      <a:off x="913" y="3025"/>
                                      <a:ext cx="3119" cy="671"/>
                                    </a:xfrm>
                                    <a:prstGeom prst="line">
                                      <a:avLst/>
                                    </a:prstGeom>
                                    <a:noFill/>
                                    <a:ln w="12700">
                                      <a:solidFill>
                                        <a:srgbClr val="FF0000"/>
                                      </a:solidFill>
                                      <a:round/>
                                      <a:headEnd/>
                                      <a:tailEnd type="triangle" w="med" len="med"/>
                                    </a:ln>
                                  </a:spPr>
                                  <a:txSp>
                                    <a:txBody>
                                      <a:bodyPr/>
                                      <a:lstStyle>
                                        <a:defPPr>
                                          <a:defRPr lang="en-US"/>
                                        </a:defPPr>
                                        <a:lvl1pPr algn="l" rtl="0" fontAlgn="base">
                                          <a:spcBef>
                                            <a:spcPct val="0"/>
                                          </a:spcBef>
                                          <a:spcAft>
                                            <a:spcPct val="0"/>
                                          </a:spcAft>
                                          <a:defRPr kern="1200">
                                            <a:solidFill>
                                              <a:schemeClr val="tx1"/>
                                            </a:solidFill>
                                            <a:latin typeface="Tahoma" pitchFamily="34" charset="0"/>
                                            <a:ea typeface="+mn-ea"/>
                                            <a:cs typeface="Arial" pitchFamily="34" charset="0"/>
                                          </a:defRPr>
                                        </a:lvl1pPr>
                                        <a:lvl2pPr marL="457200" algn="l" rtl="0" fontAlgn="base">
                                          <a:spcBef>
                                            <a:spcPct val="0"/>
                                          </a:spcBef>
                                          <a:spcAft>
                                            <a:spcPct val="0"/>
                                          </a:spcAft>
                                          <a:defRPr kern="1200">
                                            <a:solidFill>
                                              <a:schemeClr val="tx1"/>
                                            </a:solidFill>
                                            <a:latin typeface="Tahoma" pitchFamily="34" charset="0"/>
                                            <a:ea typeface="+mn-ea"/>
                                            <a:cs typeface="Arial" pitchFamily="34" charset="0"/>
                                          </a:defRPr>
                                        </a:lvl2pPr>
                                        <a:lvl3pPr marL="914400" algn="l" rtl="0" fontAlgn="base">
                                          <a:spcBef>
                                            <a:spcPct val="0"/>
                                          </a:spcBef>
                                          <a:spcAft>
                                            <a:spcPct val="0"/>
                                          </a:spcAft>
                                          <a:defRPr kern="1200">
                                            <a:solidFill>
                                              <a:schemeClr val="tx1"/>
                                            </a:solidFill>
                                            <a:latin typeface="Tahoma" pitchFamily="34" charset="0"/>
                                            <a:ea typeface="+mn-ea"/>
                                            <a:cs typeface="Arial" pitchFamily="34" charset="0"/>
                                          </a:defRPr>
                                        </a:lvl3pPr>
                                        <a:lvl4pPr marL="1371600" algn="l" rtl="0" fontAlgn="base">
                                          <a:spcBef>
                                            <a:spcPct val="0"/>
                                          </a:spcBef>
                                          <a:spcAft>
                                            <a:spcPct val="0"/>
                                          </a:spcAft>
                                          <a:defRPr kern="1200">
                                            <a:solidFill>
                                              <a:schemeClr val="tx1"/>
                                            </a:solidFill>
                                            <a:latin typeface="Tahoma" pitchFamily="34" charset="0"/>
                                            <a:ea typeface="+mn-ea"/>
                                            <a:cs typeface="Arial" pitchFamily="34" charset="0"/>
                                          </a:defRPr>
                                        </a:lvl4pPr>
                                        <a:lvl5pPr marL="1828800" algn="l" rtl="0" fontAlgn="base">
                                          <a:spcBef>
                                            <a:spcPct val="0"/>
                                          </a:spcBef>
                                          <a:spcAft>
                                            <a:spcPct val="0"/>
                                          </a:spcAft>
                                          <a:defRPr kern="1200">
                                            <a:solidFill>
                                              <a:schemeClr val="tx1"/>
                                            </a:solidFill>
                                            <a:latin typeface="Tahoma" pitchFamily="34" charset="0"/>
                                            <a:ea typeface="+mn-ea"/>
                                            <a:cs typeface="Arial" pitchFamily="34" charset="0"/>
                                          </a:defRPr>
                                        </a:lvl5pPr>
                                        <a:lvl6pPr marL="2286000" algn="l" defTabSz="914400" rtl="0" eaLnBrk="1" latinLnBrk="0" hangingPunct="1">
                                          <a:defRPr kern="1200">
                                            <a:solidFill>
                                              <a:schemeClr val="tx1"/>
                                            </a:solidFill>
                                            <a:latin typeface="Tahoma" pitchFamily="34" charset="0"/>
                                            <a:ea typeface="+mn-ea"/>
                                            <a:cs typeface="Arial" pitchFamily="34" charset="0"/>
                                          </a:defRPr>
                                        </a:lvl6pPr>
                                        <a:lvl7pPr marL="2743200" algn="l" defTabSz="914400" rtl="0" eaLnBrk="1" latinLnBrk="0" hangingPunct="1">
                                          <a:defRPr kern="1200">
                                            <a:solidFill>
                                              <a:schemeClr val="tx1"/>
                                            </a:solidFill>
                                            <a:latin typeface="Tahoma" pitchFamily="34" charset="0"/>
                                            <a:ea typeface="+mn-ea"/>
                                            <a:cs typeface="Arial" pitchFamily="34" charset="0"/>
                                          </a:defRPr>
                                        </a:lvl7pPr>
                                        <a:lvl8pPr marL="3200400" algn="l" defTabSz="914400" rtl="0" eaLnBrk="1" latinLnBrk="0" hangingPunct="1">
                                          <a:defRPr kern="1200">
                                            <a:solidFill>
                                              <a:schemeClr val="tx1"/>
                                            </a:solidFill>
                                            <a:latin typeface="Tahoma" pitchFamily="34" charset="0"/>
                                            <a:ea typeface="+mn-ea"/>
                                            <a:cs typeface="Arial" pitchFamily="34" charset="0"/>
                                          </a:defRPr>
                                        </a:lvl8pPr>
                                        <a:lvl9pPr marL="3657600" algn="l" defTabSz="914400" rtl="0" eaLnBrk="1" latinLnBrk="0" hangingPunct="1">
                                          <a:defRPr kern="1200">
                                            <a:solidFill>
                                              <a:schemeClr val="tx1"/>
                                            </a:solidFill>
                                            <a:latin typeface="Tahoma" pitchFamily="34" charset="0"/>
                                            <a:ea typeface="+mn-ea"/>
                                            <a:cs typeface="Arial" pitchFamily="34" charset="0"/>
                                          </a:defRPr>
                                        </a:lvl9pPr>
                                      </a:lstStyle>
                                      <a:p>
                                        <a:endParaRPr lang="en-CA"/>
                                      </a:p>
                                    </a:txBody>
                                    <a:useSpRect/>
                                  </a:txSp>
                                </a:sp>
                                <a:sp>
                                  <a:nvSpPr>
                                    <a:cNvPr id="13340" name="Line 26"/>
                                    <a:cNvSpPr>
                                      <a:spLocks noChangeShapeType="1"/>
                                    </a:cNvSpPr>
                                  </a:nvSpPr>
                                  <a:spPr bwMode="auto">
                                    <a:xfrm flipV="1">
                                      <a:off x="913" y="2449"/>
                                      <a:ext cx="3071" cy="1247"/>
                                    </a:xfrm>
                                    <a:prstGeom prst="line">
                                      <a:avLst/>
                                    </a:prstGeom>
                                    <a:noFill/>
                                    <a:ln w="12700">
                                      <a:solidFill>
                                        <a:schemeClr val="tx2"/>
                                      </a:solidFill>
                                      <a:round/>
                                      <a:headEnd/>
                                      <a:tailEnd type="triangle" w="med" len="med"/>
                                    </a:ln>
                                  </a:spPr>
                                  <a:txSp>
                                    <a:txBody>
                                      <a:bodyPr/>
                                      <a:lstStyle>
                                        <a:defPPr>
                                          <a:defRPr lang="en-US"/>
                                        </a:defPPr>
                                        <a:lvl1pPr algn="l" rtl="0" fontAlgn="base">
                                          <a:spcBef>
                                            <a:spcPct val="0"/>
                                          </a:spcBef>
                                          <a:spcAft>
                                            <a:spcPct val="0"/>
                                          </a:spcAft>
                                          <a:defRPr kern="1200">
                                            <a:solidFill>
                                              <a:schemeClr val="tx1"/>
                                            </a:solidFill>
                                            <a:latin typeface="Tahoma" pitchFamily="34" charset="0"/>
                                            <a:ea typeface="+mn-ea"/>
                                            <a:cs typeface="Arial" pitchFamily="34" charset="0"/>
                                          </a:defRPr>
                                        </a:lvl1pPr>
                                        <a:lvl2pPr marL="457200" algn="l" rtl="0" fontAlgn="base">
                                          <a:spcBef>
                                            <a:spcPct val="0"/>
                                          </a:spcBef>
                                          <a:spcAft>
                                            <a:spcPct val="0"/>
                                          </a:spcAft>
                                          <a:defRPr kern="1200">
                                            <a:solidFill>
                                              <a:schemeClr val="tx1"/>
                                            </a:solidFill>
                                            <a:latin typeface="Tahoma" pitchFamily="34" charset="0"/>
                                            <a:ea typeface="+mn-ea"/>
                                            <a:cs typeface="Arial" pitchFamily="34" charset="0"/>
                                          </a:defRPr>
                                        </a:lvl2pPr>
                                        <a:lvl3pPr marL="914400" algn="l" rtl="0" fontAlgn="base">
                                          <a:spcBef>
                                            <a:spcPct val="0"/>
                                          </a:spcBef>
                                          <a:spcAft>
                                            <a:spcPct val="0"/>
                                          </a:spcAft>
                                          <a:defRPr kern="1200">
                                            <a:solidFill>
                                              <a:schemeClr val="tx1"/>
                                            </a:solidFill>
                                            <a:latin typeface="Tahoma" pitchFamily="34" charset="0"/>
                                            <a:ea typeface="+mn-ea"/>
                                            <a:cs typeface="Arial" pitchFamily="34" charset="0"/>
                                          </a:defRPr>
                                        </a:lvl3pPr>
                                        <a:lvl4pPr marL="1371600" algn="l" rtl="0" fontAlgn="base">
                                          <a:spcBef>
                                            <a:spcPct val="0"/>
                                          </a:spcBef>
                                          <a:spcAft>
                                            <a:spcPct val="0"/>
                                          </a:spcAft>
                                          <a:defRPr kern="1200">
                                            <a:solidFill>
                                              <a:schemeClr val="tx1"/>
                                            </a:solidFill>
                                            <a:latin typeface="Tahoma" pitchFamily="34" charset="0"/>
                                            <a:ea typeface="+mn-ea"/>
                                            <a:cs typeface="Arial" pitchFamily="34" charset="0"/>
                                          </a:defRPr>
                                        </a:lvl4pPr>
                                        <a:lvl5pPr marL="1828800" algn="l" rtl="0" fontAlgn="base">
                                          <a:spcBef>
                                            <a:spcPct val="0"/>
                                          </a:spcBef>
                                          <a:spcAft>
                                            <a:spcPct val="0"/>
                                          </a:spcAft>
                                          <a:defRPr kern="1200">
                                            <a:solidFill>
                                              <a:schemeClr val="tx1"/>
                                            </a:solidFill>
                                            <a:latin typeface="Tahoma" pitchFamily="34" charset="0"/>
                                            <a:ea typeface="+mn-ea"/>
                                            <a:cs typeface="Arial" pitchFamily="34" charset="0"/>
                                          </a:defRPr>
                                        </a:lvl5pPr>
                                        <a:lvl6pPr marL="2286000" algn="l" defTabSz="914400" rtl="0" eaLnBrk="1" latinLnBrk="0" hangingPunct="1">
                                          <a:defRPr kern="1200">
                                            <a:solidFill>
                                              <a:schemeClr val="tx1"/>
                                            </a:solidFill>
                                            <a:latin typeface="Tahoma" pitchFamily="34" charset="0"/>
                                            <a:ea typeface="+mn-ea"/>
                                            <a:cs typeface="Arial" pitchFamily="34" charset="0"/>
                                          </a:defRPr>
                                        </a:lvl6pPr>
                                        <a:lvl7pPr marL="2743200" algn="l" defTabSz="914400" rtl="0" eaLnBrk="1" latinLnBrk="0" hangingPunct="1">
                                          <a:defRPr kern="1200">
                                            <a:solidFill>
                                              <a:schemeClr val="tx1"/>
                                            </a:solidFill>
                                            <a:latin typeface="Tahoma" pitchFamily="34" charset="0"/>
                                            <a:ea typeface="+mn-ea"/>
                                            <a:cs typeface="Arial" pitchFamily="34" charset="0"/>
                                          </a:defRPr>
                                        </a:lvl7pPr>
                                        <a:lvl8pPr marL="3200400" algn="l" defTabSz="914400" rtl="0" eaLnBrk="1" latinLnBrk="0" hangingPunct="1">
                                          <a:defRPr kern="1200">
                                            <a:solidFill>
                                              <a:schemeClr val="tx1"/>
                                            </a:solidFill>
                                            <a:latin typeface="Tahoma" pitchFamily="34" charset="0"/>
                                            <a:ea typeface="+mn-ea"/>
                                            <a:cs typeface="Arial" pitchFamily="34" charset="0"/>
                                          </a:defRPr>
                                        </a:lvl8pPr>
                                        <a:lvl9pPr marL="3657600" algn="l" defTabSz="914400" rtl="0" eaLnBrk="1" latinLnBrk="0" hangingPunct="1">
                                          <a:defRPr kern="1200">
                                            <a:solidFill>
                                              <a:schemeClr val="tx1"/>
                                            </a:solidFill>
                                            <a:latin typeface="Tahoma" pitchFamily="34" charset="0"/>
                                            <a:ea typeface="+mn-ea"/>
                                            <a:cs typeface="Arial" pitchFamily="34" charset="0"/>
                                          </a:defRPr>
                                        </a:lvl9pPr>
                                      </a:lstStyle>
                                      <a:p>
                                        <a:endParaRPr lang="en-CA"/>
                                      </a:p>
                                    </a:txBody>
                                    <a:useSpRect/>
                                  </a:txSp>
                                </a:sp>
                                <a:sp>
                                  <a:nvSpPr>
                                    <a:cNvPr id="13341" name="Line 27"/>
                                    <a:cNvSpPr>
                                      <a:spLocks noChangeShapeType="1"/>
                                    </a:cNvSpPr>
                                  </a:nvSpPr>
                                  <a:spPr bwMode="auto">
                                    <a:xfrm flipV="1">
                                      <a:off x="913" y="3025"/>
                                      <a:ext cx="3071" cy="719"/>
                                    </a:xfrm>
                                    <a:prstGeom prst="line">
                                      <a:avLst/>
                                    </a:prstGeom>
                                    <a:noFill/>
                                    <a:ln w="12700">
                                      <a:solidFill>
                                        <a:schemeClr val="tx2"/>
                                      </a:solidFill>
                                      <a:round/>
                                      <a:headEnd/>
                                      <a:tailEnd type="triangle" w="med" len="med"/>
                                    </a:ln>
                                  </a:spPr>
                                  <a:txSp>
                                    <a:txBody>
                                      <a:bodyPr/>
                                      <a:lstStyle>
                                        <a:defPPr>
                                          <a:defRPr lang="en-US"/>
                                        </a:defPPr>
                                        <a:lvl1pPr algn="l" rtl="0" fontAlgn="base">
                                          <a:spcBef>
                                            <a:spcPct val="0"/>
                                          </a:spcBef>
                                          <a:spcAft>
                                            <a:spcPct val="0"/>
                                          </a:spcAft>
                                          <a:defRPr kern="1200">
                                            <a:solidFill>
                                              <a:schemeClr val="tx1"/>
                                            </a:solidFill>
                                            <a:latin typeface="Tahoma" pitchFamily="34" charset="0"/>
                                            <a:ea typeface="+mn-ea"/>
                                            <a:cs typeface="Arial" pitchFamily="34" charset="0"/>
                                          </a:defRPr>
                                        </a:lvl1pPr>
                                        <a:lvl2pPr marL="457200" algn="l" rtl="0" fontAlgn="base">
                                          <a:spcBef>
                                            <a:spcPct val="0"/>
                                          </a:spcBef>
                                          <a:spcAft>
                                            <a:spcPct val="0"/>
                                          </a:spcAft>
                                          <a:defRPr kern="1200">
                                            <a:solidFill>
                                              <a:schemeClr val="tx1"/>
                                            </a:solidFill>
                                            <a:latin typeface="Tahoma" pitchFamily="34" charset="0"/>
                                            <a:ea typeface="+mn-ea"/>
                                            <a:cs typeface="Arial" pitchFamily="34" charset="0"/>
                                          </a:defRPr>
                                        </a:lvl2pPr>
                                        <a:lvl3pPr marL="914400" algn="l" rtl="0" fontAlgn="base">
                                          <a:spcBef>
                                            <a:spcPct val="0"/>
                                          </a:spcBef>
                                          <a:spcAft>
                                            <a:spcPct val="0"/>
                                          </a:spcAft>
                                          <a:defRPr kern="1200">
                                            <a:solidFill>
                                              <a:schemeClr val="tx1"/>
                                            </a:solidFill>
                                            <a:latin typeface="Tahoma" pitchFamily="34" charset="0"/>
                                            <a:ea typeface="+mn-ea"/>
                                            <a:cs typeface="Arial" pitchFamily="34" charset="0"/>
                                          </a:defRPr>
                                        </a:lvl3pPr>
                                        <a:lvl4pPr marL="1371600" algn="l" rtl="0" fontAlgn="base">
                                          <a:spcBef>
                                            <a:spcPct val="0"/>
                                          </a:spcBef>
                                          <a:spcAft>
                                            <a:spcPct val="0"/>
                                          </a:spcAft>
                                          <a:defRPr kern="1200">
                                            <a:solidFill>
                                              <a:schemeClr val="tx1"/>
                                            </a:solidFill>
                                            <a:latin typeface="Tahoma" pitchFamily="34" charset="0"/>
                                            <a:ea typeface="+mn-ea"/>
                                            <a:cs typeface="Arial" pitchFamily="34" charset="0"/>
                                          </a:defRPr>
                                        </a:lvl4pPr>
                                        <a:lvl5pPr marL="1828800" algn="l" rtl="0" fontAlgn="base">
                                          <a:spcBef>
                                            <a:spcPct val="0"/>
                                          </a:spcBef>
                                          <a:spcAft>
                                            <a:spcPct val="0"/>
                                          </a:spcAft>
                                          <a:defRPr kern="1200">
                                            <a:solidFill>
                                              <a:schemeClr val="tx1"/>
                                            </a:solidFill>
                                            <a:latin typeface="Tahoma" pitchFamily="34" charset="0"/>
                                            <a:ea typeface="+mn-ea"/>
                                            <a:cs typeface="Arial" pitchFamily="34" charset="0"/>
                                          </a:defRPr>
                                        </a:lvl5pPr>
                                        <a:lvl6pPr marL="2286000" algn="l" defTabSz="914400" rtl="0" eaLnBrk="1" latinLnBrk="0" hangingPunct="1">
                                          <a:defRPr kern="1200">
                                            <a:solidFill>
                                              <a:schemeClr val="tx1"/>
                                            </a:solidFill>
                                            <a:latin typeface="Tahoma" pitchFamily="34" charset="0"/>
                                            <a:ea typeface="+mn-ea"/>
                                            <a:cs typeface="Arial" pitchFamily="34" charset="0"/>
                                          </a:defRPr>
                                        </a:lvl6pPr>
                                        <a:lvl7pPr marL="2743200" algn="l" defTabSz="914400" rtl="0" eaLnBrk="1" latinLnBrk="0" hangingPunct="1">
                                          <a:defRPr kern="1200">
                                            <a:solidFill>
                                              <a:schemeClr val="tx1"/>
                                            </a:solidFill>
                                            <a:latin typeface="Tahoma" pitchFamily="34" charset="0"/>
                                            <a:ea typeface="+mn-ea"/>
                                            <a:cs typeface="Arial" pitchFamily="34" charset="0"/>
                                          </a:defRPr>
                                        </a:lvl7pPr>
                                        <a:lvl8pPr marL="3200400" algn="l" defTabSz="914400" rtl="0" eaLnBrk="1" latinLnBrk="0" hangingPunct="1">
                                          <a:defRPr kern="1200">
                                            <a:solidFill>
                                              <a:schemeClr val="tx1"/>
                                            </a:solidFill>
                                            <a:latin typeface="Tahoma" pitchFamily="34" charset="0"/>
                                            <a:ea typeface="+mn-ea"/>
                                            <a:cs typeface="Arial" pitchFamily="34" charset="0"/>
                                          </a:defRPr>
                                        </a:lvl8pPr>
                                        <a:lvl9pPr marL="3657600" algn="l" defTabSz="914400" rtl="0" eaLnBrk="1" latinLnBrk="0" hangingPunct="1">
                                          <a:defRPr kern="1200">
                                            <a:solidFill>
                                              <a:schemeClr val="tx1"/>
                                            </a:solidFill>
                                            <a:latin typeface="Tahoma" pitchFamily="34" charset="0"/>
                                            <a:ea typeface="+mn-ea"/>
                                            <a:cs typeface="Arial" pitchFamily="34" charset="0"/>
                                          </a:defRPr>
                                        </a:lvl9pPr>
                                      </a:lstStyle>
                                      <a:p>
                                        <a:endParaRPr lang="en-CA"/>
                                      </a:p>
                                    </a:txBody>
                                    <a:useSpRect/>
                                  </a:txSp>
                                </a:sp>
                                <a:sp>
                                  <a:nvSpPr>
                                    <a:cNvPr id="13342" name="Line 28"/>
                                    <a:cNvSpPr>
                                      <a:spLocks noChangeShapeType="1"/>
                                    </a:cNvSpPr>
                                  </a:nvSpPr>
                                  <a:spPr bwMode="auto">
                                    <a:xfrm>
                                      <a:off x="913" y="3744"/>
                                      <a:ext cx="3119" cy="0"/>
                                    </a:xfrm>
                                    <a:prstGeom prst="line">
                                      <a:avLst/>
                                    </a:prstGeom>
                                    <a:noFill/>
                                    <a:ln w="12700">
                                      <a:solidFill>
                                        <a:schemeClr val="tx2"/>
                                      </a:solidFill>
                                      <a:round/>
                                      <a:headEnd/>
                                      <a:tailEnd type="triangle" w="med" len="med"/>
                                    </a:ln>
                                  </a:spPr>
                                  <a:txSp>
                                    <a:txBody>
                                      <a:bodyPr/>
                                      <a:lstStyle>
                                        <a:defPPr>
                                          <a:defRPr lang="en-US"/>
                                        </a:defPPr>
                                        <a:lvl1pPr algn="l" rtl="0" fontAlgn="base">
                                          <a:spcBef>
                                            <a:spcPct val="0"/>
                                          </a:spcBef>
                                          <a:spcAft>
                                            <a:spcPct val="0"/>
                                          </a:spcAft>
                                          <a:defRPr kern="1200">
                                            <a:solidFill>
                                              <a:schemeClr val="tx1"/>
                                            </a:solidFill>
                                            <a:latin typeface="Tahoma" pitchFamily="34" charset="0"/>
                                            <a:ea typeface="+mn-ea"/>
                                            <a:cs typeface="Arial" pitchFamily="34" charset="0"/>
                                          </a:defRPr>
                                        </a:lvl1pPr>
                                        <a:lvl2pPr marL="457200" algn="l" rtl="0" fontAlgn="base">
                                          <a:spcBef>
                                            <a:spcPct val="0"/>
                                          </a:spcBef>
                                          <a:spcAft>
                                            <a:spcPct val="0"/>
                                          </a:spcAft>
                                          <a:defRPr kern="1200">
                                            <a:solidFill>
                                              <a:schemeClr val="tx1"/>
                                            </a:solidFill>
                                            <a:latin typeface="Tahoma" pitchFamily="34" charset="0"/>
                                            <a:ea typeface="+mn-ea"/>
                                            <a:cs typeface="Arial" pitchFamily="34" charset="0"/>
                                          </a:defRPr>
                                        </a:lvl2pPr>
                                        <a:lvl3pPr marL="914400" algn="l" rtl="0" fontAlgn="base">
                                          <a:spcBef>
                                            <a:spcPct val="0"/>
                                          </a:spcBef>
                                          <a:spcAft>
                                            <a:spcPct val="0"/>
                                          </a:spcAft>
                                          <a:defRPr kern="1200">
                                            <a:solidFill>
                                              <a:schemeClr val="tx1"/>
                                            </a:solidFill>
                                            <a:latin typeface="Tahoma" pitchFamily="34" charset="0"/>
                                            <a:ea typeface="+mn-ea"/>
                                            <a:cs typeface="Arial" pitchFamily="34" charset="0"/>
                                          </a:defRPr>
                                        </a:lvl3pPr>
                                        <a:lvl4pPr marL="1371600" algn="l" rtl="0" fontAlgn="base">
                                          <a:spcBef>
                                            <a:spcPct val="0"/>
                                          </a:spcBef>
                                          <a:spcAft>
                                            <a:spcPct val="0"/>
                                          </a:spcAft>
                                          <a:defRPr kern="1200">
                                            <a:solidFill>
                                              <a:schemeClr val="tx1"/>
                                            </a:solidFill>
                                            <a:latin typeface="Tahoma" pitchFamily="34" charset="0"/>
                                            <a:ea typeface="+mn-ea"/>
                                            <a:cs typeface="Arial" pitchFamily="34" charset="0"/>
                                          </a:defRPr>
                                        </a:lvl4pPr>
                                        <a:lvl5pPr marL="1828800" algn="l" rtl="0" fontAlgn="base">
                                          <a:spcBef>
                                            <a:spcPct val="0"/>
                                          </a:spcBef>
                                          <a:spcAft>
                                            <a:spcPct val="0"/>
                                          </a:spcAft>
                                          <a:defRPr kern="1200">
                                            <a:solidFill>
                                              <a:schemeClr val="tx1"/>
                                            </a:solidFill>
                                            <a:latin typeface="Tahoma" pitchFamily="34" charset="0"/>
                                            <a:ea typeface="+mn-ea"/>
                                            <a:cs typeface="Arial" pitchFamily="34" charset="0"/>
                                          </a:defRPr>
                                        </a:lvl5pPr>
                                        <a:lvl6pPr marL="2286000" algn="l" defTabSz="914400" rtl="0" eaLnBrk="1" latinLnBrk="0" hangingPunct="1">
                                          <a:defRPr kern="1200">
                                            <a:solidFill>
                                              <a:schemeClr val="tx1"/>
                                            </a:solidFill>
                                            <a:latin typeface="Tahoma" pitchFamily="34" charset="0"/>
                                            <a:ea typeface="+mn-ea"/>
                                            <a:cs typeface="Arial" pitchFamily="34" charset="0"/>
                                          </a:defRPr>
                                        </a:lvl6pPr>
                                        <a:lvl7pPr marL="2743200" algn="l" defTabSz="914400" rtl="0" eaLnBrk="1" latinLnBrk="0" hangingPunct="1">
                                          <a:defRPr kern="1200">
                                            <a:solidFill>
                                              <a:schemeClr val="tx1"/>
                                            </a:solidFill>
                                            <a:latin typeface="Tahoma" pitchFamily="34" charset="0"/>
                                            <a:ea typeface="+mn-ea"/>
                                            <a:cs typeface="Arial" pitchFamily="34" charset="0"/>
                                          </a:defRPr>
                                        </a:lvl7pPr>
                                        <a:lvl8pPr marL="3200400" algn="l" defTabSz="914400" rtl="0" eaLnBrk="1" latinLnBrk="0" hangingPunct="1">
                                          <a:defRPr kern="1200">
                                            <a:solidFill>
                                              <a:schemeClr val="tx1"/>
                                            </a:solidFill>
                                            <a:latin typeface="Tahoma" pitchFamily="34" charset="0"/>
                                            <a:ea typeface="+mn-ea"/>
                                            <a:cs typeface="Arial" pitchFamily="34" charset="0"/>
                                          </a:defRPr>
                                        </a:lvl8pPr>
                                        <a:lvl9pPr marL="3657600" algn="l" defTabSz="914400" rtl="0" eaLnBrk="1" latinLnBrk="0" hangingPunct="1">
                                          <a:defRPr kern="1200">
                                            <a:solidFill>
                                              <a:schemeClr val="tx1"/>
                                            </a:solidFill>
                                            <a:latin typeface="Tahoma" pitchFamily="34" charset="0"/>
                                            <a:ea typeface="+mn-ea"/>
                                            <a:cs typeface="Arial" pitchFamily="34" charset="0"/>
                                          </a:defRPr>
                                        </a:lvl9pPr>
                                      </a:lstStyle>
                                      <a:p>
                                        <a:endParaRPr lang="en-CA"/>
                                      </a:p>
                                    </a:txBody>
                                    <a:useSpRect/>
                                  </a:txSp>
                                </a:sp>
                                <a:sp>
                                  <a:nvSpPr>
                                    <a:cNvPr id="13343" name="Rectangle 29"/>
                                    <a:cNvSpPr>
                                      <a:spLocks noChangeArrowheads="1"/>
                                    </a:cNvSpPr>
                                  </a:nvSpPr>
                                  <a:spPr bwMode="auto">
                                    <a:xfrm>
                                      <a:off x="1680" y="2160"/>
                                      <a:ext cx="194" cy="229"/>
                                    </a:xfrm>
                                    <a:prstGeom prst="rect">
                                      <a:avLst/>
                                    </a:prstGeom>
                                    <a:noFill/>
                                    <a:ln w="12700">
                                      <a:noFill/>
                                      <a:miter lim="800000"/>
                                      <a:headEnd/>
                                      <a:tailEnd/>
                                    </a:ln>
                                  </a:spPr>
                                  <a:txSp>
                                    <a:txBody>
                                      <a:bodyPr wrap="none" lIns="90488" tIns="44450" rIns="90488" bIns="44450">
                                        <a:spAutoFit/>
                                      </a:bodyPr>
                                      <a:lstStyle>
                                        <a:defPPr>
                                          <a:defRPr lang="en-US"/>
                                        </a:defPPr>
                                        <a:lvl1pPr algn="l" rtl="0" fontAlgn="base">
                                          <a:spcBef>
                                            <a:spcPct val="0"/>
                                          </a:spcBef>
                                          <a:spcAft>
                                            <a:spcPct val="0"/>
                                          </a:spcAft>
                                          <a:defRPr kern="1200">
                                            <a:solidFill>
                                              <a:schemeClr val="tx1"/>
                                            </a:solidFill>
                                            <a:latin typeface="Tahoma" pitchFamily="34" charset="0"/>
                                            <a:ea typeface="+mn-ea"/>
                                            <a:cs typeface="Arial" pitchFamily="34" charset="0"/>
                                          </a:defRPr>
                                        </a:lvl1pPr>
                                        <a:lvl2pPr marL="457200" algn="l" rtl="0" fontAlgn="base">
                                          <a:spcBef>
                                            <a:spcPct val="0"/>
                                          </a:spcBef>
                                          <a:spcAft>
                                            <a:spcPct val="0"/>
                                          </a:spcAft>
                                          <a:defRPr kern="1200">
                                            <a:solidFill>
                                              <a:schemeClr val="tx1"/>
                                            </a:solidFill>
                                            <a:latin typeface="Tahoma" pitchFamily="34" charset="0"/>
                                            <a:ea typeface="+mn-ea"/>
                                            <a:cs typeface="Arial" pitchFamily="34" charset="0"/>
                                          </a:defRPr>
                                        </a:lvl2pPr>
                                        <a:lvl3pPr marL="914400" algn="l" rtl="0" fontAlgn="base">
                                          <a:spcBef>
                                            <a:spcPct val="0"/>
                                          </a:spcBef>
                                          <a:spcAft>
                                            <a:spcPct val="0"/>
                                          </a:spcAft>
                                          <a:defRPr kern="1200">
                                            <a:solidFill>
                                              <a:schemeClr val="tx1"/>
                                            </a:solidFill>
                                            <a:latin typeface="Tahoma" pitchFamily="34" charset="0"/>
                                            <a:ea typeface="+mn-ea"/>
                                            <a:cs typeface="Arial" pitchFamily="34" charset="0"/>
                                          </a:defRPr>
                                        </a:lvl3pPr>
                                        <a:lvl4pPr marL="1371600" algn="l" rtl="0" fontAlgn="base">
                                          <a:spcBef>
                                            <a:spcPct val="0"/>
                                          </a:spcBef>
                                          <a:spcAft>
                                            <a:spcPct val="0"/>
                                          </a:spcAft>
                                          <a:defRPr kern="1200">
                                            <a:solidFill>
                                              <a:schemeClr val="tx1"/>
                                            </a:solidFill>
                                            <a:latin typeface="Tahoma" pitchFamily="34" charset="0"/>
                                            <a:ea typeface="+mn-ea"/>
                                            <a:cs typeface="Arial" pitchFamily="34" charset="0"/>
                                          </a:defRPr>
                                        </a:lvl4pPr>
                                        <a:lvl5pPr marL="1828800" algn="l" rtl="0" fontAlgn="base">
                                          <a:spcBef>
                                            <a:spcPct val="0"/>
                                          </a:spcBef>
                                          <a:spcAft>
                                            <a:spcPct val="0"/>
                                          </a:spcAft>
                                          <a:defRPr kern="1200">
                                            <a:solidFill>
                                              <a:schemeClr val="tx1"/>
                                            </a:solidFill>
                                            <a:latin typeface="Tahoma" pitchFamily="34" charset="0"/>
                                            <a:ea typeface="+mn-ea"/>
                                            <a:cs typeface="Arial" pitchFamily="34" charset="0"/>
                                          </a:defRPr>
                                        </a:lvl5pPr>
                                        <a:lvl6pPr marL="2286000" algn="l" defTabSz="914400" rtl="0" eaLnBrk="1" latinLnBrk="0" hangingPunct="1">
                                          <a:defRPr kern="1200">
                                            <a:solidFill>
                                              <a:schemeClr val="tx1"/>
                                            </a:solidFill>
                                            <a:latin typeface="Tahoma" pitchFamily="34" charset="0"/>
                                            <a:ea typeface="+mn-ea"/>
                                            <a:cs typeface="Arial" pitchFamily="34" charset="0"/>
                                          </a:defRPr>
                                        </a:lvl6pPr>
                                        <a:lvl7pPr marL="2743200" algn="l" defTabSz="914400" rtl="0" eaLnBrk="1" latinLnBrk="0" hangingPunct="1">
                                          <a:defRPr kern="1200">
                                            <a:solidFill>
                                              <a:schemeClr val="tx1"/>
                                            </a:solidFill>
                                            <a:latin typeface="Tahoma" pitchFamily="34" charset="0"/>
                                            <a:ea typeface="+mn-ea"/>
                                            <a:cs typeface="Arial" pitchFamily="34" charset="0"/>
                                          </a:defRPr>
                                        </a:lvl7pPr>
                                        <a:lvl8pPr marL="3200400" algn="l" defTabSz="914400" rtl="0" eaLnBrk="1" latinLnBrk="0" hangingPunct="1">
                                          <a:defRPr kern="1200">
                                            <a:solidFill>
                                              <a:schemeClr val="tx1"/>
                                            </a:solidFill>
                                            <a:latin typeface="Tahoma" pitchFamily="34" charset="0"/>
                                            <a:ea typeface="+mn-ea"/>
                                            <a:cs typeface="Arial" pitchFamily="34" charset="0"/>
                                          </a:defRPr>
                                        </a:lvl8pPr>
                                        <a:lvl9pPr marL="3657600" algn="l" defTabSz="914400" rtl="0" eaLnBrk="1" latinLnBrk="0" hangingPunct="1">
                                          <a:defRPr kern="1200">
                                            <a:solidFill>
                                              <a:schemeClr val="tx1"/>
                                            </a:solidFill>
                                            <a:latin typeface="Tahoma" pitchFamily="34" charset="0"/>
                                            <a:ea typeface="+mn-ea"/>
                                            <a:cs typeface="Arial" pitchFamily="34" charset="0"/>
                                          </a:defRPr>
                                        </a:lvl9pPr>
                                      </a:lstStyle>
                                      <a:p>
                                        <a:pPr eaLnBrk="0" hangingPunct="0"/>
                                        <a:r>
                                          <a:rPr lang="en-US">
                                            <a:latin typeface="Arial" pitchFamily="34" charset="0"/>
                                          </a:rPr>
                                          <a:t>6</a:t>
                                        </a:r>
                                      </a:p>
                                    </a:txBody>
                                    <a:useSpRect/>
                                  </a:txSp>
                                </a:sp>
                                <a:sp>
                                  <a:nvSpPr>
                                    <a:cNvPr id="13344" name="Rectangle 30"/>
                                    <a:cNvSpPr>
                                      <a:spLocks noChangeArrowheads="1"/>
                                    </a:cNvSpPr>
                                  </a:nvSpPr>
                                  <a:spPr bwMode="auto">
                                    <a:xfrm>
                                      <a:off x="1728" y="2352"/>
                                      <a:ext cx="194" cy="229"/>
                                    </a:xfrm>
                                    <a:prstGeom prst="rect">
                                      <a:avLst/>
                                    </a:prstGeom>
                                    <a:noFill/>
                                    <a:ln w="12700">
                                      <a:noFill/>
                                      <a:miter lim="800000"/>
                                      <a:headEnd/>
                                      <a:tailEnd/>
                                    </a:ln>
                                  </a:spPr>
                                  <a:txSp>
                                    <a:txBody>
                                      <a:bodyPr wrap="none" lIns="90488" tIns="44450" rIns="90488" bIns="44450">
                                        <a:spAutoFit/>
                                      </a:bodyPr>
                                      <a:lstStyle>
                                        <a:defPPr>
                                          <a:defRPr lang="en-US"/>
                                        </a:defPPr>
                                        <a:lvl1pPr algn="l" rtl="0" fontAlgn="base">
                                          <a:spcBef>
                                            <a:spcPct val="0"/>
                                          </a:spcBef>
                                          <a:spcAft>
                                            <a:spcPct val="0"/>
                                          </a:spcAft>
                                          <a:defRPr kern="1200">
                                            <a:solidFill>
                                              <a:schemeClr val="tx1"/>
                                            </a:solidFill>
                                            <a:latin typeface="Tahoma" pitchFamily="34" charset="0"/>
                                            <a:ea typeface="+mn-ea"/>
                                            <a:cs typeface="Arial" pitchFamily="34" charset="0"/>
                                          </a:defRPr>
                                        </a:lvl1pPr>
                                        <a:lvl2pPr marL="457200" algn="l" rtl="0" fontAlgn="base">
                                          <a:spcBef>
                                            <a:spcPct val="0"/>
                                          </a:spcBef>
                                          <a:spcAft>
                                            <a:spcPct val="0"/>
                                          </a:spcAft>
                                          <a:defRPr kern="1200">
                                            <a:solidFill>
                                              <a:schemeClr val="tx1"/>
                                            </a:solidFill>
                                            <a:latin typeface="Tahoma" pitchFamily="34" charset="0"/>
                                            <a:ea typeface="+mn-ea"/>
                                            <a:cs typeface="Arial" pitchFamily="34" charset="0"/>
                                          </a:defRPr>
                                        </a:lvl2pPr>
                                        <a:lvl3pPr marL="914400" algn="l" rtl="0" fontAlgn="base">
                                          <a:spcBef>
                                            <a:spcPct val="0"/>
                                          </a:spcBef>
                                          <a:spcAft>
                                            <a:spcPct val="0"/>
                                          </a:spcAft>
                                          <a:defRPr kern="1200">
                                            <a:solidFill>
                                              <a:schemeClr val="tx1"/>
                                            </a:solidFill>
                                            <a:latin typeface="Tahoma" pitchFamily="34" charset="0"/>
                                            <a:ea typeface="+mn-ea"/>
                                            <a:cs typeface="Arial" pitchFamily="34" charset="0"/>
                                          </a:defRPr>
                                        </a:lvl3pPr>
                                        <a:lvl4pPr marL="1371600" algn="l" rtl="0" fontAlgn="base">
                                          <a:spcBef>
                                            <a:spcPct val="0"/>
                                          </a:spcBef>
                                          <a:spcAft>
                                            <a:spcPct val="0"/>
                                          </a:spcAft>
                                          <a:defRPr kern="1200">
                                            <a:solidFill>
                                              <a:schemeClr val="tx1"/>
                                            </a:solidFill>
                                            <a:latin typeface="Tahoma" pitchFamily="34" charset="0"/>
                                            <a:ea typeface="+mn-ea"/>
                                            <a:cs typeface="Arial" pitchFamily="34" charset="0"/>
                                          </a:defRPr>
                                        </a:lvl4pPr>
                                        <a:lvl5pPr marL="1828800" algn="l" rtl="0" fontAlgn="base">
                                          <a:spcBef>
                                            <a:spcPct val="0"/>
                                          </a:spcBef>
                                          <a:spcAft>
                                            <a:spcPct val="0"/>
                                          </a:spcAft>
                                          <a:defRPr kern="1200">
                                            <a:solidFill>
                                              <a:schemeClr val="tx1"/>
                                            </a:solidFill>
                                            <a:latin typeface="Tahoma" pitchFamily="34" charset="0"/>
                                            <a:ea typeface="+mn-ea"/>
                                            <a:cs typeface="Arial" pitchFamily="34" charset="0"/>
                                          </a:defRPr>
                                        </a:lvl5pPr>
                                        <a:lvl6pPr marL="2286000" algn="l" defTabSz="914400" rtl="0" eaLnBrk="1" latinLnBrk="0" hangingPunct="1">
                                          <a:defRPr kern="1200">
                                            <a:solidFill>
                                              <a:schemeClr val="tx1"/>
                                            </a:solidFill>
                                            <a:latin typeface="Tahoma" pitchFamily="34" charset="0"/>
                                            <a:ea typeface="+mn-ea"/>
                                            <a:cs typeface="Arial" pitchFamily="34" charset="0"/>
                                          </a:defRPr>
                                        </a:lvl6pPr>
                                        <a:lvl7pPr marL="2743200" algn="l" defTabSz="914400" rtl="0" eaLnBrk="1" latinLnBrk="0" hangingPunct="1">
                                          <a:defRPr kern="1200">
                                            <a:solidFill>
                                              <a:schemeClr val="tx1"/>
                                            </a:solidFill>
                                            <a:latin typeface="Tahoma" pitchFamily="34" charset="0"/>
                                            <a:ea typeface="+mn-ea"/>
                                            <a:cs typeface="Arial" pitchFamily="34" charset="0"/>
                                          </a:defRPr>
                                        </a:lvl7pPr>
                                        <a:lvl8pPr marL="3200400" algn="l" defTabSz="914400" rtl="0" eaLnBrk="1" latinLnBrk="0" hangingPunct="1">
                                          <a:defRPr kern="1200">
                                            <a:solidFill>
                                              <a:schemeClr val="tx1"/>
                                            </a:solidFill>
                                            <a:latin typeface="Tahoma" pitchFamily="34" charset="0"/>
                                            <a:ea typeface="+mn-ea"/>
                                            <a:cs typeface="Arial" pitchFamily="34" charset="0"/>
                                          </a:defRPr>
                                        </a:lvl8pPr>
                                        <a:lvl9pPr marL="3657600" algn="l" defTabSz="914400" rtl="0" eaLnBrk="1" latinLnBrk="0" hangingPunct="1">
                                          <a:defRPr kern="1200">
                                            <a:solidFill>
                                              <a:schemeClr val="tx1"/>
                                            </a:solidFill>
                                            <a:latin typeface="Tahoma" pitchFamily="34" charset="0"/>
                                            <a:ea typeface="+mn-ea"/>
                                            <a:cs typeface="Arial" pitchFamily="34" charset="0"/>
                                          </a:defRPr>
                                        </a:lvl9pPr>
                                      </a:lstStyle>
                                      <a:p>
                                        <a:pPr eaLnBrk="0" hangingPunct="0"/>
                                        <a:r>
                                          <a:rPr lang="en-US">
                                            <a:latin typeface="Arial" pitchFamily="34" charset="0"/>
                                          </a:rPr>
                                          <a:t>8</a:t>
                                        </a:r>
                                      </a:p>
                                    </a:txBody>
                                    <a:useSpRect/>
                                  </a:txSp>
                                </a:sp>
                                <a:sp>
                                  <a:nvSpPr>
                                    <a:cNvPr id="13345" name="Rectangle 31"/>
                                    <a:cNvSpPr>
                                      <a:spLocks noChangeArrowheads="1"/>
                                    </a:cNvSpPr>
                                  </a:nvSpPr>
                                  <a:spPr bwMode="auto">
                                    <a:xfrm>
                                      <a:off x="1728" y="2592"/>
                                      <a:ext cx="274" cy="229"/>
                                    </a:xfrm>
                                    <a:prstGeom prst="rect">
                                      <a:avLst/>
                                    </a:prstGeom>
                                    <a:noFill/>
                                    <a:ln w="12700">
                                      <a:noFill/>
                                      <a:miter lim="800000"/>
                                      <a:headEnd/>
                                      <a:tailEnd/>
                                    </a:ln>
                                  </a:spPr>
                                  <a:txSp>
                                    <a:txBody>
                                      <a:bodyPr wrap="none" lIns="90488" tIns="44450" rIns="90488" bIns="44450">
                                        <a:spAutoFit/>
                                      </a:bodyPr>
                                      <a:lstStyle>
                                        <a:defPPr>
                                          <a:defRPr lang="en-US"/>
                                        </a:defPPr>
                                        <a:lvl1pPr algn="l" rtl="0" fontAlgn="base">
                                          <a:spcBef>
                                            <a:spcPct val="0"/>
                                          </a:spcBef>
                                          <a:spcAft>
                                            <a:spcPct val="0"/>
                                          </a:spcAft>
                                          <a:defRPr kern="1200">
                                            <a:solidFill>
                                              <a:schemeClr val="tx1"/>
                                            </a:solidFill>
                                            <a:latin typeface="Tahoma" pitchFamily="34" charset="0"/>
                                            <a:ea typeface="+mn-ea"/>
                                            <a:cs typeface="Arial" pitchFamily="34" charset="0"/>
                                          </a:defRPr>
                                        </a:lvl1pPr>
                                        <a:lvl2pPr marL="457200" algn="l" rtl="0" fontAlgn="base">
                                          <a:spcBef>
                                            <a:spcPct val="0"/>
                                          </a:spcBef>
                                          <a:spcAft>
                                            <a:spcPct val="0"/>
                                          </a:spcAft>
                                          <a:defRPr kern="1200">
                                            <a:solidFill>
                                              <a:schemeClr val="tx1"/>
                                            </a:solidFill>
                                            <a:latin typeface="Tahoma" pitchFamily="34" charset="0"/>
                                            <a:ea typeface="+mn-ea"/>
                                            <a:cs typeface="Arial" pitchFamily="34" charset="0"/>
                                          </a:defRPr>
                                        </a:lvl2pPr>
                                        <a:lvl3pPr marL="914400" algn="l" rtl="0" fontAlgn="base">
                                          <a:spcBef>
                                            <a:spcPct val="0"/>
                                          </a:spcBef>
                                          <a:spcAft>
                                            <a:spcPct val="0"/>
                                          </a:spcAft>
                                          <a:defRPr kern="1200">
                                            <a:solidFill>
                                              <a:schemeClr val="tx1"/>
                                            </a:solidFill>
                                            <a:latin typeface="Tahoma" pitchFamily="34" charset="0"/>
                                            <a:ea typeface="+mn-ea"/>
                                            <a:cs typeface="Arial" pitchFamily="34" charset="0"/>
                                          </a:defRPr>
                                        </a:lvl3pPr>
                                        <a:lvl4pPr marL="1371600" algn="l" rtl="0" fontAlgn="base">
                                          <a:spcBef>
                                            <a:spcPct val="0"/>
                                          </a:spcBef>
                                          <a:spcAft>
                                            <a:spcPct val="0"/>
                                          </a:spcAft>
                                          <a:defRPr kern="1200">
                                            <a:solidFill>
                                              <a:schemeClr val="tx1"/>
                                            </a:solidFill>
                                            <a:latin typeface="Tahoma" pitchFamily="34" charset="0"/>
                                            <a:ea typeface="+mn-ea"/>
                                            <a:cs typeface="Arial" pitchFamily="34" charset="0"/>
                                          </a:defRPr>
                                        </a:lvl4pPr>
                                        <a:lvl5pPr marL="1828800" algn="l" rtl="0" fontAlgn="base">
                                          <a:spcBef>
                                            <a:spcPct val="0"/>
                                          </a:spcBef>
                                          <a:spcAft>
                                            <a:spcPct val="0"/>
                                          </a:spcAft>
                                          <a:defRPr kern="1200">
                                            <a:solidFill>
                                              <a:schemeClr val="tx1"/>
                                            </a:solidFill>
                                            <a:latin typeface="Tahoma" pitchFamily="34" charset="0"/>
                                            <a:ea typeface="+mn-ea"/>
                                            <a:cs typeface="Arial" pitchFamily="34" charset="0"/>
                                          </a:defRPr>
                                        </a:lvl5pPr>
                                        <a:lvl6pPr marL="2286000" algn="l" defTabSz="914400" rtl="0" eaLnBrk="1" latinLnBrk="0" hangingPunct="1">
                                          <a:defRPr kern="1200">
                                            <a:solidFill>
                                              <a:schemeClr val="tx1"/>
                                            </a:solidFill>
                                            <a:latin typeface="Tahoma" pitchFamily="34" charset="0"/>
                                            <a:ea typeface="+mn-ea"/>
                                            <a:cs typeface="Arial" pitchFamily="34" charset="0"/>
                                          </a:defRPr>
                                        </a:lvl6pPr>
                                        <a:lvl7pPr marL="2743200" algn="l" defTabSz="914400" rtl="0" eaLnBrk="1" latinLnBrk="0" hangingPunct="1">
                                          <a:defRPr kern="1200">
                                            <a:solidFill>
                                              <a:schemeClr val="tx1"/>
                                            </a:solidFill>
                                            <a:latin typeface="Tahoma" pitchFamily="34" charset="0"/>
                                            <a:ea typeface="+mn-ea"/>
                                            <a:cs typeface="Arial" pitchFamily="34" charset="0"/>
                                          </a:defRPr>
                                        </a:lvl7pPr>
                                        <a:lvl8pPr marL="3200400" algn="l" defTabSz="914400" rtl="0" eaLnBrk="1" latinLnBrk="0" hangingPunct="1">
                                          <a:defRPr kern="1200">
                                            <a:solidFill>
                                              <a:schemeClr val="tx1"/>
                                            </a:solidFill>
                                            <a:latin typeface="Tahoma" pitchFamily="34" charset="0"/>
                                            <a:ea typeface="+mn-ea"/>
                                            <a:cs typeface="Arial" pitchFamily="34" charset="0"/>
                                          </a:defRPr>
                                        </a:lvl8pPr>
                                        <a:lvl9pPr marL="3657600" algn="l" defTabSz="914400" rtl="0" eaLnBrk="1" latinLnBrk="0" hangingPunct="1">
                                          <a:defRPr kern="1200">
                                            <a:solidFill>
                                              <a:schemeClr val="tx1"/>
                                            </a:solidFill>
                                            <a:latin typeface="Tahoma" pitchFamily="34" charset="0"/>
                                            <a:ea typeface="+mn-ea"/>
                                            <a:cs typeface="Arial" pitchFamily="34" charset="0"/>
                                          </a:defRPr>
                                        </a:lvl9pPr>
                                      </a:lstStyle>
                                      <a:p>
                                        <a:pPr eaLnBrk="0" hangingPunct="0"/>
                                        <a:r>
                                          <a:rPr lang="en-US">
                                            <a:latin typeface="Arial" pitchFamily="34" charset="0"/>
                                          </a:rPr>
                                          <a:t>10</a:t>
                                        </a:r>
                                      </a:p>
                                    </a:txBody>
                                    <a:useSpRect/>
                                  </a:txSp>
                                </a:sp>
                                <a:sp>
                                  <a:nvSpPr>
                                    <a:cNvPr id="13346" name="Rectangle 32"/>
                                    <a:cNvSpPr>
                                      <a:spLocks noChangeArrowheads="1"/>
                                    </a:cNvSpPr>
                                  </a:nvSpPr>
                                  <a:spPr bwMode="auto">
                                    <a:xfrm>
                                      <a:off x="1144" y="2674"/>
                                      <a:ext cx="194" cy="229"/>
                                    </a:xfrm>
                                    <a:prstGeom prst="rect">
                                      <a:avLst/>
                                    </a:prstGeom>
                                    <a:noFill/>
                                    <a:ln w="12700">
                                      <a:noFill/>
                                      <a:miter lim="800000"/>
                                      <a:headEnd/>
                                      <a:tailEnd/>
                                    </a:ln>
                                  </a:spPr>
                                  <a:txSp>
                                    <a:txBody>
                                      <a:bodyPr wrap="none" lIns="90488" tIns="44450" rIns="90488" bIns="44450">
                                        <a:spAutoFit/>
                                      </a:bodyPr>
                                      <a:lstStyle>
                                        <a:defPPr>
                                          <a:defRPr lang="en-US"/>
                                        </a:defPPr>
                                        <a:lvl1pPr algn="l" rtl="0" fontAlgn="base">
                                          <a:spcBef>
                                            <a:spcPct val="0"/>
                                          </a:spcBef>
                                          <a:spcAft>
                                            <a:spcPct val="0"/>
                                          </a:spcAft>
                                          <a:defRPr kern="1200">
                                            <a:solidFill>
                                              <a:schemeClr val="tx1"/>
                                            </a:solidFill>
                                            <a:latin typeface="Tahoma" pitchFamily="34" charset="0"/>
                                            <a:ea typeface="+mn-ea"/>
                                            <a:cs typeface="Arial" pitchFamily="34" charset="0"/>
                                          </a:defRPr>
                                        </a:lvl1pPr>
                                        <a:lvl2pPr marL="457200" algn="l" rtl="0" fontAlgn="base">
                                          <a:spcBef>
                                            <a:spcPct val="0"/>
                                          </a:spcBef>
                                          <a:spcAft>
                                            <a:spcPct val="0"/>
                                          </a:spcAft>
                                          <a:defRPr kern="1200">
                                            <a:solidFill>
                                              <a:schemeClr val="tx1"/>
                                            </a:solidFill>
                                            <a:latin typeface="Tahoma" pitchFamily="34" charset="0"/>
                                            <a:ea typeface="+mn-ea"/>
                                            <a:cs typeface="Arial" pitchFamily="34" charset="0"/>
                                          </a:defRPr>
                                        </a:lvl2pPr>
                                        <a:lvl3pPr marL="914400" algn="l" rtl="0" fontAlgn="base">
                                          <a:spcBef>
                                            <a:spcPct val="0"/>
                                          </a:spcBef>
                                          <a:spcAft>
                                            <a:spcPct val="0"/>
                                          </a:spcAft>
                                          <a:defRPr kern="1200">
                                            <a:solidFill>
                                              <a:schemeClr val="tx1"/>
                                            </a:solidFill>
                                            <a:latin typeface="Tahoma" pitchFamily="34" charset="0"/>
                                            <a:ea typeface="+mn-ea"/>
                                            <a:cs typeface="Arial" pitchFamily="34" charset="0"/>
                                          </a:defRPr>
                                        </a:lvl3pPr>
                                        <a:lvl4pPr marL="1371600" algn="l" rtl="0" fontAlgn="base">
                                          <a:spcBef>
                                            <a:spcPct val="0"/>
                                          </a:spcBef>
                                          <a:spcAft>
                                            <a:spcPct val="0"/>
                                          </a:spcAft>
                                          <a:defRPr kern="1200">
                                            <a:solidFill>
                                              <a:schemeClr val="tx1"/>
                                            </a:solidFill>
                                            <a:latin typeface="Tahoma" pitchFamily="34" charset="0"/>
                                            <a:ea typeface="+mn-ea"/>
                                            <a:cs typeface="Arial" pitchFamily="34" charset="0"/>
                                          </a:defRPr>
                                        </a:lvl4pPr>
                                        <a:lvl5pPr marL="1828800" algn="l" rtl="0" fontAlgn="base">
                                          <a:spcBef>
                                            <a:spcPct val="0"/>
                                          </a:spcBef>
                                          <a:spcAft>
                                            <a:spcPct val="0"/>
                                          </a:spcAft>
                                          <a:defRPr kern="1200">
                                            <a:solidFill>
                                              <a:schemeClr val="tx1"/>
                                            </a:solidFill>
                                            <a:latin typeface="Tahoma" pitchFamily="34" charset="0"/>
                                            <a:ea typeface="+mn-ea"/>
                                            <a:cs typeface="Arial" pitchFamily="34" charset="0"/>
                                          </a:defRPr>
                                        </a:lvl5pPr>
                                        <a:lvl6pPr marL="2286000" algn="l" defTabSz="914400" rtl="0" eaLnBrk="1" latinLnBrk="0" hangingPunct="1">
                                          <a:defRPr kern="1200">
                                            <a:solidFill>
                                              <a:schemeClr val="tx1"/>
                                            </a:solidFill>
                                            <a:latin typeface="Tahoma" pitchFamily="34" charset="0"/>
                                            <a:ea typeface="+mn-ea"/>
                                            <a:cs typeface="Arial" pitchFamily="34" charset="0"/>
                                          </a:defRPr>
                                        </a:lvl6pPr>
                                        <a:lvl7pPr marL="2743200" algn="l" defTabSz="914400" rtl="0" eaLnBrk="1" latinLnBrk="0" hangingPunct="1">
                                          <a:defRPr kern="1200">
                                            <a:solidFill>
                                              <a:schemeClr val="tx1"/>
                                            </a:solidFill>
                                            <a:latin typeface="Tahoma" pitchFamily="34" charset="0"/>
                                            <a:ea typeface="+mn-ea"/>
                                            <a:cs typeface="Arial" pitchFamily="34" charset="0"/>
                                          </a:defRPr>
                                        </a:lvl7pPr>
                                        <a:lvl8pPr marL="3200400" algn="l" defTabSz="914400" rtl="0" eaLnBrk="1" latinLnBrk="0" hangingPunct="1">
                                          <a:defRPr kern="1200">
                                            <a:solidFill>
                                              <a:schemeClr val="tx1"/>
                                            </a:solidFill>
                                            <a:latin typeface="Tahoma" pitchFamily="34" charset="0"/>
                                            <a:ea typeface="+mn-ea"/>
                                            <a:cs typeface="Arial" pitchFamily="34" charset="0"/>
                                          </a:defRPr>
                                        </a:lvl8pPr>
                                        <a:lvl9pPr marL="3657600" algn="l" defTabSz="914400" rtl="0" eaLnBrk="1" latinLnBrk="0" hangingPunct="1">
                                          <a:defRPr kern="1200">
                                            <a:solidFill>
                                              <a:schemeClr val="tx1"/>
                                            </a:solidFill>
                                            <a:latin typeface="Tahoma" pitchFamily="34" charset="0"/>
                                            <a:ea typeface="+mn-ea"/>
                                            <a:cs typeface="Arial" pitchFamily="34" charset="0"/>
                                          </a:defRPr>
                                        </a:lvl9pPr>
                                      </a:lstStyle>
                                      <a:p>
                                        <a:pPr eaLnBrk="0" hangingPunct="0"/>
                                        <a:r>
                                          <a:rPr lang="en-US">
                                            <a:latin typeface="Arial" pitchFamily="34" charset="0"/>
                                          </a:rPr>
                                          <a:t>7</a:t>
                                        </a:r>
                                      </a:p>
                                    </a:txBody>
                                    <a:useSpRect/>
                                  </a:txSp>
                                </a:sp>
                                <a:sp>
                                  <a:nvSpPr>
                                    <a:cNvPr id="13347" name="Rectangle 33"/>
                                    <a:cNvSpPr>
                                      <a:spLocks noChangeArrowheads="1"/>
                                    </a:cNvSpPr>
                                  </a:nvSpPr>
                                  <a:spPr bwMode="auto">
                                    <a:xfrm>
                                      <a:off x="1432" y="2770"/>
                                      <a:ext cx="274" cy="229"/>
                                    </a:xfrm>
                                    <a:prstGeom prst="rect">
                                      <a:avLst/>
                                    </a:prstGeom>
                                    <a:noFill/>
                                    <a:ln w="12700">
                                      <a:noFill/>
                                      <a:miter lim="800000"/>
                                      <a:headEnd/>
                                      <a:tailEnd/>
                                    </a:ln>
                                  </a:spPr>
                                  <a:txSp>
                                    <a:txBody>
                                      <a:bodyPr wrap="none" lIns="90488" tIns="44450" rIns="90488" bIns="44450">
                                        <a:spAutoFit/>
                                      </a:bodyPr>
                                      <a:lstStyle>
                                        <a:defPPr>
                                          <a:defRPr lang="en-US"/>
                                        </a:defPPr>
                                        <a:lvl1pPr algn="l" rtl="0" fontAlgn="base">
                                          <a:spcBef>
                                            <a:spcPct val="0"/>
                                          </a:spcBef>
                                          <a:spcAft>
                                            <a:spcPct val="0"/>
                                          </a:spcAft>
                                          <a:defRPr kern="1200">
                                            <a:solidFill>
                                              <a:schemeClr val="tx1"/>
                                            </a:solidFill>
                                            <a:latin typeface="Tahoma" pitchFamily="34" charset="0"/>
                                            <a:ea typeface="+mn-ea"/>
                                            <a:cs typeface="Arial" pitchFamily="34" charset="0"/>
                                          </a:defRPr>
                                        </a:lvl1pPr>
                                        <a:lvl2pPr marL="457200" algn="l" rtl="0" fontAlgn="base">
                                          <a:spcBef>
                                            <a:spcPct val="0"/>
                                          </a:spcBef>
                                          <a:spcAft>
                                            <a:spcPct val="0"/>
                                          </a:spcAft>
                                          <a:defRPr kern="1200">
                                            <a:solidFill>
                                              <a:schemeClr val="tx1"/>
                                            </a:solidFill>
                                            <a:latin typeface="Tahoma" pitchFamily="34" charset="0"/>
                                            <a:ea typeface="+mn-ea"/>
                                            <a:cs typeface="Arial" pitchFamily="34" charset="0"/>
                                          </a:defRPr>
                                        </a:lvl2pPr>
                                        <a:lvl3pPr marL="914400" algn="l" rtl="0" fontAlgn="base">
                                          <a:spcBef>
                                            <a:spcPct val="0"/>
                                          </a:spcBef>
                                          <a:spcAft>
                                            <a:spcPct val="0"/>
                                          </a:spcAft>
                                          <a:defRPr kern="1200">
                                            <a:solidFill>
                                              <a:schemeClr val="tx1"/>
                                            </a:solidFill>
                                            <a:latin typeface="Tahoma" pitchFamily="34" charset="0"/>
                                            <a:ea typeface="+mn-ea"/>
                                            <a:cs typeface="Arial" pitchFamily="34" charset="0"/>
                                          </a:defRPr>
                                        </a:lvl3pPr>
                                        <a:lvl4pPr marL="1371600" algn="l" rtl="0" fontAlgn="base">
                                          <a:spcBef>
                                            <a:spcPct val="0"/>
                                          </a:spcBef>
                                          <a:spcAft>
                                            <a:spcPct val="0"/>
                                          </a:spcAft>
                                          <a:defRPr kern="1200">
                                            <a:solidFill>
                                              <a:schemeClr val="tx1"/>
                                            </a:solidFill>
                                            <a:latin typeface="Tahoma" pitchFamily="34" charset="0"/>
                                            <a:ea typeface="+mn-ea"/>
                                            <a:cs typeface="Arial" pitchFamily="34" charset="0"/>
                                          </a:defRPr>
                                        </a:lvl4pPr>
                                        <a:lvl5pPr marL="1828800" algn="l" rtl="0" fontAlgn="base">
                                          <a:spcBef>
                                            <a:spcPct val="0"/>
                                          </a:spcBef>
                                          <a:spcAft>
                                            <a:spcPct val="0"/>
                                          </a:spcAft>
                                          <a:defRPr kern="1200">
                                            <a:solidFill>
                                              <a:schemeClr val="tx1"/>
                                            </a:solidFill>
                                            <a:latin typeface="Tahoma" pitchFamily="34" charset="0"/>
                                            <a:ea typeface="+mn-ea"/>
                                            <a:cs typeface="Arial" pitchFamily="34" charset="0"/>
                                          </a:defRPr>
                                        </a:lvl5pPr>
                                        <a:lvl6pPr marL="2286000" algn="l" defTabSz="914400" rtl="0" eaLnBrk="1" latinLnBrk="0" hangingPunct="1">
                                          <a:defRPr kern="1200">
                                            <a:solidFill>
                                              <a:schemeClr val="tx1"/>
                                            </a:solidFill>
                                            <a:latin typeface="Tahoma" pitchFamily="34" charset="0"/>
                                            <a:ea typeface="+mn-ea"/>
                                            <a:cs typeface="Arial" pitchFamily="34" charset="0"/>
                                          </a:defRPr>
                                        </a:lvl6pPr>
                                        <a:lvl7pPr marL="2743200" algn="l" defTabSz="914400" rtl="0" eaLnBrk="1" latinLnBrk="0" hangingPunct="1">
                                          <a:defRPr kern="1200">
                                            <a:solidFill>
                                              <a:schemeClr val="tx1"/>
                                            </a:solidFill>
                                            <a:latin typeface="Tahoma" pitchFamily="34" charset="0"/>
                                            <a:ea typeface="+mn-ea"/>
                                            <a:cs typeface="Arial" pitchFamily="34" charset="0"/>
                                          </a:defRPr>
                                        </a:lvl7pPr>
                                        <a:lvl8pPr marL="3200400" algn="l" defTabSz="914400" rtl="0" eaLnBrk="1" latinLnBrk="0" hangingPunct="1">
                                          <a:defRPr kern="1200">
                                            <a:solidFill>
                                              <a:schemeClr val="tx1"/>
                                            </a:solidFill>
                                            <a:latin typeface="Tahoma" pitchFamily="34" charset="0"/>
                                            <a:ea typeface="+mn-ea"/>
                                            <a:cs typeface="Arial" pitchFamily="34" charset="0"/>
                                          </a:defRPr>
                                        </a:lvl8pPr>
                                        <a:lvl9pPr marL="3657600" algn="l" defTabSz="914400" rtl="0" eaLnBrk="1" latinLnBrk="0" hangingPunct="1">
                                          <a:defRPr kern="1200">
                                            <a:solidFill>
                                              <a:schemeClr val="tx1"/>
                                            </a:solidFill>
                                            <a:latin typeface="Tahoma" pitchFamily="34" charset="0"/>
                                            <a:ea typeface="+mn-ea"/>
                                            <a:cs typeface="Arial" pitchFamily="34" charset="0"/>
                                          </a:defRPr>
                                        </a:lvl9pPr>
                                      </a:lstStyle>
                                      <a:p>
                                        <a:pPr eaLnBrk="0" hangingPunct="0"/>
                                        <a:r>
                                          <a:rPr lang="en-US">
                                            <a:latin typeface="Arial" pitchFamily="34" charset="0"/>
                                          </a:rPr>
                                          <a:t>11</a:t>
                                        </a:r>
                                      </a:p>
                                    </a:txBody>
                                    <a:useSpRect/>
                                  </a:txSp>
                                </a:sp>
                                <a:sp>
                                  <a:nvSpPr>
                                    <a:cNvPr id="13348" name="Rectangle 34"/>
                                    <a:cNvSpPr>
                                      <a:spLocks noChangeArrowheads="1"/>
                                    </a:cNvSpPr>
                                  </a:nvSpPr>
                                  <a:spPr bwMode="auto">
                                    <a:xfrm>
                                      <a:off x="1144" y="2914"/>
                                      <a:ext cx="274" cy="229"/>
                                    </a:xfrm>
                                    <a:prstGeom prst="rect">
                                      <a:avLst/>
                                    </a:prstGeom>
                                    <a:noFill/>
                                    <a:ln w="12700">
                                      <a:noFill/>
                                      <a:miter lim="800000"/>
                                      <a:headEnd/>
                                      <a:tailEnd/>
                                    </a:ln>
                                  </a:spPr>
                                  <a:txSp>
                                    <a:txBody>
                                      <a:bodyPr wrap="none" lIns="90488" tIns="44450" rIns="90488" bIns="44450">
                                        <a:spAutoFit/>
                                      </a:bodyPr>
                                      <a:lstStyle>
                                        <a:defPPr>
                                          <a:defRPr lang="en-US"/>
                                        </a:defPPr>
                                        <a:lvl1pPr algn="l" rtl="0" fontAlgn="base">
                                          <a:spcBef>
                                            <a:spcPct val="0"/>
                                          </a:spcBef>
                                          <a:spcAft>
                                            <a:spcPct val="0"/>
                                          </a:spcAft>
                                          <a:defRPr kern="1200">
                                            <a:solidFill>
                                              <a:schemeClr val="tx1"/>
                                            </a:solidFill>
                                            <a:latin typeface="Tahoma" pitchFamily="34" charset="0"/>
                                            <a:ea typeface="+mn-ea"/>
                                            <a:cs typeface="Arial" pitchFamily="34" charset="0"/>
                                          </a:defRPr>
                                        </a:lvl1pPr>
                                        <a:lvl2pPr marL="457200" algn="l" rtl="0" fontAlgn="base">
                                          <a:spcBef>
                                            <a:spcPct val="0"/>
                                          </a:spcBef>
                                          <a:spcAft>
                                            <a:spcPct val="0"/>
                                          </a:spcAft>
                                          <a:defRPr kern="1200">
                                            <a:solidFill>
                                              <a:schemeClr val="tx1"/>
                                            </a:solidFill>
                                            <a:latin typeface="Tahoma" pitchFamily="34" charset="0"/>
                                            <a:ea typeface="+mn-ea"/>
                                            <a:cs typeface="Arial" pitchFamily="34" charset="0"/>
                                          </a:defRPr>
                                        </a:lvl2pPr>
                                        <a:lvl3pPr marL="914400" algn="l" rtl="0" fontAlgn="base">
                                          <a:spcBef>
                                            <a:spcPct val="0"/>
                                          </a:spcBef>
                                          <a:spcAft>
                                            <a:spcPct val="0"/>
                                          </a:spcAft>
                                          <a:defRPr kern="1200">
                                            <a:solidFill>
                                              <a:schemeClr val="tx1"/>
                                            </a:solidFill>
                                            <a:latin typeface="Tahoma" pitchFamily="34" charset="0"/>
                                            <a:ea typeface="+mn-ea"/>
                                            <a:cs typeface="Arial" pitchFamily="34" charset="0"/>
                                          </a:defRPr>
                                        </a:lvl3pPr>
                                        <a:lvl4pPr marL="1371600" algn="l" rtl="0" fontAlgn="base">
                                          <a:spcBef>
                                            <a:spcPct val="0"/>
                                          </a:spcBef>
                                          <a:spcAft>
                                            <a:spcPct val="0"/>
                                          </a:spcAft>
                                          <a:defRPr kern="1200">
                                            <a:solidFill>
                                              <a:schemeClr val="tx1"/>
                                            </a:solidFill>
                                            <a:latin typeface="Tahoma" pitchFamily="34" charset="0"/>
                                            <a:ea typeface="+mn-ea"/>
                                            <a:cs typeface="Arial" pitchFamily="34" charset="0"/>
                                          </a:defRPr>
                                        </a:lvl4pPr>
                                        <a:lvl5pPr marL="1828800" algn="l" rtl="0" fontAlgn="base">
                                          <a:spcBef>
                                            <a:spcPct val="0"/>
                                          </a:spcBef>
                                          <a:spcAft>
                                            <a:spcPct val="0"/>
                                          </a:spcAft>
                                          <a:defRPr kern="1200">
                                            <a:solidFill>
                                              <a:schemeClr val="tx1"/>
                                            </a:solidFill>
                                            <a:latin typeface="Tahoma" pitchFamily="34" charset="0"/>
                                            <a:ea typeface="+mn-ea"/>
                                            <a:cs typeface="Arial" pitchFamily="34" charset="0"/>
                                          </a:defRPr>
                                        </a:lvl5pPr>
                                        <a:lvl6pPr marL="2286000" algn="l" defTabSz="914400" rtl="0" eaLnBrk="1" latinLnBrk="0" hangingPunct="1">
                                          <a:defRPr kern="1200">
                                            <a:solidFill>
                                              <a:schemeClr val="tx1"/>
                                            </a:solidFill>
                                            <a:latin typeface="Tahoma" pitchFamily="34" charset="0"/>
                                            <a:ea typeface="+mn-ea"/>
                                            <a:cs typeface="Arial" pitchFamily="34" charset="0"/>
                                          </a:defRPr>
                                        </a:lvl6pPr>
                                        <a:lvl7pPr marL="2743200" algn="l" defTabSz="914400" rtl="0" eaLnBrk="1" latinLnBrk="0" hangingPunct="1">
                                          <a:defRPr kern="1200">
                                            <a:solidFill>
                                              <a:schemeClr val="tx1"/>
                                            </a:solidFill>
                                            <a:latin typeface="Tahoma" pitchFamily="34" charset="0"/>
                                            <a:ea typeface="+mn-ea"/>
                                            <a:cs typeface="Arial" pitchFamily="34" charset="0"/>
                                          </a:defRPr>
                                        </a:lvl7pPr>
                                        <a:lvl8pPr marL="3200400" algn="l" defTabSz="914400" rtl="0" eaLnBrk="1" latinLnBrk="0" hangingPunct="1">
                                          <a:defRPr kern="1200">
                                            <a:solidFill>
                                              <a:schemeClr val="tx1"/>
                                            </a:solidFill>
                                            <a:latin typeface="Tahoma" pitchFamily="34" charset="0"/>
                                            <a:ea typeface="+mn-ea"/>
                                            <a:cs typeface="Arial" pitchFamily="34" charset="0"/>
                                          </a:defRPr>
                                        </a:lvl8pPr>
                                        <a:lvl9pPr marL="3657600" algn="l" defTabSz="914400" rtl="0" eaLnBrk="1" latinLnBrk="0" hangingPunct="1">
                                          <a:defRPr kern="1200">
                                            <a:solidFill>
                                              <a:schemeClr val="tx1"/>
                                            </a:solidFill>
                                            <a:latin typeface="Tahoma" pitchFamily="34" charset="0"/>
                                            <a:ea typeface="+mn-ea"/>
                                            <a:cs typeface="Arial" pitchFamily="34" charset="0"/>
                                          </a:defRPr>
                                        </a:lvl9pPr>
                                      </a:lstStyle>
                                      <a:p>
                                        <a:pPr eaLnBrk="0" hangingPunct="0"/>
                                        <a:r>
                                          <a:rPr lang="en-US">
                                            <a:latin typeface="Arial" pitchFamily="34" charset="0"/>
                                          </a:rPr>
                                          <a:t>11</a:t>
                                        </a:r>
                                      </a:p>
                                    </a:txBody>
                                    <a:useSpRect/>
                                  </a:txSp>
                                </a:sp>
                                <a:sp>
                                  <a:nvSpPr>
                                    <a:cNvPr id="13349" name="Rectangle 35"/>
                                    <a:cNvSpPr>
                                      <a:spLocks noChangeArrowheads="1"/>
                                    </a:cNvSpPr>
                                  </a:nvSpPr>
                                  <a:spPr bwMode="auto">
                                    <a:xfrm>
                                      <a:off x="1248" y="3264"/>
                                      <a:ext cx="194" cy="229"/>
                                    </a:xfrm>
                                    <a:prstGeom prst="rect">
                                      <a:avLst/>
                                    </a:prstGeom>
                                    <a:noFill/>
                                    <a:ln w="12700">
                                      <a:noFill/>
                                      <a:miter lim="800000"/>
                                      <a:headEnd/>
                                      <a:tailEnd/>
                                    </a:ln>
                                  </a:spPr>
                                  <a:txSp>
                                    <a:txBody>
                                      <a:bodyPr wrap="none" lIns="90488" tIns="44450" rIns="90488" bIns="44450">
                                        <a:spAutoFit/>
                                      </a:bodyPr>
                                      <a:lstStyle>
                                        <a:defPPr>
                                          <a:defRPr lang="en-US"/>
                                        </a:defPPr>
                                        <a:lvl1pPr algn="l" rtl="0" fontAlgn="base">
                                          <a:spcBef>
                                            <a:spcPct val="0"/>
                                          </a:spcBef>
                                          <a:spcAft>
                                            <a:spcPct val="0"/>
                                          </a:spcAft>
                                          <a:defRPr kern="1200">
                                            <a:solidFill>
                                              <a:schemeClr val="tx1"/>
                                            </a:solidFill>
                                            <a:latin typeface="Tahoma" pitchFamily="34" charset="0"/>
                                            <a:ea typeface="+mn-ea"/>
                                            <a:cs typeface="Arial" pitchFamily="34" charset="0"/>
                                          </a:defRPr>
                                        </a:lvl1pPr>
                                        <a:lvl2pPr marL="457200" algn="l" rtl="0" fontAlgn="base">
                                          <a:spcBef>
                                            <a:spcPct val="0"/>
                                          </a:spcBef>
                                          <a:spcAft>
                                            <a:spcPct val="0"/>
                                          </a:spcAft>
                                          <a:defRPr kern="1200">
                                            <a:solidFill>
                                              <a:schemeClr val="tx1"/>
                                            </a:solidFill>
                                            <a:latin typeface="Tahoma" pitchFamily="34" charset="0"/>
                                            <a:ea typeface="+mn-ea"/>
                                            <a:cs typeface="Arial" pitchFamily="34" charset="0"/>
                                          </a:defRPr>
                                        </a:lvl2pPr>
                                        <a:lvl3pPr marL="914400" algn="l" rtl="0" fontAlgn="base">
                                          <a:spcBef>
                                            <a:spcPct val="0"/>
                                          </a:spcBef>
                                          <a:spcAft>
                                            <a:spcPct val="0"/>
                                          </a:spcAft>
                                          <a:defRPr kern="1200">
                                            <a:solidFill>
                                              <a:schemeClr val="tx1"/>
                                            </a:solidFill>
                                            <a:latin typeface="Tahoma" pitchFamily="34" charset="0"/>
                                            <a:ea typeface="+mn-ea"/>
                                            <a:cs typeface="Arial" pitchFamily="34" charset="0"/>
                                          </a:defRPr>
                                        </a:lvl3pPr>
                                        <a:lvl4pPr marL="1371600" algn="l" rtl="0" fontAlgn="base">
                                          <a:spcBef>
                                            <a:spcPct val="0"/>
                                          </a:spcBef>
                                          <a:spcAft>
                                            <a:spcPct val="0"/>
                                          </a:spcAft>
                                          <a:defRPr kern="1200">
                                            <a:solidFill>
                                              <a:schemeClr val="tx1"/>
                                            </a:solidFill>
                                            <a:latin typeface="Tahoma" pitchFamily="34" charset="0"/>
                                            <a:ea typeface="+mn-ea"/>
                                            <a:cs typeface="Arial" pitchFamily="34" charset="0"/>
                                          </a:defRPr>
                                        </a:lvl4pPr>
                                        <a:lvl5pPr marL="1828800" algn="l" rtl="0" fontAlgn="base">
                                          <a:spcBef>
                                            <a:spcPct val="0"/>
                                          </a:spcBef>
                                          <a:spcAft>
                                            <a:spcPct val="0"/>
                                          </a:spcAft>
                                          <a:defRPr kern="1200">
                                            <a:solidFill>
                                              <a:schemeClr val="tx1"/>
                                            </a:solidFill>
                                            <a:latin typeface="Tahoma" pitchFamily="34" charset="0"/>
                                            <a:ea typeface="+mn-ea"/>
                                            <a:cs typeface="Arial" pitchFamily="34" charset="0"/>
                                          </a:defRPr>
                                        </a:lvl5pPr>
                                        <a:lvl6pPr marL="2286000" algn="l" defTabSz="914400" rtl="0" eaLnBrk="1" latinLnBrk="0" hangingPunct="1">
                                          <a:defRPr kern="1200">
                                            <a:solidFill>
                                              <a:schemeClr val="tx1"/>
                                            </a:solidFill>
                                            <a:latin typeface="Tahoma" pitchFamily="34" charset="0"/>
                                            <a:ea typeface="+mn-ea"/>
                                            <a:cs typeface="Arial" pitchFamily="34" charset="0"/>
                                          </a:defRPr>
                                        </a:lvl6pPr>
                                        <a:lvl7pPr marL="2743200" algn="l" defTabSz="914400" rtl="0" eaLnBrk="1" latinLnBrk="0" hangingPunct="1">
                                          <a:defRPr kern="1200">
                                            <a:solidFill>
                                              <a:schemeClr val="tx1"/>
                                            </a:solidFill>
                                            <a:latin typeface="Tahoma" pitchFamily="34" charset="0"/>
                                            <a:ea typeface="+mn-ea"/>
                                            <a:cs typeface="Arial" pitchFamily="34" charset="0"/>
                                          </a:defRPr>
                                        </a:lvl7pPr>
                                        <a:lvl8pPr marL="3200400" algn="l" defTabSz="914400" rtl="0" eaLnBrk="1" latinLnBrk="0" hangingPunct="1">
                                          <a:defRPr kern="1200">
                                            <a:solidFill>
                                              <a:schemeClr val="tx1"/>
                                            </a:solidFill>
                                            <a:latin typeface="Tahoma" pitchFamily="34" charset="0"/>
                                            <a:ea typeface="+mn-ea"/>
                                            <a:cs typeface="Arial" pitchFamily="34" charset="0"/>
                                          </a:defRPr>
                                        </a:lvl8pPr>
                                        <a:lvl9pPr marL="3657600" algn="l" defTabSz="914400" rtl="0" eaLnBrk="1" latinLnBrk="0" hangingPunct="1">
                                          <a:defRPr kern="1200">
                                            <a:solidFill>
                                              <a:schemeClr val="tx1"/>
                                            </a:solidFill>
                                            <a:latin typeface="Tahoma" pitchFamily="34" charset="0"/>
                                            <a:ea typeface="+mn-ea"/>
                                            <a:cs typeface="Arial" pitchFamily="34" charset="0"/>
                                          </a:defRPr>
                                        </a:lvl9pPr>
                                      </a:lstStyle>
                                      <a:p>
                                        <a:pPr eaLnBrk="0" hangingPunct="0"/>
                                        <a:r>
                                          <a:rPr lang="en-US">
                                            <a:latin typeface="Arial" pitchFamily="34" charset="0"/>
                                          </a:rPr>
                                          <a:t>4</a:t>
                                        </a:r>
                                      </a:p>
                                    </a:txBody>
                                    <a:useSpRect/>
                                  </a:txSp>
                                </a:sp>
                                <a:sp>
                                  <a:nvSpPr>
                                    <a:cNvPr id="13350" name="Rectangle 36"/>
                                    <a:cNvSpPr>
                                      <a:spLocks noChangeArrowheads="1"/>
                                    </a:cNvSpPr>
                                  </a:nvSpPr>
                                  <a:spPr bwMode="auto">
                                    <a:xfrm>
                                      <a:off x="1968" y="3312"/>
                                      <a:ext cx="194" cy="229"/>
                                    </a:xfrm>
                                    <a:prstGeom prst="rect">
                                      <a:avLst/>
                                    </a:prstGeom>
                                    <a:noFill/>
                                    <a:ln w="12700">
                                      <a:noFill/>
                                      <a:miter lim="800000"/>
                                      <a:headEnd/>
                                      <a:tailEnd/>
                                    </a:ln>
                                  </a:spPr>
                                  <a:txSp>
                                    <a:txBody>
                                      <a:bodyPr wrap="none" lIns="90488" tIns="44450" rIns="90488" bIns="44450">
                                        <a:spAutoFit/>
                                      </a:bodyPr>
                                      <a:lstStyle>
                                        <a:defPPr>
                                          <a:defRPr lang="en-US"/>
                                        </a:defPPr>
                                        <a:lvl1pPr algn="l" rtl="0" fontAlgn="base">
                                          <a:spcBef>
                                            <a:spcPct val="0"/>
                                          </a:spcBef>
                                          <a:spcAft>
                                            <a:spcPct val="0"/>
                                          </a:spcAft>
                                          <a:defRPr kern="1200">
                                            <a:solidFill>
                                              <a:schemeClr val="tx1"/>
                                            </a:solidFill>
                                            <a:latin typeface="Tahoma" pitchFamily="34" charset="0"/>
                                            <a:ea typeface="+mn-ea"/>
                                            <a:cs typeface="Arial" pitchFamily="34" charset="0"/>
                                          </a:defRPr>
                                        </a:lvl1pPr>
                                        <a:lvl2pPr marL="457200" algn="l" rtl="0" fontAlgn="base">
                                          <a:spcBef>
                                            <a:spcPct val="0"/>
                                          </a:spcBef>
                                          <a:spcAft>
                                            <a:spcPct val="0"/>
                                          </a:spcAft>
                                          <a:defRPr kern="1200">
                                            <a:solidFill>
                                              <a:schemeClr val="tx1"/>
                                            </a:solidFill>
                                            <a:latin typeface="Tahoma" pitchFamily="34" charset="0"/>
                                            <a:ea typeface="+mn-ea"/>
                                            <a:cs typeface="Arial" pitchFamily="34" charset="0"/>
                                          </a:defRPr>
                                        </a:lvl2pPr>
                                        <a:lvl3pPr marL="914400" algn="l" rtl="0" fontAlgn="base">
                                          <a:spcBef>
                                            <a:spcPct val="0"/>
                                          </a:spcBef>
                                          <a:spcAft>
                                            <a:spcPct val="0"/>
                                          </a:spcAft>
                                          <a:defRPr kern="1200">
                                            <a:solidFill>
                                              <a:schemeClr val="tx1"/>
                                            </a:solidFill>
                                            <a:latin typeface="Tahoma" pitchFamily="34" charset="0"/>
                                            <a:ea typeface="+mn-ea"/>
                                            <a:cs typeface="Arial" pitchFamily="34" charset="0"/>
                                          </a:defRPr>
                                        </a:lvl3pPr>
                                        <a:lvl4pPr marL="1371600" algn="l" rtl="0" fontAlgn="base">
                                          <a:spcBef>
                                            <a:spcPct val="0"/>
                                          </a:spcBef>
                                          <a:spcAft>
                                            <a:spcPct val="0"/>
                                          </a:spcAft>
                                          <a:defRPr kern="1200">
                                            <a:solidFill>
                                              <a:schemeClr val="tx1"/>
                                            </a:solidFill>
                                            <a:latin typeface="Tahoma" pitchFamily="34" charset="0"/>
                                            <a:ea typeface="+mn-ea"/>
                                            <a:cs typeface="Arial" pitchFamily="34" charset="0"/>
                                          </a:defRPr>
                                        </a:lvl4pPr>
                                        <a:lvl5pPr marL="1828800" algn="l" rtl="0" fontAlgn="base">
                                          <a:spcBef>
                                            <a:spcPct val="0"/>
                                          </a:spcBef>
                                          <a:spcAft>
                                            <a:spcPct val="0"/>
                                          </a:spcAft>
                                          <a:defRPr kern="1200">
                                            <a:solidFill>
                                              <a:schemeClr val="tx1"/>
                                            </a:solidFill>
                                            <a:latin typeface="Tahoma" pitchFamily="34" charset="0"/>
                                            <a:ea typeface="+mn-ea"/>
                                            <a:cs typeface="Arial" pitchFamily="34" charset="0"/>
                                          </a:defRPr>
                                        </a:lvl5pPr>
                                        <a:lvl6pPr marL="2286000" algn="l" defTabSz="914400" rtl="0" eaLnBrk="1" latinLnBrk="0" hangingPunct="1">
                                          <a:defRPr kern="1200">
                                            <a:solidFill>
                                              <a:schemeClr val="tx1"/>
                                            </a:solidFill>
                                            <a:latin typeface="Tahoma" pitchFamily="34" charset="0"/>
                                            <a:ea typeface="+mn-ea"/>
                                            <a:cs typeface="Arial" pitchFamily="34" charset="0"/>
                                          </a:defRPr>
                                        </a:lvl6pPr>
                                        <a:lvl7pPr marL="2743200" algn="l" defTabSz="914400" rtl="0" eaLnBrk="1" latinLnBrk="0" hangingPunct="1">
                                          <a:defRPr kern="1200">
                                            <a:solidFill>
                                              <a:schemeClr val="tx1"/>
                                            </a:solidFill>
                                            <a:latin typeface="Tahoma" pitchFamily="34" charset="0"/>
                                            <a:ea typeface="+mn-ea"/>
                                            <a:cs typeface="Arial" pitchFamily="34" charset="0"/>
                                          </a:defRPr>
                                        </a:lvl7pPr>
                                        <a:lvl8pPr marL="3200400" algn="l" defTabSz="914400" rtl="0" eaLnBrk="1" latinLnBrk="0" hangingPunct="1">
                                          <a:defRPr kern="1200">
                                            <a:solidFill>
                                              <a:schemeClr val="tx1"/>
                                            </a:solidFill>
                                            <a:latin typeface="Tahoma" pitchFamily="34" charset="0"/>
                                            <a:ea typeface="+mn-ea"/>
                                            <a:cs typeface="Arial" pitchFamily="34" charset="0"/>
                                          </a:defRPr>
                                        </a:lvl8pPr>
                                        <a:lvl9pPr marL="3657600" algn="l" defTabSz="914400" rtl="0" eaLnBrk="1" latinLnBrk="0" hangingPunct="1">
                                          <a:defRPr kern="1200">
                                            <a:solidFill>
                                              <a:schemeClr val="tx1"/>
                                            </a:solidFill>
                                            <a:latin typeface="Tahoma" pitchFamily="34" charset="0"/>
                                            <a:ea typeface="+mn-ea"/>
                                            <a:cs typeface="Arial" pitchFamily="34" charset="0"/>
                                          </a:defRPr>
                                        </a:lvl9pPr>
                                      </a:lstStyle>
                                      <a:p>
                                        <a:pPr eaLnBrk="0" hangingPunct="0"/>
                                        <a:r>
                                          <a:rPr lang="en-US">
                                            <a:latin typeface="Arial" pitchFamily="34" charset="0"/>
                                          </a:rPr>
                                          <a:t>5</a:t>
                                        </a:r>
                                      </a:p>
                                    </a:txBody>
                                    <a:useSpRect/>
                                  </a:txSp>
                                </a:sp>
                                <a:sp>
                                  <a:nvSpPr>
                                    <a:cNvPr id="13351" name="Rectangle 37"/>
                                    <a:cNvSpPr>
                                      <a:spLocks noChangeArrowheads="1"/>
                                    </a:cNvSpPr>
                                  </a:nvSpPr>
                                  <a:spPr bwMode="auto">
                                    <a:xfrm>
                                      <a:off x="2064" y="3552"/>
                                      <a:ext cx="274" cy="229"/>
                                    </a:xfrm>
                                    <a:prstGeom prst="rect">
                                      <a:avLst/>
                                    </a:prstGeom>
                                    <a:noFill/>
                                    <a:ln w="12700">
                                      <a:noFill/>
                                      <a:miter lim="800000"/>
                                      <a:headEnd/>
                                      <a:tailEnd/>
                                    </a:ln>
                                  </a:spPr>
                                  <a:txSp>
                                    <a:txBody>
                                      <a:bodyPr wrap="none" lIns="90488" tIns="44450" rIns="90488" bIns="44450">
                                        <a:spAutoFit/>
                                      </a:bodyPr>
                                      <a:lstStyle>
                                        <a:defPPr>
                                          <a:defRPr lang="en-US"/>
                                        </a:defPPr>
                                        <a:lvl1pPr algn="l" rtl="0" fontAlgn="base">
                                          <a:spcBef>
                                            <a:spcPct val="0"/>
                                          </a:spcBef>
                                          <a:spcAft>
                                            <a:spcPct val="0"/>
                                          </a:spcAft>
                                          <a:defRPr kern="1200">
                                            <a:solidFill>
                                              <a:schemeClr val="tx1"/>
                                            </a:solidFill>
                                            <a:latin typeface="Tahoma" pitchFamily="34" charset="0"/>
                                            <a:ea typeface="+mn-ea"/>
                                            <a:cs typeface="Arial" pitchFamily="34" charset="0"/>
                                          </a:defRPr>
                                        </a:lvl1pPr>
                                        <a:lvl2pPr marL="457200" algn="l" rtl="0" fontAlgn="base">
                                          <a:spcBef>
                                            <a:spcPct val="0"/>
                                          </a:spcBef>
                                          <a:spcAft>
                                            <a:spcPct val="0"/>
                                          </a:spcAft>
                                          <a:defRPr kern="1200">
                                            <a:solidFill>
                                              <a:schemeClr val="tx1"/>
                                            </a:solidFill>
                                            <a:latin typeface="Tahoma" pitchFamily="34" charset="0"/>
                                            <a:ea typeface="+mn-ea"/>
                                            <a:cs typeface="Arial" pitchFamily="34" charset="0"/>
                                          </a:defRPr>
                                        </a:lvl2pPr>
                                        <a:lvl3pPr marL="914400" algn="l" rtl="0" fontAlgn="base">
                                          <a:spcBef>
                                            <a:spcPct val="0"/>
                                          </a:spcBef>
                                          <a:spcAft>
                                            <a:spcPct val="0"/>
                                          </a:spcAft>
                                          <a:defRPr kern="1200">
                                            <a:solidFill>
                                              <a:schemeClr val="tx1"/>
                                            </a:solidFill>
                                            <a:latin typeface="Tahoma" pitchFamily="34" charset="0"/>
                                            <a:ea typeface="+mn-ea"/>
                                            <a:cs typeface="Arial" pitchFamily="34" charset="0"/>
                                          </a:defRPr>
                                        </a:lvl3pPr>
                                        <a:lvl4pPr marL="1371600" algn="l" rtl="0" fontAlgn="base">
                                          <a:spcBef>
                                            <a:spcPct val="0"/>
                                          </a:spcBef>
                                          <a:spcAft>
                                            <a:spcPct val="0"/>
                                          </a:spcAft>
                                          <a:defRPr kern="1200">
                                            <a:solidFill>
                                              <a:schemeClr val="tx1"/>
                                            </a:solidFill>
                                            <a:latin typeface="Tahoma" pitchFamily="34" charset="0"/>
                                            <a:ea typeface="+mn-ea"/>
                                            <a:cs typeface="Arial" pitchFamily="34" charset="0"/>
                                          </a:defRPr>
                                        </a:lvl4pPr>
                                        <a:lvl5pPr marL="1828800" algn="l" rtl="0" fontAlgn="base">
                                          <a:spcBef>
                                            <a:spcPct val="0"/>
                                          </a:spcBef>
                                          <a:spcAft>
                                            <a:spcPct val="0"/>
                                          </a:spcAft>
                                          <a:defRPr kern="1200">
                                            <a:solidFill>
                                              <a:schemeClr val="tx1"/>
                                            </a:solidFill>
                                            <a:latin typeface="Tahoma" pitchFamily="34" charset="0"/>
                                            <a:ea typeface="+mn-ea"/>
                                            <a:cs typeface="Arial" pitchFamily="34" charset="0"/>
                                          </a:defRPr>
                                        </a:lvl5pPr>
                                        <a:lvl6pPr marL="2286000" algn="l" defTabSz="914400" rtl="0" eaLnBrk="1" latinLnBrk="0" hangingPunct="1">
                                          <a:defRPr kern="1200">
                                            <a:solidFill>
                                              <a:schemeClr val="tx1"/>
                                            </a:solidFill>
                                            <a:latin typeface="Tahoma" pitchFamily="34" charset="0"/>
                                            <a:ea typeface="+mn-ea"/>
                                            <a:cs typeface="Arial" pitchFamily="34" charset="0"/>
                                          </a:defRPr>
                                        </a:lvl6pPr>
                                        <a:lvl7pPr marL="2743200" algn="l" defTabSz="914400" rtl="0" eaLnBrk="1" latinLnBrk="0" hangingPunct="1">
                                          <a:defRPr kern="1200">
                                            <a:solidFill>
                                              <a:schemeClr val="tx1"/>
                                            </a:solidFill>
                                            <a:latin typeface="Tahoma" pitchFamily="34" charset="0"/>
                                            <a:ea typeface="+mn-ea"/>
                                            <a:cs typeface="Arial" pitchFamily="34" charset="0"/>
                                          </a:defRPr>
                                        </a:lvl7pPr>
                                        <a:lvl8pPr marL="3200400" algn="l" defTabSz="914400" rtl="0" eaLnBrk="1" latinLnBrk="0" hangingPunct="1">
                                          <a:defRPr kern="1200">
                                            <a:solidFill>
                                              <a:schemeClr val="tx1"/>
                                            </a:solidFill>
                                            <a:latin typeface="Tahoma" pitchFamily="34" charset="0"/>
                                            <a:ea typeface="+mn-ea"/>
                                            <a:cs typeface="Arial" pitchFamily="34" charset="0"/>
                                          </a:defRPr>
                                        </a:lvl8pPr>
                                        <a:lvl9pPr marL="3657600" algn="l" defTabSz="914400" rtl="0" eaLnBrk="1" latinLnBrk="0" hangingPunct="1">
                                          <a:defRPr kern="1200">
                                            <a:solidFill>
                                              <a:schemeClr val="tx1"/>
                                            </a:solidFill>
                                            <a:latin typeface="Tahoma" pitchFamily="34" charset="0"/>
                                            <a:ea typeface="+mn-ea"/>
                                            <a:cs typeface="Arial" pitchFamily="34" charset="0"/>
                                          </a:defRPr>
                                        </a:lvl9pPr>
                                      </a:lstStyle>
                                      <a:p>
                                        <a:pPr eaLnBrk="0" hangingPunct="0"/>
                                        <a:r>
                                          <a:rPr lang="en-US">
                                            <a:latin typeface="Arial" pitchFamily="34" charset="0"/>
                                          </a:rPr>
                                          <a:t>12</a:t>
                                        </a:r>
                                      </a:p>
                                    </a:txBody>
                                    <a:useSpRect/>
                                  </a:txSp>
                                </a:sp>
                                <a:sp>
                                  <a:nvSpPr>
                                    <a:cNvPr id="13352" name="Rectangle 38"/>
                                    <a:cNvSpPr>
                                      <a:spLocks noChangeArrowheads="1"/>
                                    </a:cNvSpPr>
                                  </a:nvSpPr>
                                  <a:spPr bwMode="auto">
                                    <a:xfrm>
                                      <a:off x="136" y="2242"/>
                                      <a:ext cx="354" cy="229"/>
                                    </a:xfrm>
                                    <a:prstGeom prst="rect">
                                      <a:avLst/>
                                    </a:prstGeom>
                                    <a:noFill/>
                                    <a:ln w="12700">
                                      <a:noFill/>
                                      <a:miter lim="800000"/>
                                      <a:headEnd/>
                                      <a:tailEnd/>
                                    </a:ln>
                                  </a:spPr>
                                  <a:txSp>
                                    <a:txBody>
                                      <a:bodyPr wrap="none" lIns="90488" tIns="44450" rIns="90488" bIns="44450">
                                        <a:spAutoFit/>
                                      </a:bodyPr>
                                      <a:lstStyle>
                                        <a:defPPr>
                                          <a:defRPr lang="en-US"/>
                                        </a:defPPr>
                                        <a:lvl1pPr algn="l" rtl="0" fontAlgn="base">
                                          <a:spcBef>
                                            <a:spcPct val="0"/>
                                          </a:spcBef>
                                          <a:spcAft>
                                            <a:spcPct val="0"/>
                                          </a:spcAft>
                                          <a:defRPr kern="1200">
                                            <a:solidFill>
                                              <a:schemeClr val="tx1"/>
                                            </a:solidFill>
                                            <a:latin typeface="Tahoma" pitchFamily="34" charset="0"/>
                                            <a:ea typeface="+mn-ea"/>
                                            <a:cs typeface="Arial" pitchFamily="34" charset="0"/>
                                          </a:defRPr>
                                        </a:lvl1pPr>
                                        <a:lvl2pPr marL="457200" algn="l" rtl="0" fontAlgn="base">
                                          <a:spcBef>
                                            <a:spcPct val="0"/>
                                          </a:spcBef>
                                          <a:spcAft>
                                            <a:spcPct val="0"/>
                                          </a:spcAft>
                                          <a:defRPr kern="1200">
                                            <a:solidFill>
                                              <a:schemeClr val="tx1"/>
                                            </a:solidFill>
                                            <a:latin typeface="Tahoma" pitchFamily="34" charset="0"/>
                                            <a:ea typeface="+mn-ea"/>
                                            <a:cs typeface="Arial" pitchFamily="34" charset="0"/>
                                          </a:defRPr>
                                        </a:lvl2pPr>
                                        <a:lvl3pPr marL="914400" algn="l" rtl="0" fontAlgn="base">
                                          <a:spcBef>
                                            <a:spcPct val="0"/>
                                          </a:spcBef>
                                          <a:spcAft>
                                            <a:spcPct val="0"/>
                                          </a:spcAft>
                                          <a:defRPr kern="1200">
                                            <a:solidFill>
                                              <a:schemeClr val="tx1"/>
                                            </a:solidFill>
                                            <a:latin typeface="Tahoma" pitchFamily="34" charset="0"/>
                                            <a:ea typeface="+mn-ea"/>
                                            <a:cs typeface="Arial" pitchFamily="34" charset="0"/>
                                          </a:defRPr>
                                        </a:lvl3pPr>
                                        <a:lvl4pPr marL="1371600" algn="l" rtl="0" fontAlgn="base">
                                          <a:spcBef>
                                            <a:spcPct val="0"/>
                                          </a:spcBef>
                                          <a:spcAft>
                                            <a:spcPct val="0"/>
                                          </a:spcAft>
                                          <a:defRPr kern="1200">
                                            <a:solidFill>
                                              <a:schemeClr val="tx1"/>
                                            </a:solidFill>
                                            <a:latin typeface="Tahoma" pitchFamily="34" charset="0"/>
                                            <a:ea typeface="+mn-ea"/>
                                            <a:cs typeface="Arial" pitchFamily="34" charset="0"/>
                                          </a:defRPr>
                                        </a:lvl4pPr>
                                        <a:lvl5pPr marL="1828800" algn="l" rtl="0" fontAlgn="base">
                                          <a:spcBef>
                                            <a:spcPct val="0"/>
                                          </a:spcBef>
                                          <a:spcAft>
                                            <a:spcPct val="0"/>
                                          </a:spcAft>
                                          <a:defRPr kern="1200">
                                            <a:solidFill>
                                              <a:schemeClr val="tx1"/>
                                            </a:solidFill>
                                            <a:latin typeface="Tahoma" pitchFamily="34" charset="0"/>
                                            <a:ea typeface="+mn-ea"/>
                                            <a:cs typeface="Arial" pitchFamily="34" charset="0"/>
                                          </a:defRPr>
                                        </a:lvl5pPr>
                                        <a:lvl6pPr marL="2286000" algn="l" defTabSz="914400" rtl="0" eaLnBrk="1" latinLnBrk="0" hangingPunct="1">
                                          <a:defRPr kern="1200">
                                            <a:solidFill>
                                              <a:schemeClr val="tx1"/>
                                            </a:solidFill>
                                            <a:latin typeface="Tahoma" pitchFamily="34" charset="0"/>
                                            <a:ea typeface="+mn-ea"/>
                                            <a:cs typeface="Arial" pitchFamily="34" charset="0"/>
                                          </a:defRPr>
                                        </a:lvl6pPr>
                                        <a:lvl7pPr marL="2743200" algn="l" defTabSz="914400" rtl="0" eaLnBrk="1" latinLnBrk="0" hangingPunct="1">
                                          <a:defRPr kern="1200">
                                            <a:solidFill>
                                              <a:schemeClr val="tx1"/>
                                            </a:solidFill>
                                            <a:latin typeface="Tahoma" pitchFamily="34" charset="0"/>
                                            <a:ea typeface="+mn-ea"/>
                                            <a:cs typeface="Arial" pitchFamily="34" charset="0"/>
                                          </a:defRPr>
                                        </a:lvl7pPr>
                                        <a:lvl8pPr marL="3200400" algn="l" defTabSz="914400" rtl="0" eaLnBrk="1" latinLnBrk="0" hangingPunct="1">
                                          <a:defRPr kern="1200">
                                            <a:solidFill>
                                              <a:schemeClr val="tx1"/>
                                            </a:solidFill>
                                            <a:latin typeface="Tahoma" pitchFamily="34" charset="0"/>
                                            <a:ea typeface="+mn-ea"/>
                                            <a:cs typeface="Arial" pitchFamily="34" charset="0"/>
                                          </a:defRPr>
                                        </a:lvl8pPr>
                                        <a:lvl9pPr marL="3657600" algn="l" defTabSz="914400" rtl="0" eaLnBrk="1" latinLnBrk="0" hangingPunct="1">
                                          <a:defRPr kern="1200">
                                            <a:solidFill>
                                              <a:schemeClr val="tx1"/>
                                            </a:solidFill>
                                            <a:latin typeface="Tahoma" pitchFamily="34" charset="0"/>
                                            <a:ea typeface="+mn-ea"/>
                                            <a:cs typeface="Arial" pitchFamily="34" charset="0"/>
                                          </a:defRPr>
                                        </a:lvl9pPr>
                                      </a:lstStyle>
                                      <a:p>
                                        <a:pPr eaLnBrk="0" hangingPunct="0"/>
                                        <a:r>
                                          <a:rPr lang="en-US">
                                            <a:solidFill>
                                              <a:schemeClr val="tx2"/>
                                            </a:solidFill>
                                            <a:latin typeface="Arial" pitchFamily="34" charset="0"/>
                                          </a:rPr>
                                          <a:t>150</a:t>
                                        </a:r>
                                      </a:p>
                                    </a:txBody>
                                    <a:useSpRect/>
                                  </a:txSp>
                                </a:sp>
                                <a:sp>
                                  <a:nvSpPr>
                                    <a:cNvPr id="13353" name="Rectangle 39"/>
                                    <a:cNvSpPr>
                                      <a:spLocks noChangeArrowheads="1"/>
                                    </a:cNvSpPr>
                                  </a:nvSpPr>
                                  <a:spPr bwMode="auto">
                                    <a:xfrm>
                                      <a:off x="136" y="2866"/>
                                      <a:ext cx="354" cy="229"/>
                                    </a:xfrm>
                                    <a:prstGeom prst="rect">
                                      <a:avLst/>
                                    </a:prstGeom>
                                    <a:noFill/>
                                    <a:ln w="12700">
                                      <a:noFill/>
                                      <a:miter lim="800000"/>
                                      <a:headEnd/>
                                      <a:tailEnd/>
                                    </a:ln>
                                  </a:spPr>
                                  <a:txSp>
                                    <a:txBody>
                                      <a:bodyPr wrap="none" lIns="90488" tIns="44450" rIns="90488" bIns="44450">
                                        <a:spAutoFit/>
                                      </a:bodyPr>
                                      <a:lstStyle>
                                        <a:defPPr>
                                          <a:defRPr lang="en-US"/>
                                        </a:defPPr>
                                        <a:lvl1pPr algn="l" rtl="0" fontAlgn="base">
                                          <a:spcBef>
                                            <a:spcPct val="0"/>
                                          </a:spcBef>
                                          <a:spcAft>
                                            <a:spcPct val="0"/>
                                          </a:spcAft>
                                          <a:defRPr kern="1200">
                                            <a:solidFill>
                                              <a:schemeClr val="tx1"/>
                                            </a:solidFill>
                                            <a:latin typeface="Tahoma" pitchFamily="34" charset="0"/>
                                            <a:ea typeface="+mn-ea"/>
                                            <a:cs typeface="Arial" pitchFamily="34" charset="0"/>
                                          </a:defRPr>
                                        </a:lvl1pPr>
                                        <a:lvl2pPr marL="457200" algn="l" rtl="0" fontAlgn="base">
                                          <a:spcBef>
                                            <a:spcPct val="0"/>
                                          </a:spcBef>
                                          <a:spcAft>
                                            <a:spcPct val="0"/>
                                          </a:spcAft>
                                          <a:defRPr kern="1200">
                                            <a:solidFill>
                                              <a:schemeClr val="tx1"/>
                                            </a:solidFill>
                                            <a:latin typeface="Tahoma" pitchFamily="34" charset="0"/>
                                            <a:ea typeface="+mn-ea"/>
                                            <a:cs typeface="Arial" pitchFamily="34" charset="0"/>
                                          </a:defRPr>
                                        </a:lvl2pPr>
                                        <a:lvl3pPr marL="914400" algn="l" rtl="0" fontAlgn="base">
                                          <a:spcBef>
                                            <a:spcPct val="0"/>
                                          </a:spcBef>
                                          <a:spcAft>
                                            <a:spcPct val="0"/>
                                          </a:spcAft>
                                          <a:defRPr kern="1200">
                                            <a:solidFill>
                                              <a:schemeClr val="tx1"/>
                                            </a:solidFill>
                                            <a:latin typeface="Tahoma" pitchFamily="34" charset="0"/>
                                            <a:ea typeface="+mn-ea"/>
                                            <a:cs typeface="Arial" pitchFamily="34" charset="0"/>
                                          </a:defRPr>
                                        </a:lvl3pPr>
                                        <a:lvl4pPr marL="1371600" algn="l" rtl="0" fontAlgn="base">
                                          <a:spcBef>
                                            <a:spcPct val="0"/>
                                          </a:spcBef>
                                          <a:spcAft>
                                            <a:spcPct val="0"/>
                                          </a:spcAft>
                                          <a:defRPr kern="1200">
                                            <a:solidFill>
                                              <a:schemeClr val="tx1"/>
                                            </a:solidFill>
                                            <a:latin typeface="Tahoma" pitchFamily="34" charset="0"/>
                                            <a:ea typeface="+mn-ea"/>
                                            <a:cs typeface="Arial" pitchFamily="34" charset="0"/>
                                          </a:defRPr>
                                        </a:lvl4pPr>
                                        <a:lvl5pPr marL="1828800" algn="l" rtl="0" fontAlgn="base">
                                          <a:spcBef>
                                            <a:spcPct val="0"/>
                                          </a:spcBef>
                                          <a:spcAft>
                                            <a:spcPct val="0"/>
                                          </a:spcAft>
                                          <a:defRPr kern="1200">
                                            <a:solidFill>
                                              <a:schemeClr val="tx1"/>
                                            </a:solidFill>
                                            <a:latin typeface="Tahoma" pitchFamily="34" charset="0"/>
                                            <a:ea typeface="+mn-ea"/>
                                            <a:cs typeface="Arial" pitchFamily="34" charset="0"/>
                                          </a:defRPr>
                                        </a:lvl5pPr>
                                        <a:lvl6pPr marL="2286000" algn="l" defTabSz="914400" rtl="0" eaLnBrk="1" latinLnBrk="0" hangingPunct="1">
                                          <a:defRPr kern="1200">
                                            <a:solidFill>
                                              <a:schemeClr val="tx1"/>
                                            </a:solidFill>
                                            <a:latin typeface="Tahoma" pitchFamily="34" charset="0"/>
                                            <a:ea typeface="+mn-ea"/>
                                            <a:cs typeface="Arial" pitchFamily="34" charset="0"/>
                                          </a:defRPr>
                                        </a:lvl6pPr>
                                        <a:lvl7pPr marL="2743200" algn="l" defTabSz="914400" rtl="0" eaLnBrk="1" latinLnBrk="0" hangingPunct="1">
                                          <a:defRPr kern="1200">
                                            <a:solidFill>
                                              <a:schemeClr val="tx1"/>
                                            </a:solidFill>
                                            <a:latin typeface="Tahoma" pitchFamily="34" charset="0"/>
                                            <a:ea typeface="+mn-ea"/>
                                            <a:cs typeface="Arial" pitchFamily="34" charset="0"/>
                                          </a:defRPr>
                                        </a:lvl7pPr>
                                        <a:lvl8pPr marL="3200400" algn="l" defTabSz="914400" rtl="0" eaLnBrk="1" latinLnBrk="0" hangingPunct="1">
                                          <a:defRPr kern="1200">
                                            <a:solidFill>
                                              <a:schemeClr val="tx1"/>
                                            </a:solidFill>
                                            <a:latin typeface="Tahoma" pitchFamily="34" charset="0"/>
                                            <a:ea typeface="+mn-ea"/>
                                            <a:cs typeface="Arial" pitchFamily="34" charset="0"/>
                                          </a:defRPr>
                                        </a:lvl8pPr>
                                        <a:lvl9pPr marL="3657600" algn="l" defTabSz="914400" rtl="0" eaLnBrk="1" latinLnBrk="0" hangingPunct="1">
                                          <a:defRPr kern="1200">
                                            <a:solidFill>
                                              <a:schemeClr val="tx1"/>
                                            </a:solidFill>
                                            <a:latin typeface="Tahoma" pitchFamily="34" charset="0"/>
                                            <a:ea typeface="+mn-ea"/>
                                            <a:cs typeface="Arial" pitchFamily="34" charset="0"/>
                                          </a:defRPr>
                                        </a:lvl9pPr>
                                      </a:lstStyle>
                                      <a:p>
                                        <a:pPr eaLnBrk="0" hangingPunct="0"/>
                                        <a:r>
                                          <a:rPr lang="en-US">
                                            <a:solidFill>
                                              <a:schemeClr val="tx2"/>
                                            </a:solidFill>
                                            <a:latin typeface="Arial" pitchFamily="34" charset="0"/>
                                          </a:rPr>
                                          <a:t>175</a:t>
                                        </a:r>
                                      </a:p>
                                    </a:txBody>
                                    <a:useSpRect/>
                                  </a:txSp>
                                </a:sp>
                                <a:sp>
                                  <a:nvSpPr>
                                    <a:cNvPr id="13354" name="Rectangle 40"/>
                                    <a:cNvSpPr>
                                      <a:spLocks noChangeArrowheads="1"/>
                                    </a:cNvSpPr>
                                  </a:nvSpPr>
                                  <a:spPr bwMode="auto">
                                    <a:xfrm>
                                      <a:off x="184" y="3586"/>
                                      <a:ext cx="354" cy="229"/>
                                    </a:xfrm>
                                    <a:prstGeom prst="rect">
                                      <a:avLst/>
                                    </a:prstGeom>
                                    <a:noFill/>
                                    <a:ln w="12700">
                                      <a:noFill/>
                                      <a:miter lim="800000"/>
                                      <a:headEnd/>
                                      <a:tailEnd/>
                                    </a:ln>
                                  </a:spPr>
                                  <a:txSp>
                                    <a:txBody>
                                      <a:bodyPr wrap="none" lIns="90488" tIns="44450" rIns="90488" bIns="44450">
                                        <a:spAutoFit/>
                                      </a:bodyPr>
                                      <a:lstStyle>
                                        <a:defPPr>
                                          <a:defRPr lang="en-US"/>
                                        </a:defPPr>
                                        <a:lvl1pPr algn="l" rtl="0" fontAlgn="base">
                                          <a:spcBef>
                                            <a:spcPct val="0"/>
                                          </a:spcBef>
                                          <a:spcAft>
                                            <a:spcPct val="0"/>
                                          </a:spcAft>
                                          <a:defRPr kern="1200">
                                            <a:solidFill>
                                              <a:schemeClr val="tx1"/>
                                            </a:solidFill>
                                            <a:latin typeface="Tahoma" pitchFamily="34" charset="0"/>
                                            <a:ea typeface="+mn-ea"/>
                                            <a:cs typeface="Arial" pitchFamily="34" charset="0"/>
                                          </a:defRPr>
                                        </a:lvl1pPr>
                                        <a:lvl2pPr marL="457200" algn="l" rtl="0" fontAlgn="base">
                                          <a:spcBef>
                                            <a:spcPct val="0"/>
                                          </a:spcBef>
                                          <a:spcAft>
                                            <a:spcPct val="0"/>
                                          </a:spcAft>
                                          <a:defRPr kern="1200">
                                            <a:solidFill>
                                              <a:schemeClr val="tx1"/>
                                            </a:solidFill>
                                            <a:latin typeface="Tahoma" pitchFamily="34" charset="0"/>
                                            <a:ea typeface="+mn-ea"/>
                                            <a:cs typeface="Arial" pitchFamily="34" charset="0"/>
                                          </a:defRPr>
                                        </a:lvl2pPr>
                                        <a:lvl3pPr marL="914400" algn="l" rtl="0" fontAlgn="base">
                                          <a:spcBef>
                                            <a:spcPct val="0"/>
                                          </a:spcBef>
                                          <a:spcAft>
                                            <a:spcPct val="0"/>
                                          </a:spcAft>
                                          <a:defRPr kern="1200">
                                            <a:solidFill>
                                              <a:schemeClr val="tx1"/>
                                            </a:solidFill>
                                            <a:latin typeface="Tahoma" pitchFamily="34" charset="0"/>
                                            <a:ea typeface="+mn-ea"/>
                                            <a:cs typeface="Arial" pitchFamily="34" charset="0"/>
                                          </a:defRPr>
                                        </a:lvl3pPr>
                                        <a:lvl4pPr marL="1371600" algn="l" rtl="0" fontAlgn="base">
                                          <a:spcBef>
                                            <a:spcPct val="0"/>
                                          </a:spcBef>
                                          <a:spcAft>
                                            <a:spcPct val="0"/>
                                          </a:spcAft>
                                          <a:defRPr kern="1200">
                                            <a:solidFill>
                                              <a:schemeClr val="tx1"/>
                                            </a:solidFill>
                                            <a:latin typeface="Tahoma" pitchFamily="34" charset="0"/>
                                            <a:ea typeface="+mn-ea"/>
                                            <a:cs typeface="Arial" pitchFamily="34" charset="0"/>
                                          </a:defRPr>
                                        </a:lvl4pPr>
                                        <a:lvl5pPr marL="1828800" algn="l" rtl="0" fontAlgn="base">
                                          <a:spcBef>
                                            <a:spcPct val="0"/>
                                          </a:spcBef>
                                          <a:spcAft>
                                            <a:spcPct val="0"/>
                                          </a:spcAft>
                                          <a:defRPr kern="1200">
                                            <a:solidFill>
                                              <a:schemeClr val="tx1"/>
                                            </a:solidFill>
                                            <a:latin typeface="Tahoma" pitchFamily="34" charset="0"/>
                                            <a:ea typeface="+mn-ea"/>
                                            <a:cs typeface="Arial" pitchFamily="34" charset="0"/>
                                          </a:defRPr>
                                        </a:lvl5pPr>
                                        <a:lvl6pPr marL="2286000" algn="l" defTabSz="914400" rtl="0" eaLnBrk="1" latinLnBrk="0" hangingPunct="1">
                                          <a:defRPr kern="1200">
                                            <a:solidFill>
                                              <a:schemeClr val="tx1"/>
                                            </a:solidFill>
                                            <a:latin typeface="Tahoma" pitchFamily="34" charset="0"/>
                                            <a:ea typeface="+mn-ea"/>
                                            <a:cs typeface="Arial" pitchFamily="34" charset="0"/>
                                          </a:defRPr>
                                        </a:lvl6pPr>
                                        <a:lvl7pPr marL="2743200" algn="l" defTabSz="914400" rtl="0" eaLnBrk="1" latinLnBrk="0" hangingPunct="1">
                                          <a:defRPr kern="1200">
                                            <a:solidFill>
                                              <a:schemeClr val="tx1"/>
                                            </a:solidFill>
                                            <a:latin typeface="Tahoma" pitchFamily="34" charset="0"/>
                                            <a:ea typeface="+mn-ea"/>
                                            <a:cs typeface="Arial" pitchFamily="34" charset="0"/>
                                          </a:defRPr>
                                        </a:lvl7pPr>
                                        <a:lvl8pPr marL="3200400" algn="l" defTabSz="914400" rtl="0" eaLnBrk="1" latinLnBrk="0" hangingPunct="1">
                                          <a:defRPr kern="1200">
                                            <a:solidFill>
                                              <a:schemeClr val="tx1"/>
                                            </a:solidFill>
                                            <a:latin typeface="Tahoma" pitchFamily="34" charset="0"/>
                                            <a:ea typeface="+mn-ea"/>
                                            <a:cs typeface="Arial" pitchFamily="34" charset="0"/>
                                          </a:defRPr>
                                        </a:lvl8pPr>
                                        <a:lvl9pPr marL="3657600" algn="l" defTabSz="914400" rtl="0" eaLnBrk="1" latinLnBrk="0" hangingPunct="1">
                                          <a:defRPr kern="1200">
                                            <a:solidFill>
                                              <a:schemeClr val="tx1"/>
                                            </a:solidFill>
                                            <a:latin typeface="Tahoma" pitchFamily="34" charset="0"/>
                                            <a:ea typeface="+mn-ea"/>
                                            <a:cs typeface="Arial" pitchFamily="34" charset="0"/>
                                          </a:defRPr>
                                        </a:lvl9pPr>
                                      </a:lstStyle>
                                      <a:p>
                                        <a:pPr eaLnBrk="0" hangingPunct="0"/>
                                        <a:r>
                                          <a:rPr lang="en-US">
                                            <a:solidFill>
                                              <a:schemeClr val="tx2"/>
                                            </a:solidFill>
                                            <a:latin typeface="Arial" pitchFamily="34" charset="0"/>
                                          </a:rPr>
                                          <a:t>275</a:t>
                                        </a:r>
                                      </a:p>
                                    </a:txBody>
                                    <a:useSpRect/>
                                  </a:txSp>
                                </a:sp>
                                <a:sp>
                                  <a:nvSpPr>
                                    <a:cNvPr id="13355" name="Rectangle 41"/>
                                    <a:cNvSpPr>
                                      <a:spLocks noChangeArrowheads="1"/>
                                    </a:cNvSpPr>
                                  </a:nvSpPr>
                                  <a:spPr bwMode="auto">
                                    <a:xfrm>
                                      <a:off x="4455" y="2194"/>
                                      <a:ext cx="354" cy="229"/>
                                    </a:xfrm>
                                    <a:prstGeom prst="rect">
                                      <a:avLst/>
                                    </a:prstGeom>
                                    <a:noFill/>
                                    <a:ln w="12700">
                                      <a:noFill/>
                                      <a:miter lim="800000"/>
                                      <a:headEnd/>
                                      <a:tailEnd/>
                                    </a:ln>
                                  </a:spPr>
                                  <a:txSp>
                                    <a:txBody>
                                      <a:bodyPr wrap="none" lIns="90488" tIns="44450" rIns="90488" bIns="44450">
                                        <a:spAutoFit/>
                                      </a:bodyPr>
                                      <a:lstStyle>
                                        <a:defPPr>
                                          <a:defRPr lang="en-US"/>
                                        </a:defPPr>
                                        <a:lvl1pPr algn="l" rtl="0" fontAlgn="base">
                                          <a:spcBef>
                                            <a:spcPct val="0"/>
                                          </a:spcBef>
                                          <a:spcAft>
                                            <a:spcPct val="0"/>
                                          </a:spcAft>
                                          <a:defRPr kern="1200">
                                            <a:solidFill>
                                              <a:schemeClr val="tx1"/>
                                            </a:solidFill>
                                            <a:latin typeface="Tahoma" pitchFamily="34" charset="0"/>
                                            <a:ea typeface="+mn-ea"/>
                                            <a:cs typeface="Arial" pitchFamily="34" charset="0"/>
                                          </a:defRPr>
                                        </a:lvl1pPr>
                                        <a:lvl2pPr marL="457200" algn="l" rtl="0" fontAlgn="base">
                                          <a:spcBef>
                                            <a:spcPct val="0"/>
                                          </a:spcBef>
                                          <a:spcAft>
                                            <a:spcPct val="0"/>
                                          </a:spcAft>
                                          <a:defRPr kern="1200">
                                            <a:solidFill>
                                              <a:schemeClr val="tx1"/>
                                            </a:solidFill>
                                            <a:latin typeface="Tahoma" pitchFamily="34" charset="0"/>
                                            <a:ea typeface="+mn-ea"/>
                                            <a:cs typeface="Arial" pitchFamily="34" charset="0"/>
                                          </a:defRPr>
                                        </a:lvl2pPr>
                                        <a:lvl3pPr marL="914400" algn="l" rtl="0" fontAlgn="base">
                                          <a:spcBef>
                                            <a:spcPct val="0"/>
                                          </a:spcBef>
                                          <a:spcAft>
                                            <a:spcPct val="0"/>
                                          </a:spcAft>
                                          <a:defRPr kern="1200">
                                            <a:solidFill>
                                              <a:schemeClr val="tx1"/>
                                            </a:solidFill>
                                            <a:latin typeface="Tahoma" pitchFamily="34" charset="0"/>
                                            <a:ea typeface="+mn-ea"/>
                                            <a:cs typeface="Arial" pitchFamily="34" charset="0"/>
                                          </a:defRPr>
                                        </a:lvl3pPr>
                                        <a:lvl4pPr marL="1371600" algn="l" rtl="0" fontAlgn="base">
                                          <a:spcBef>
                                            <a:spcPct val="0"/>
                                          </a:spcBef>
                                          <a:spcAft>
                                            <a:spcPct val="0"/>
                                          </a:spcAft>
                                          <a:defRPr kern="1200">
                                            <a:solidFill>
                                              <a:schemeClr val="tx1"/>
                                            </a:solidFill>
                                            <a:latin typeface="Tahoma" pitchFamily="34" charset="0"/>
                                            <a:ea typeface="+mn-ea"/>
                                            <a:cs typeface="Arial" pitchFamily="34" charset="0"/>
                                          </a:defRPr>
                                        </a:lvl4pPr>
                                        <a:lvl5pPr marL="1828800" algn="l" rtl="0" fontAlgn="base">
                                          <a:spcBef>
                                            <a:spcPct val="0"/>
                                          </a:spcBef>
                                          <a:spcAft>
                                            <a:spcPct val="0"/>
                                          </a:spcAft>
                                          <a:defRPr kern="1200">
                                            <a:solidFill>
                                              <a:schemeClr val="tx1"/>
                                            </a:solidFill>
                                            <a:latin typeface="Tahoma" pitchFamily="34" charset="0"/>
                                            <a:ea typeface="+mn-ea"/>
                                            <a:cs typeface="Arial" pitchFamily="34" charset="0"/>
                                          </a:defRPr>
                                        </a:lvl5pPr>
                                        <a:lvl6pPr marL="2286000" algn="l" defTabSz="914400" rtl="0" eaLnBrk="1" latinLnBrk="0" hangingPunct="1">
                                          <a:defRPr kern="1200">
                                            <a:solidFill>
                                              <a:schemeClr val="tx1"/>
                                            </a:solidFill>
                                            <a:latin typeface="Tahoma" pitchFamily="34" charset="0"/>
                                            <a:ea typeface="+mn-ea"/>
                                            <a:cs typeface="Arial" pitchFamily="34" charset="0"/>
                                          </a:defRPr>
                                        </a:lvl6pPr>
                                        <a:lvl7pPr marL="2743200" algn="l" defTabSz="914400" rtl="0" eaLnBrk="1" latinLnBrk="0" hangingPunct="1">
                                          <a:defRPr kern="1200">
                                            <a:solidFill>
                                              <a:schemeClr val="tx1"/>
                                            </a:solidFill>
                                            <a:latin typeface="Tahoma" pitchFamily="34" charset="0"/>
                                            <a:ea typeface="+mn-ea"/>
                                            <a:cs typeface="Arial" pitchFamily="34" charset="0"/>
                                          </a:defRPr>
                                        </a:lvl7pPr>
                                        <a:lvl8pPr marL="3200400" algn="l" defTabSz="914400" rtl="0" eaLnBrk="1" latinLnBrk="0" hangingPunct="1">
                                          <a:defRPr kern="1200">
                                            <a:solidFill>
                                              <a:schemeClr val="tx1"/>
                                            </a:solidFill>
                                            <a:latin typeface="Tahoma" pitchFamily="34" charset="0"/>
                                            <a:ea typeface="+mn-ea"/>
                                            <a:cs typeface="Arial" pitchFamily="34" charset="0"/>
                                          </a:defRPr>
                                        </a:lvl8pPr>
                                        <a:lvl9pPr marL="3657600" algn="l" defTabSz="914400" rtl="0" eaLnBrk="1" latinLnBrk="0" hangingPunct="1">
                                          <a:defRPr kern="1200">
                                            <a:solidFill>
                                              <a:schemeClr val="tx1"/>
                                            </a:solidFill>
                                            <a:latin typeface="Tahoma" pitchFamily="34" charset="0"/>
                                            <a:ea typeface="+mn-ea"/>
                                            <a:cs typeface="Arial" pitchFamily="34" charset="0"/>
                                          </a:defRPr>
                                        </a:lvl9pPr>
                                      </a:lstStyle>
                                      <a:p>
                                        <a:pPr eaLnBrk="0" hangingPunct="0"/>
                                        <a:r>
                                          <a:rPr lang="en-US">
                                            <a:latin typeface="Arial" pitchFamily="34" charset="0"/>
                                          </a:rPr>
                                          <a:t>200</a:t>
                                        </a:r>
                                      </a:p>
                                    </a:txBody>
                                    <a:useSpRect/>
                                  </a:txSp>
                                </a:sp>
                                <a:sp>
                                  <a:nvSpPr>
                                    <a:cNvPr id="13356" name="Rectangle 42"/>
                                    <a:cNvSpPr>
                                      <a:spLocks noChangeArrowheads="1"/>
                                    </a:cNvSpPr>
                                  </a:nvSpPr>
                                  <a:spPr bwMode="auto">
                                    <a:xfrm>
                                      <a:off x="4503" y="2818"/>
                                      <a:ext cx="354" cy="229"/>
                                    </a:xfrm>
                                    <a:prstGeom prst="rect">
                                      <a:avLst/>
                                    </a:prstGeom>
                                    <a:noFill/>
                                    <a:ln w="12700">
                                      <a:noFill/>
                                      <a:miter lim="800000"/>
                                      <a:headEnd/>
                                      <a:tailEnd/>
                                    </a:ln>
                                  </a:spPr>
                                  <a:txSp>
                                    <a:txBody>
                                      <a:bodyPr wrap="none" lIns="90488" tIns="44450" rIns="90488" bIns="44450">
                                        <a:spAutoFit/>
                                      </a:bodyPr>
                                      <a:lstStyle>
                                        <a:defPPr>
                                          <a:defRPr lang="en-US"/>
                                        </a:defPPr>
                                        <a:lvl1pPr algn="l" rtl="0" fontAlgn="base">
                                          <a:spcBef>
                                            <a:spcPct val="0"/>
                                          </a:spcBef>
                                          <a:spcAft>
                                            <a:spcPct val="0"/>
                                          </a:spcAft>
                                          <a:defRPr kern="1200">
                                            <a:solidFill>
                                              <a:schemeClr val="tx1"/>
                                            </a:solidFill>
                                            <a:latin typeface="Tahoma" pitchFamily="34" charset="0"/>
                                            <a:ea typeface="+mn-ea"/>
                                            <a:cs typeface="Arial" pitchFamily="34" charset="0"/>
                                          </a:defRPr>
                                        </a:lvl1pPr>
                                        <a:lvl2pPr marL="457200" algn="l" rtl="0" fontAlgn="base">
                                          <a:spcBef>
                                            <a:spcPct val="0"/>
                                          </a:spcBef>
                                          <a:spcAft>
                                            <a:spcPct val="0"/>
                                          </a:spcAft>
                                          <a:defRPr kern="1200">
                                            <a:solidFill>
                                              <a:schemeClr val="tx1"/>
                                            </a:solidFill>
                                            <a:latin typeface="Tahoma" pitchFamily="34" charset="0"/>
                                            <a:ea typeface="+mn-ea"/>
                                            <a:cs typeface="Arial" pitchFamily="34" charset="0"/>
                                          </a:defRPr>
                                        </a:lvl2pPr>
                                        <a:lvl3pPr marL="914400" algn="l" rtl="0" fontAlgn="base">
                                          <a:spcBef>
                                            <a:spcPct val="0"/>
                                          </a:spcBef>
                                          <a:spcAft>
                                            <a:spcPct val="0"/>
                                          </a:spcAft>
                                          <a:defRPr kern="1200">
                                            <a:solidFill>
                                              <a:schemeClr val="tx1"/>
                                            </a:solidFill>
                                            <a:latin typeface="Tahoma" pitchFamily="34" charset="0"/>
                                            <a:ea typeface="+mn-ea"/>
                                            <a:cs typeface="Arial" pitchFamily="34" charset="0"/>
                                          </a:defRPr>
                                        </a:lvl3pPr>
                                        <a:lvl4pPr marL="1371600" algn="l" rtl="0" fontAlgn="base">
                                          <a:spcBef>
                                            <a:spcPct val="0"/>
                                          </a:spcBef>
                                          <a:spcAft>
                                            <a:spcPct val="0"/>
                                          </a:spcAft>
                                          <a:defRPr kern="1200">
                                            <a:solidFill>
                                              <a:schemeClr val="tx1"/>
                                            </a:solidFill>
                                            <a:latin typeface="Tahoma" pitchFamily="34" charset="0"/>
                                            <a:ea typeface="+mn-ea"/>
                                            <a:cs typeface="Arial" pitchFamily="34" charset="0"/>
                                          </a:defRPr>
                                        </a:lvl4pPr>
                                        <a:lvl5pPr marL="1828800" algn="l" rtl="0" fontAlgn="base">
                                          <a:spcBef>
                                            <a:spcPct val="0"/>
                                          </a:spcBef>
                                          <a:spcAft>
                                            <a:spcPct val="0"/>
                                          </a:spcAft>
                                          <a:defRPr kern="1200">
                                            <a:solidFill>
                                              <a:schemeClr val="tx1"/>
                                            </a:solidFill>
                                            <a:latin typeface="Tahoma" pitchFamily="34" charset="0"/>
                                            <a:ea typeface="+mn-ea"/>
                                            <a:cs typeface="Arial" pitchFamily="34" charset="0"/>
                                          </a:defRPr>
                                        </a:lvl5pPr>
                                        <a:lvl6pPr marL="2286000" algn="l" defTabSz="914400" rtl="0" eaLnBrk="1" latinLnBrk="0" hangingPunct="1">
                                          <a:defRPr kern="1200">
                                            <a:solidFill>
                                              <a:schemeClr val="tx1"/>
                                            </a:solidFill>
                                            <a:latin typeface="Tahoma" pitchFamily="34" charset="0"/>
                                            <a:ea typeface="+mn-ea"/>
                                            <a:cs typeface="Arial" pitchFamily="34" charset="0"/>
                                          </a:defRPr>
                                        </a:lvl6pPr>
                                        <a:lvl7pPr marL="2743200" algn="l" defTabSz="914400" rtl="0" eaLnBrk="1" latinLnBrk="0" hangingPunct="1">
                                          <a:defRPr kern="1200">
                                            <a:solidFill>
                                              <a:schemeClr val="tx1"/>
                                            </a:solidFill>
                                            <a:latin typeface="Tahoma" pitchFamily="34" charset="0"/>
                                            <a:ea typeface="+mn-ea"/>
                                            <a:cs typeface="Arial" pitchFamily="34" charset="0"/>
                                          </a:defRPr>
                                        </a:lvl7pPr>
                                        <a:lvl8pPr marL="3200400" algn="l" defTabSz="914400" rtl="0" eaLnBrk="1" latinLnBrk="0" hangingPunct="1">
                                          <a:defRPr kern="1200">
                                            <a:solidFill>
                                              <a:schemeClr val="tx1"/>
                                            </a:solidFill>
                                            <a:latin typeface="Tahoma" pitchFamily="34" charset="0"/>
                                            <a:ea typeface="+mn-ea"/>
                                            <a:cs typeface="Arial" pitchFamily="34" charset="0"/>
                                          </a:defRPr>
                                        </a:lvl8pPr>
                                        <a:lvl9pPr marL="3657600" algn="l" defTabSz="914400" rtl="0" eaLnBrk="1" latinLnBrk="0" hangingPunct="1">
                                          <a:defRPr kern="1200">
                                            <a:solidFill>
                                              <a:schemeClr val="tx1"/>
                                            </a:solidFill>
                                            <a:latin typeface="Tahoma" pitchFamily="34" charset="0"/>
                                            <a:ea typeface="+mn-ea"/>
                                            <a:cs typeface="Arial" pitchFamily="34" charset="0"/>
                                          </a:defRPr>
                                        </a:lvl9pPr>
                                      </a:lstStyle>
                                      <a:p>
                                        <a:pPr eaLnBrk="0" hangingPunct="0"/>
                                        <a:r>
                                          <a:rPr lang="en-US">
                                            <a:latin typeface="Arial" pitchFamily="34" charset="0"/>
                                          </a:rPr>
                                          <a:t>100</a:t>
                                        </a:r>
                                      </a:p>
                                    </a:txBody>
                                    <a:useSpRect/>
                                  </a:txSp>
                                </a:sp>
                                <a:sp>
                                  <a:nvSpPr>
                                    <a:cNvPr id="13357" name="Rectangle 43"/>
                                    <a:cNvSpPr>
                                      <a:spLocks noChangeArrowheads="1"/>
                                    </a:cNvSpPr>
                                  </a:nvSpPr>
                                  <a:spPr bwMode="auto">
                                    <a:xfrm>
                                      <a:off x="4503" y="3586"/>
                                      <a:ext cx="354" cy="229"/>
                                    </a:xfrm>
                                    <a:prstGeom prst="rect">
                                      <a:avLst/>
                                    </a:prstGeom>
                                    <a:noFill/>
                                    <a:ln w="12700">
                                      <a:noFill/>
                                      <a:miter lim="800000"/>
                                      <a:headEnd/>
                                      <a:tailEnd/>
                                    </a:ln>
                                  </a:spPr>
                                  <a:txSp>
                                    <a:txBody>
                                      <a:bodyPr wrap="none" lIns="90488" tIns="44450" rIns="90488" bIns="44450">
                                        <a:spAutoFit/>
                                      </a:bodyPr>
                                      <a:lstStyle>
                                        <a:defPPr>
                                          <a:defRPr lang="en-US"/>
                                        </a:defPPr>
                                        <a:lvl1pPr algn="l" rtl="0" fontAlgn="base">
                                          <a:spcBef>
                                            <a:spcPct val="0"/>
                                          </a:spcBef>
                                          <a:spcAft>
                                            <a:spcPct val="0"/>
                                          </a:spcAft>
                                          <a:defRPr kern="1200">
                                            <a:solidFill>
                                              <a:schemeClr val="tx1"/>
                                            </a:solidFill>
                                            <a:latin typeface="Tahoma" pitchFamily="34" charset="0"/>
                                            <a:ea typeface="+mn-ea"/>
                                            <a:cs typeface="Arial" pitchFamily="34" charset="0"/>
                                          </a:defRPr>
                                        </a:lvl1pPr>
                                        <a:lvl2pPr marL="457200" algn="l" rtl="0" fontAlgn="base">
                                          <a:spcBef>
                                            <a:spcPct val="0"/>
                                          </a:spcBef>
                                          <a:spcAft>
                                            <a:spcPct val="0"/>
                                          </a:spcAft>
                                          <a:defRPr kern="1200">
                                            <a:solidFill>
                                              <a:schemeClr val="tx1"/>
                                            </a:solidFill>
                                            <a:latin typeface="Tahoma" pitchFamily="34" charset="0"/>
                                            <a:ea typeface="+mn-ea"/>
                                            <a:cs typeface="Arial" pitchFamily="34" charset="0"/>
                                          </a:defRPr>
                                        </a:lvl2pPr>
                                        <a:lvl3pPr marL="914400" algn="l" rtl="0" fontAlgn="base">
                                          <a:spcBef>
                                            <a:spcPct val="0"/>
                                          </a:spcBef>
                                          <a:spcAft>
                                            <a:spcPct val="0"/>
                                          </a:spcAft>
                                          <a:defRPr kern="1200">
                                            <a:solidFill>
                                              <a:schemeClr val="tx1"/>
                                            </a:solidFill>
                                            <a:latin typeface="Tahoma" pitchFamily="34" charset="0"/>
                                            <a:ea typeface="+mn-ea"/>
                                            <a:cs typeface="Arial" pitchFamily="34" charset="0"/>
                                          </a:defRPr>
                                        </a:lvl3pPr>
                                        <a:lvl4pPr marL="1371600" algn="l" rtl="0" fontAlgn="base">
                                          <a:spcBef>
                                            <a:spcPct val="0"/>
                                          </a:spcBef>
                                          <a:spcAft>
                                            <a:spcPct val="0"/>
                                          </a:spcAft>
                                          <a:defRPr kern="1200">
                                            <a:solidFill>
                                              <a:schemeClr val="tx1"/>
                                            </a:solidFill>
                                            <a:latin typeface="Tahoma" pitchFamily="34" charset="0"/>
                                            <a:ea typeface="+mn-ea"/>
                                            <a:cs typeface="Arial" pitchFamily="34" charset="0"/>
                                          </a:defRPr>
                                        </a:lvl4pPr>
                                        <a:lvl5pPr marL="1828800" algn="l" rtl="0" fontAlgn="base">
                                          <a:spcBef>
                                            <a:spcPct val="0"/>
                                          </a:spcBef>
                                          <a:spcAft>
                                            <a:spcPct val="0"/>
                                          </a:spcAft>
                                          <a:defRPr kern="1200">
                                            <a:solidFill>
                                              <a:schemeClr val="tx1"/>
                                            </a:solidFill>
                                            <a:latin typeface="Tahoma" pitchFamily="34" charset="0"/>
                                            <a:ea typeface="+mn-ea"/>
                                            <a:cs typeface="Arial" pitchFamily="34" charset="0"/>
                                          </a:defRPr>
                                        </a:lvl5pPr>
                                        <a:lvl6pPr marL="2286000" algn="l" defTabSz="914400" rtl="0" eaLnBrk="1" latinLnBrk="0" hangingPunct="1">
                                          <a:defRPr kern="1200">
                                            <a:solidFill>
                                              <a:schemeClr val="tx1"/>
                                            </a:solidFill>
                                            <a:latin typeface="Tahoma" pitchFamily="34" charset="0"/>
                                            <a:ea typeface="+mn-ea"/>
                                            <a:cs typeface="Arial" pitchFamily="34" charset="0"/>
                                          </a:defRPr>
                                        </a:lvl6pPr>
                                        <a:lvl7pPr marL="2743200" algn="l" defTabSz="914400" rtl="0" eaLnBrk="1" latinLnBrk="0" hangingPunct="1">
                                          <a:defRPr kern="1200">
                                            <a:solidFill>
                                              <a:schemeClr val="tx1"/>
                                            </a:solidFill>
                                            <a:latin typeface="Tahoma" pitchFamily="34" charset="0"/>
                                            <a:ea typeface="+mn-ea"/>
                                            <a:cs typeface="Arial" pitchFamily="34" charset="0"/>
                                          </a:defRPr>
                                        </a:lvl7pPr>
                                        <a:lvl8pPr marL="3200400" algn="l" defTabSz="914400" rtl="0" eaLnBrk="1" latinLnBrk="0" hangingPunct="1">
                                          <a:defRPr kern="1200">
                                            <a:solidFill>
                                              <a:schemeClr val="tx1"/>
                                            </a:solidFill>
                                            <a:latin typeface="Tahoma" pitchFamily="34" charset="0"/>
                                            <a:ea typeface="+mn-ea"/>
                                            <a:cs typeface="Arial" pitchFamily="34" charset="0"/>
                                          </a:defRPr>
                                        </a:lvl8pPr>
                                        <a:lvl9pPr marL="3657600" algn="l" defTabSz="914400" rtl="0" eaLnBrk="1" latinLnBrk="0" hangingPunct="1">
                                          <a:defRPr kern="1200">
                                            <a:solidFill>
                                              <a:schemeClr val="tx1"/>
                                            </a:solidFill>
                                            <a:latin typeface="Tahoma" pitchFamily="34" charset="0"/>
                                            <a:ea typeface="+mn-ea"/>
                                            <a:cs typeface="Arial" pitchFamily="34" charset="0"/>
                                          </a:defRPr>
                                        </a:lvl9pPr>
                                      </a:lstStyle>
                                      <a:p>
                                        <a:pPr eaLnBrk="0" hangingPunct="0"/>
                                        <a:r>
                                          <a:rPr lang="en-US">
                                            <a:latin typeface="Arial" pitchFamily="34" charset="0"/>
                                          </a:rPr>
                                          <a:t>300</a:t>
                                        </a:r>
                                      </a:p>
                                    </a:txBody>
                                    <a:useSpRect/>
                                  </a:txSp>
                                </a:sp>
                                <a:sp>
                                  <a:nvSpPr>
                                    <a:cNvPr id="13358" name="Rectangle 44"/>
                                    <a:cNvSpPr>
                                      <a:spLocks noChangeArrowheads="1"/>
                                    </a:cNvSpPr>
                                  </a:nvSpPr>
                                  <a:spPr bwMode="auto">
                                    <a:xfrm>
                                      <a:off x="768" y="3936"/>
                                      <a:ext cx="838" cy="229"/>
                                    </a:xfrm>
                                    <a:prstGeom prst="rect">
                                      <a:avLst/>
                                    </a:prstGeom>
                                    <a:noFill/>
                                    <a:ln w="12700">
                                      <a:noFill/>
                                      <a:miter lim="800000"/>
                                      <a:headEnd/>
                                      <a:tailEnd/>
                                    </a:ln>
                                  </a:spPr>
                                  <a:txSp>
                                    <a:txBody>
                                      <a:bodyPr wrap="none" lIns="90488" tIns="44450" rIns="90488" bIns="44450">
                                        <a:spAutoFit/>
                                      </a:bodyPr>
                                      <a:lstStyle>
                                        <a:defPPr>
                                          <a:defRPr lang="en-US"/>
                                        </a:defPPr>
                                        <a:lvl1pPr algn="l" rtl="0" fontAlgn="base">
                                          <a:spcBef>
                                            <a:spcPct val="0"/>
                                          </a:spcBef>
                                          <a:spcAft>
                                            <a:spcPct val="0"/>
                                          </a:spcAft>
                                          <a:defRPr kern="1200">
                                            <a:solidFill>
                                              <a:schemeClr val="tx1"/>
                                            </a:solidFill>
                                            <a:latin typeface="Tahoma" pitchFamily="34" charset="0"/>
                                            <a:ea typeface="+mn-ea"/>
                                            <a:cs typeface="Arial" pitchFamily="34" charset="0"/>
                                          </a:defRPr>
                                        </a:lvl1pPr>
                                        <a:lvl2pPr marL="457200" algn="l" rtl="0" fontAlgn="base">
                                          <a:spcBef>
                                            <a:spcPct val="0"/>
                                          </a:spcBef>
                                          <a:spcAft>
                                            <a:spcPct val="0"/>
                                          </a:spcAft>
                                          <a:defRPr kern="1200">
                                            <a:solidFill>
                                              <a:schemeClr val="tx1"/>
                                            </a:solidFill>
                                            <a:latin typeface="Tahoma" pitchFamily="34" charset="0"/>
                                            <a:ea typeface="+mn-ea"/>
                                            <a:cs typeface="Arial" pitchFamily="34" charset="0"/>
                                          </a:defRPr>
                                        </a:lvl2pPr>
                                        <a:lvl3pPr marL="914400" algn="l" rtl="0" fontAlgn="base">
                                          <a:spcBef>
                                            <a:spcPct val="0"/>
                                          </a:spcBef>
                                          <a:spcAft>
                                            <a:spcPct val="0"/>
                                          </a:spcAft>
                                          <a:defRPr kern="1200">
                                            <a:solidFill>
                                              <a:schemeClr val="tx1"/>
                                            </a:solidFill>
                                            <a:latin typeface="Tahoma" pitchFamily="34" charset="0"/>
                                            <a:ea typeface="+mn-ea"/>
                                            <a:cs typeface="Arial" pitchFamily="34" charset="0"/>
                                          </a:defRPr>
                                        </a:lvl3pPr>
                                        <a:lvl4pPr marL="1371600" algn="l" rtl="0" fontAlgn="base">
                                          <a:spcBef>
                                            <a:spcPct val="0"/>
                                          </a:spcBef>
                                          <a:spcAft>
                                            <a:spcPct val="0"/>
                                          </a:spcAft>
                                          <a:defRPr kern="1200">
                                            <a:solidFill>
                                              <a:schemeClr val="tx1"/>
                                            </a:solidFill>
                                            <a:latin typeface="Tahoma" pitchFamily="34" charset="0"/>
                                            <a:ea typeface="+mn-ea"/>
                                            <a:cs typeface="Arial" pitchFamily="34" charset="0"/>
                                          </a:defRPr>
                                        </a:lvl4pPr>
                                        <a:lvl5pPr marL="1828800" algn="l" rtl="0" fontAlgn="base">
                                          <a:spcBef>
                                            <a:spcPct val="0"/>
                                          </a:spcBef>
                                          <a:spcAft>
                                            <a:spcPct val="0"/>
                                          </a:spcAft>
                                          <a:defRPr kern="1200">
                                            <a:solidFill>
                                              <a:schemeClr val="tx1"/>
                                            </a:solidFill>
                                            <a:latin typeface="Tahoma" pitchFamily="34" charset="0"/>
                                            <a:ea typeface="+mn-ea"/>
                                            <a:cs typeface="Arial" pitchFamily="34" charset="0"/>
                                          </a:defRPr>
                                        </a:lvl5pPr>
                                        <a:lvl6pPr marL="2286000" algn="l" defTabSz="914400" rtl="0" eaLnBrk="1" latinLnBrk="0" hangingPunct="1">
                                          <a:defRPr kern="1200">
                                            <a:solidFill>
                                              <a:schemeClr val="tx1"/>
                                            </a:solidFill>
                                            <a:latin typeface="Tahoma" pitchFamily="34" charset="0"/>
                                            <a:ea typeface="+mn-ea"/>
                                            <a:cs typeface="Arial" pitchFamily="34" charset="0"/>
                                          </a:defRPr>
                                        </a:lvl6pPr>
                                        <a:lvl7pPr marL="2743200" algn="l" defTabSz="914400" rtl="0" eaLnBrk="1" latinLnBrk="0" hangingPunct="1">
                                          <a:defRPr kern="1200">
                                            <a:solidFill>
                                              <a:schemeClr val="tx1"/>
                                            </a:solidFill>
                                            <a:latin typeface="Tahoma" pitchFamily="34" charset="0"/>
                                            <a:ea typeface="+mn-ea"/>
                                            <a:cs typeface="Arial" pitchFamily="34" charset="0"/>
                                          </a:defRPr>
                                        </a:lvl7pPr>
                                        <a:lvl8pPr marL="3200400" algn="l" defTabSz="914400" rtl="0" eaLnBrk="1" latinLnBrk="0" hangingPunct="1">
                                          <a:defRPr kern="1200">
                                            <a:solidFill>
                                              <a:schemeClr val="tx1"/>
                                            </a:solidFill>
                                            <a:latin typeface="Tahoma" pitchFamily="34" charset="0"/>
                                            <a:ea typeface="+mn-ea"/>
                                            <a:cs typeface="Arial" pitchFamily="34" charset="0"/>
                                          </a:defRPr>
                                        </a:lvl8pPr>
                                        <a:lvl9pPr marL="3657600" algn="l" defTabSz="914400" rtl="0" eaLnBrk="1" latinLnBrk="0" hangingPunct="1">
                                          <a:defRPr kern="1200">
                                            <a:solidFill>
                                              <a:schemeClr val="tx1"/>
                                            </a:solidFill>
                                            <a:latin typeface="Tahoma" pitchFamily="34" charset="0"/>
                                            <a:ea typeface="+mn-ea"/>
                                            <a:cs typeface="Arial" pitchFamily="34" charset="0"/>
                                          </a:defRPr>
                                        </a:lvl9pPr>
                                      </a:lstStyle>
                                      <a:p>
                                        <a:pPr eaLnBrk="0" hangingPunct="0"/>
                                        <a:r>
                                          <a:rPr lang="en-US" dirty="0">
                                            <a:solidFill>
                                              <a:srgbClr val="FF0000"/>
                                            </a:solidFill>
                                            <a:latin typeface="Arial" pitchFamily="34" charset="0"/>
                                          </a:rPr>
                                          <a:t>Total = 600</a:t>
                                        </a:r>
                                      </a:p>
                                    </a:txBody>
                                    <a:useSpRect/>
                                  </a:txSp>
                                </a:sp>
                                <a:sp>
                                  <a:nvSpPr>
                                    <a:cNvPr id="13359" name="Rectangle 45"/>
                                    <a:cNvSpPr>
                                      <a:spLocks noChangeArrowheads="1"/>
                                    </a:cNvSpPr>
                                  </a:nvSpPr>
                                  <a:spPr bwMode="auto">
                                    <a:xfrm>
                                      <a:off x="4224" y="3936"/>
                                      <a:ext cx="838" cy="229"/>
                                    </a:xfrm>
                                    <a:prstGeom prst="rect">
                                      <a:avLst/>
                                    </a:prstGeom>
                                    <a:noFill/>
                                    <a:ln w="12700">
                                      <a:noFill/>
                                      <a:miter lim="800000"/>
                                      <a:headEnd/>
                                      <a:tailEnd/>
                                    </a:ln>
                                  </a:spPr>
                                  <a:txSp>
                                    <a:txBody>
                                      <a:bodyPr wrap="none" lIns="90488" tIns="44450" rIns="90488" bIns="44450">
                                        <a:spAutoFit/>
                                      </a:bodyPr>
                                      <a:lstStyle>
                                        <a:defPPr>
                                          <a:defRPr lang="en-US"/>
                                        </a:defPPr>
                                        <a:lvl1pPr algn="l" rtl="0" fontAlgn="base">
                                          <a:spcBef>
                                            <a:spcPct val="0"/>
                                          </a:spcBef>
                                          <a:spcAft>
                                            <a:spcPct val="0"/>
                                          </a:spcAft>
                                          <a:defRPr kern="1200">
                                            <a:solidFill>
                                              <a:schemeClr val="tx1"/>
                                            </a:solidFill>
                                            <a:latin typeface="Tahoma" pitchFamily="34" charset="0"/>
                                            <a:ea typeface="+mn-ea"/>
                                            <a:cs typeface="Arial" pitchFamily="34" charset="0"/>
                                          </a:defRPr>
                                        </a:lvl1pPr>
                                        <a:lvl2pPr marL="457200" algn="l" rtl="0" fontAlgn="base">
                                          <a:spcBef>
                                            <a:spcPct val="0"/>
                                          </a:spcBef>
                                          <a:spcAft>
                                            <a:spcPct val="0"/>
                                          </a:spcAft>
                                          <a:defRPr kern="1200">
                                            <a:solidFill>
                                              <a:schemeClr val="tx1"/>
                                            </a:solidFill>
                                            <a:latin typeface="Tahoma" pitchFamily="34" charset="0"/>
                                            <a:ea typeface="+mn-ea"/>
                                            <a:cs typeface="Arial" pitchFamily="34" charset="0"/>
                                          </a:defRPr>
                                        </a:lvl2pPr>
                                        <a:lvl3pPr marL="914400" algn="l" rtl="0" fontAlgn="base">
                                          <a:spcBef>
                                            <a:spcPct val="0"/>
                                          </a:spcBef>
                                          <a:spcAft>
                                            <a:spcPct val="0"/>
                                          </a:spcAft>
                                          <a:defRPr kern="1200">
                                            <a:solidFill>
                                              <a:schemeClr val="tx1"/>
                                            </a:solidFill>
                                            <a:latin typeface="Tahoma" pitchFamily="34" charset="0"/>
                                            <a:ea typeface="+mn-ea"/>
                                            <a:cs typeface="Arial" pitchFamily="34" charset="0"/>
                                          </a:defRPr>
                                        </a:lvl3pPr>
                                        <a:lvl4pPr marL="1371600" algn="l" rtl="0" fontAlgn="base">
                                          <a:spcBef>
                                            <a:spcPct val="0"/>
                                          </a:spcBef>
                                          <a:spcAft>
                                            <a:spcPct val="0"/>
                                          </a:spcAft>
                                          <a:defRPr kern="1200">
                                            <a:solidFill>
                                              <a:schemeClr val="tx1"/>
                                            </a:solidFill>
                                            <a:latin typeface="Tahoma" pitchFamily="34" charset="0"/>
                                            <a:ea typeface="+mn-ea"/>
                                            <a:cs typeface="Arial" pitchFamily="34" charset="0"/>
                                          </a:defRPr>
                                        </a:lvl4pPr>
                                        <a:lvl5pPr marL="1828800" algn="l" rtl="0" fontAlgn="base">
                                          <a:spcBef>
                                            <a:spcPct val="0"/>
                                          </a:spcBef>
                                          <a:spcAft>
                                            <a:spcPct val="0"/>
                                          </a:spcAft>
                                          <a:defRPr kern="1200">
                                            <a:solidFill>
                                              <a:schemeClr val="tx1"/>
                                            </a:solidFill>
                                            <a:latin typeface="Tahoma" pitchFamily="34" charset="0"/>
                                            <a:ea typeface="+mn-ea"/>
                                            <a:cs typeface="Arial" pitchFamily="34" charset="0"/>
                                          </a:defRPr>
                                        </a:lvl5pPr>
                                        <a:lvl6pPr marL="2286000" algn="l" defTabSz="914400" rtl="0" eaLnBrk="1" latinLnBrk="0" hangingPunct="1">
                                          <a:defRPr kern="1200">
                                            <a:solidFill>
                                              <a:schemeClr val="tx1"/>
                                            </a:solidFill>
                                            <a:latin typeface="Tahoma" pitchFamily="34" charset="0"/>
                                            <a:ea typeface="+mn-ea"/>
                                            <a:cs typeface="Arial" pitchFamily="34" charset="0"/>
                                          </a:defRPr>
                                        </a:lvl6pPr>
                                        <a:lvl7pPr marL="2743200" algn="l" defTabSz="914400" rtl="0" eaLnBrk="1" latinLnBrk="0" hangingPunct="1">
                                          <a:defRPr kern="1200">
                                            <a:solidFill>
                                              <a:schemeClr val="tx1"/>
                                            </a:solidFill>
                                            <a:latin typeface="Tahoma" pitchFamily="34" charset="0"/>
                                            <a:ea typeface="+mn-ea"/>
                                            <a:cs typeface="Arial" pitchFamily="34" charset="0"/>
                                          </a:defRPr>
                                        </a:lvl7pPr>
                                        <a:lvl8pPr marL="3200400" algn="l" defTabSz="914400" rtl="0" eaLnBrk="1" latinLnBrk="0" hangingPunct="1">
                                          <a:defRPr kern="1200">
                                            <a:solidFill>
                                              <a:schemeClr val="tx1"/>
                                            </a:solidFill>
                                            <a:latin typeface="Tahoma" pitchFamily="34" charset="0"/>
                                            <a:ea typeface="+mn-ea"/>
                                            <a:cs typeface="Arial" pitchFamily="34" charset="0"/>
                                          </a:defRPr>
                                        </a:lvl8pPr>
                                        <a:lvl9pPr marL="3657600" algn="l" defTabSz="914400" rtl="0" eaLnBrk="1" latinLnBrk="0" hangingPunct="1">
                                          <a:defRPr kern="1200">
                                            <a:solidFill>
                                              <a:schemeClr val="tx1"/>
                                            </a:solidFill>
                                            <a:latin typeface="Tahoma" pitchFamily="34" charset="0"/>
                                            <a:ea typeface="+mn-ea"/>
                                            <a:cs typeface="Arial" pitchFamily="34" charset="0"/>
                                          </a:defRPr>
                                        </a:lvl9pPr>
                                      </a:lstStyle>
                                      <a:p>
                                        <a:pPr eaLnBrk="0" hangingPunct="0"/>
                                        <a:r>
                                          <a:rPr lang="en-US" dirty="0">
                                            <a:solidFill>
                                              <a:srgbClr val="FF0000"/>
                                            </a:solidFill>
                                            <a:latin typeface="Arial" pitchFamily="34" charset="0"/>
                                          </a:rPr>
                                          <a:t>Total = 600</a:t>
                                        </a:r>
                                      </a:p>
                                    </a:txBody>
                                    <a:useSpRect/>
                                  </a:txSp>
                                </a:sp>
                              </a:grpSp>
                            </lc:lockedCanvas>
                          </a:graphicData>
                        </a:graphic>
                      </wp:inline>
                    </w:drawing>
                  </w:r>
                </w:p>
                <w:p w:rsidR="00C3056D" w:rsidRPr="00D4461F" w:rsidRDefault="00C3056D" w:rsidP="00D4461F">
                  <w:pPr>
                    <w:spacing w:after="0" w:line="240" w:lineRule="auto"/>
                    <w:rPr>
                      <w:noProof/>
                      <w:sz w:val="20"/>
                      <w:szCs w:val="20"/>
                    </w:rPr>
                  </w:pPr>
                  <w:r>
                    <w:rPr>
                      <w:b/>
                      <w:noProof/>
                      <w:sz w:val="20"/>
                      <w:szCs w:val="20"/>
                    </w:rPr>
                    <w:t xml:space="preserve">- Transhippment Model: </w:t>
                  </w:r>
                  <w:r w:rsidRPr="00D4461F">
                    <w:rPr>
                      <w:noProof/>
                      <w:sz w:val="20"/>
                      <w:szCs w:val="20"/>
                      <w:lang w:val="en-US"/>
                    </w:rPr>
                    <w:t xml:space="preserve">Extension of transportation problem is called  transshipment problem in which a point can have shipments that both arrive as well as leave.  </w:t>
                  </w:r>
                </w:p>
                <w:p w:rsidR="00C3056D" w:rsidRDefault="00C3056D" w:rsidP="0090301D">
                  <w:pPr>
                    <w:spacing w:after="0" w:line="240" w:lineRule="auto"/>
                    <w:rPr>
                      <w:b/>
                      <w:noProof/>
                      <w:sz w:val="20"/>
                      <w:szCs w:val="20"/>
                    </w:rPr>
                  </w:pPr>
                  <w:r>
                    <w:rPr>
                      <w:b/>
                      <w:noProof/>
                      <w:sz w:val="20"/>
                      <w:szCs w:val="20"/>
                    </w:rPr>
                    <w:t xml:space="preserve">- Sample Question for TRANSSHIPMENT </w:t>
                  </w:r>
                </w:p>
                <w:p w:rsidR="00C3056D" w:rsidRPr="00583A98" w:rsidRDefault="00C3056D" w:rsidP="0090301D">
                  <w:pPr>
                    <w:spacing w:after="0" w:line="240" w:lineRule="auto"/>
                    <w:rPr>
                      <w:b/>
                      <w:noProof/>
                      <w:sz w:val="20"/>
                      <w:szCs w:val="20"/>
                    </w:rPr>
                  </w:pPr>
                </w:p>
              </w:txbxContent>
            </v:textbox>
            <w10:wrap type="tight"/>
          </v:shape>
        </w:pict>
      </w:r>
    </w:p>
    <w:sectPr w:rsidR="00C3056D" w:rsidSect="00AE7BBE">
      <w:pgSz w:w="12240" w:h="15840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AEF" w:usb1="C0007841" w:usb2="00000009" w:usb3="00000000" w:csb0="000001F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ahoma">
    <w:panose1 w:val="020B0604030504040204"/>
    <w:charset w:val="00"/>
    <w:family w:val="swiss"/>
    <w:pitch w:val="variable"/>
    <w:sig w:usb0="E1002A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0A84DE0"/>
    <w:multiLevelType w:val="hybridMultilevel"/>
    <w:tmpl w:val="9E302A86"/>
    <w:lvl w:ilvl="0" w:tplc="BCA23B44">
      <w:start w:val="1"/>
      <w:numFmt w:val="bullet"/>
      <w:lvlText w:val="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0B200C3A" w:tentative="1">
      <w:start w:val="1"/>
      <w:numFmt w:val="bullet"/>
      <w:lvlText w:val="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</w:rPr>
    </w:lvl>
    <w:lvl w:ilvl="2" w:tplc="6E36A20A" w:tentative="1">
      <w:start w:val="1"/>
      <w:numFmt w:val="bullet"/>
      <w:lvlText w:val="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D18A2C9A" w:tentative="1">
      <w:start w:val="1"/>
      <w:numFmt w:val="bullet"/>
      <w:lvlText w:val="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</w:rPr>
    </w:lvl>
    <w:lvl w:ilvl="4" w:tplc="9C445876" w:tentative="1">
      <w:start w:val="1"/>
      <w:numFmt w:val="bullet"/>
      <w:lvlText w:val="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</w:rPr>
    </w:lvl>
    <w:lvl w:ilvl="5" w:tplc="4380FB6E" w:tentative="1">
      <w:start w:val="1"/>
      <w:numFmt w:val="bullet"/>
      <w:lvlText w:val="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47D08664" w:tentative="1">
      <w:start w:val="1"/>
      <w:numFmt w:val="bullet"/>
      <w:lvlText w:val="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</w:rPr>
    </w:lvl>
    <w:lvl w:ilvl="7" w:tplc="3AE00186" w:tentative="1">
      <w:start w:val="1"/>
      <w:numFmt w:val="bullet"/>
      <w:lvlText w:val="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</w:rPr>
    </w:lvl>
    <w:lvl w:ilvl="8" w:tplc="CD4EB144" w:tentative="1">
      <w:start w:val="1"/>
      <w:numFmt w:val="bullet"/>
      <w:lvlText w:val="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">
    <w:nsid w:val="05466E2D"/>
    <w:multiLevelType w:val="hybridMultilevel"/>
    <w:tmpl w:val="0316C600"/>
    <w:lvl w:ilvl="0" w:tplc="70E47998">
      <w:start w:val="1"/>
      <w:numFmt w:val="bullet"/>
      <w:lvlText w:val="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21E6D1A4" w:tentative="1">
      <w:start w:val="1"/>
      <w:numFmt w:val="bullet"/>
      <w:lvlText w:val="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</w:rPr>
    </w:lvl>
    <w:lvl w:ilvl="2" w:tplc="3720405E" w:tentative="1">
      <w:start w:val="1"/>
      <w:numFmt w:val="bullet"/>
      <w:lvlText w:val="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D92063F6" w:tentative="1">
      <w:start w:val="1"/>
      <w:numFmt w:val="bullet"/>
      <w:lvlText w:val="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</w:rPr>
    </w:lvl>
    <w:lvl w:ilvl="4" w:tplc="28860DBA" w:tentative="1">
      <w:start w:val="1"/>
      <w:numFmt w:val="bullet"/>
      <w:lvlText w:val="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</w:rPr>
    </w:lvl>
    <w:lvl w:ilvl="5" w:tplc="1266359E" w:tentative="1">
      <w:start w:val="1"/>
      <w:numFmt w:val="bullet"/>
      <w:lvlText w:val="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81447E3C" w:tentative="1">
      <w:start w:val="1"/>
      <w:numFmt w:val="bullet"/>
      <w:lvlText w:val="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</w:rPr>
    </w:lvl>
    <w:lvl w:ilvl="7" w:tplc="39921F7E" w:tentative="1">
      <w:start w:val="1"/>
      <w:numFmt w:val="bullet"/>
      <w:lvlText w:val="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</w:rPr>
    </w:lvl>
    <w:lvl w:ilvl="8" w:tplc="8AE4E3DE" w:tentative="1">
      <w:start w:val="1"/>
      <w:numFmt w:val="bullet"/>
      <w:lvlText w:val="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">
    <w:nsid w:val="091C336B"/>
    <w:multiLevelType w:val="hybridMultilevel"/>
    <w:tmpl w:val="96105622"/>
    <w:lvl w:ilvl="0" w:tplc="CBDE8D52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Times New Roman" w:hAnsi="Times New Roman" w:hint="default"/>
      </w:rPr>
    </w:lvl>
    <w:lvl w:ilvl="1" w:tplc="F878D684" w:tentative="1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Times New Roman" w:hAnsi="Times New Roman" w:hint="default"/>
      </w:rPr>
    </w:lvl>
    <w:lvl w:ilvl="2" w:tplc="0C3C98FE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Times New Roman" w:hAnsi="Times New Roman" w:hint="default"/>
      </w:rPr>
    </w:lvl>
    <w:lvl w:ilvl="3" w:tplc="CC825728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Times New Roman" w:hAnsi="Times New Roman" w:hint="default"/>
      </w:rPr>
    </w:lvl>
    <w:lvl w:ilvl="4" w:tplc="F2C643EE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Times New Roman" w:hAnsi="Times New Roman" w:hint="default"/>
      </w:rPr>
    </w:lvl>
    <w:lvl w:ilvl="5" w:tplc="72269A68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Times New Roman" w:hAnsi="Times New Roman" w:hint="default"/>
      </w:rPr>
    </w:lvl>
    <w:lvl w:ilvl="6" w:tplc="F6E0A95C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Times New Roman" w:hAnsi="Times New Roman" w:hint="default"/>
      </w:rPr>
    </w:lvl>
    <w:lvl w:ilvl="7" w:tplc="C532A7EE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Times New Roman" w:hAnsi="Times New Roman" w:hint="default"/>
      </w:rPr>
    </w:lvl>
    <w:lvl w:ilvl="8" w:tplc="F90CF856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Times New Roman" w:hAnsi="Times New Roman" w:hint="default"/>
      </w:rPr>
    </w:lvl>
  </w:abstractNum>
  <w:abstractNum w:abstractNumId="3">
    <w:nsid w:val="0FE02DDF"/>
    <w:multiLevelType w:val="hybridMultilevel"/>
    <w:tmpl w:val="DFE6404C"/>
    <w:lvl w:ilvl="0" w:tplc="EF181386">
      <w:start w:val="1"/>
      <w:numFmt w:val="bullet"/>
      <w:lvlText w:val="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7EF05C26">
      <w:start w:val="1228"/>
      <w:numFmt w:val="bullet"/>
      <w:lvlText w:val="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</w:rPr>
    </w:lvl>
    <w:lvl w:ilvl="2" w:tplc="932202A8" w:tentative="1">
      <w:start w:val="1"/>
      <w:numFmt w:val="bullet"/>
      <w:lvlText w:val="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4EB03F74" w:tentative="1">
      <w:start w:val="1"/>
      <w:numFmt w:val="bullet"/>
      <w:lvlText w:val="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</w:rPr>
    </w:lvl>
    <w:lvl w:ilvl="4" w:tplc="B4A00A5C" w:tentative="1">
      <w:start w:val="1"/>
      <w:numFmt w:val="bullet"/>
      <w:lvlText w:val="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</w:rPr>
    </w:lvl>
    <w:lvl w:ilvl="5" w:tplc="CE309EFC" w:tentative="1">
      <w:start w:val="1"/>
      <w:numFmt w:val="bullet"/>
      <w:lvlText w:val="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9B86E0D6" w:tentative="1">
      <w:start w:val="1"/>
      <w:numFmt w:val="bullet"/>
      <w:lvlText w:val="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</w:rPr>
    </w:lvl>
    <w:lvl w:ilvl="7" w:tplc="23748178" w:tentative="1">
      <w:start w:val="1"/>
      <w:numFmt w:val="bullet"/>
      <w:lvlText w:val="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</w:rPr>
    </w:lvl>
    <w:lvl w:ilvl="8" w:tplc="67B035BE" w:tentative="1">
      <w:start w:val="1"/>
      <w:numFmt w:val="bullet"/>
      <w:lvlText w:val="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4">
    <w:nsid w:val="17FB2CB5"/>
    <w:multiLevelType w:val="hybridMultilevel"/>
    <w:tmpl w:val="B6C2D9CA"/>
    <w:lvl w:ilvl="0" w:tplc="95AC8194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Times New Roman" w:hAnsi="Times New Roman" w:hint="default"/>
      </w:rPr>
    </w:lvl>
    <w:lvl w:ilvl="1" w:tplc="934C39D2" w:tentative="1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Times New Roman" w:hAnsi="Times New Roman" w:hint="default"/>
      </w:rPr>
    </w:lvl>
    <w:lvl w:ilvl="2" w:tplc="AE4C4E70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Times New Roman" w:hAnsi="Times New Roman" w:hint="default"/>
      </w:rPr>
    </w:lvl>
    <w:lvl w:ilvl="3" w:tplc="B80C4E4C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Times New Roman" w:hAnsi="Times New Roman" w:hint="default"/>
      </w:rPr>
    </w:lvl>
    <w:lvl w:ilvl="4" w:tplc="0B72900C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Times New Roman" w:hAnsi="Times New Roman" w:hint="default"/>
      </w:rPr>
    </w:lvl>
    <w:lvl w:ilvl="5" w:tplc="8394530E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Times New Roman" w:hAnsi="Times New Roman" w:hint="default"/>
      </w:rPr>
    </w:lvl>
    <w:lvl w:ilvl="6" w:tplc="BCDE4C0E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Times New Roman" w:hAnsi="Times New Roman" w:hint="default"/>
      </w:rPr>
    </w:lvl>
    <w:lvl w:ilvl="7" w:tplc="30F47AA8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Times New Roman" w:hAnsi="Times New Roman" w:hint="default"/>
      </w:rPr>
    </w:lvl>
    <w:lvl w:ilvl="8" w:tplc="075CD24E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Times New Roman" w:hAnsi="Times New Roman" w:hint="default"/>
      </w:rPr>
    </w:lvl>
  </w:abstractNum>
  <w:abstractNum w:abstractNumId="5">
    <w:nsid w:val="18CA3B3F"/>
    <w:multiLevelType w:val="hybridMultilevel"/>
    <w:tmpl w:val="4246FFEA"/>
    <w:lvl w:ilvl="0" w:tplc="40848E7C">
      <w:start w:val="1"/>
      <w:numFmt w:val="bullet"/>
      <w:lvlText w:val="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A7CA9208" w:tentative="1">
      <w:start w:val="1"/>
      <w:numFmt w:val="bullet"/>
      <w:lvlText w:val="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</w:rPr>
    </w:lvl>
    <w:lvl w:ilvl="2" w:tplc="B5A888C8" w:tentative="1">
      <w:start w:val="1"/>
      <w:numFmt w:val="bullet"/>
      <w:lvlText w:val="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D0E0BBCC" w:tentative="1">
      <w:start w:val="1"/>
      <w:numFmt w:val="bullet"/>
      <w:lvlText w:val="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</w:rPr>
    </w:lvl>
    <w:lvl w:ilvl="4" w:tplc="1B167FE8" w:tentative="1">
      <w:start w:val="1"/>
      <w:numFmt w:val="bullet"/>
      <w:lvlText w:val="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</w:rPr>
    </w:lvl>
    <w:lvl w:ilvl="5" w:tplc="5B925054" w:tentative="1">
      <w:start w:val="1"/>
      <w:numFmt w:val="bullet"/>
      <w:lvlText w:val="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1F0EDE68" w:tentative="1">
      <w:start w:val="1"/>
      <w:numFmt w:val="bullet"/>
      <w:lvlText w:val="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</w:rPr>
    </w:lvl>
    <w:lvl w:ilvl="7" w:tplc="B79EBD26" w:tentative="1">
      <w:start w:val="1"/>
      <w:numFmt w:val="bullet"/>
      <w:lvlText w:val="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</w:rPr>
    </w:lvl>
    <w:lvl w:ilvl="8" w:tplc="D408C6BA" w:tentative="1">
      <w:start w:val="1"/>
      <w:numFmt w:val="bullet"/>
      <w:lvlText w:val="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6">
    <w:nsid w:val="1CBA5214"/>
    <w:multiLevelType w:val="hybridMultilevel"/>
    <w:tmpl w:val="814CB9B0"/>
    <w:lvl w:ilvl="0" w:tplc="505090E8">
      <w:start w:val="6"/>
      <w:numFmt w:val="bullet"/>
      <w:lvlText w:val="-"/>
      <w:lvlJc w:val="left"/>
      <w:pPr>
        <w:ind w:left="720" w:hanging="360"/>
      </w:pPr>
      <w:rPr>
        <w:rFonts w:ascii="Calibri" w:eastAsiaTheme="minorHAnsi" w:hAnsi="Calibri" w:cs="Calibri" w:hint="default"/>
      </w:rPr>
    </w:lvl>
    <w:lvl w:ilvl="1" w:tplc="10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0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>
    <w:nsid w:val="221252B8"/>
    <w:multiLevelType w:val="hybridMultilevel"/>
    <w:tmpl w:val="46348F92"/>
    <w:lvl w:ilvl="0" w:tplc="532AD92E">
      <w:start w:val="2"/>
      <w:numFmt w:val="bullet"/>
      <w:lvlText w:val="-"/>
      <w:lvlJc w:val="left"/>
      <w:pPr>
        <w:ind w:left="720" w:hanging="360"/>
      </w:pPr>
      <w:rPr>
        <w:rFonts w:ascii="Calibri" w:eastAsiaTheme="minorHAnsi" w:hAnsi="Calibri" w:cs="Calibri" w:hint="default"/>
      </w:rPr>
    </w:lvl>
    <w:lvl w:ilvl="1" w:tplc="10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0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>
    <w:nsid w:val="23792158"/>
    <w:multiLevelType w:val="hybridMultilevel"/>
    <w:tmpl w:val="E4F654DA"/>
    <w:lvl w:ilvl="0" w:tplc="7EDAE106">
      <w:start w:val="1"/>
      <w:numFmt w:val="bullet"/>
      <w:lvlText w:val="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2C68ED5A" w:tentative="1">
      <w:start w:val="1"/>
      <w:numFmt w:val="bullet"/>
      <w:lvlText w:val="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</w:rPr>
    </w:lvl>
    <w:lvl w:ilvl="2" w:tplc="398067F6" w:tentative="1">
      <w:start w:val="1"/>
      <w:numFmt w:val="bullet"/>
      <w:lvlText w:val="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BBC037AA" w:tentative="1">
      <w:start w:val="1"/>
      <w:numFmt w:val="bullet"/>
      <w:lvlText w:val="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</w:rPr>
    </w:lvl>
    <w:lvl w:ilvl="4" w:tplc="C212CA90" w:tentative="1">
      <w:start w:val="1"/>
      <w:numFmt w:val="bullet"/>
      <w:lvlText w:val="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</w:rPr>
    </w:lvl>
    <w:lvl w:ilvl="5" w:tplc="89D8BEF0" w:tentative="1">
      <w:start w:val="1"/>
      <w:numFmt w:val="bullet"/>
      <w:lvlText w:val="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6F163354" w:tentative="1">
      <w:start w:val="1"/>
      <w:numFmt w:val="bullet"/>
      <w:lvlText w:val="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</w:rPr>
    </w:lvl>
    <w:lvl w:ilvl="7" w:tplc="A7FC0544" w:tentative="1">
      <w:start w:val="1"/>
      <w:numFmt w:val="bullet"/>
      <w:lvlText w:val="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</w:rPr>
    </w:lvl>
    <w:lvl w:ilvl="8" w:tplc="614E4D42" w:tentative="1">
      <w:start w:val="1"/>
      <w:numFmt w:val="bullet"/>
      <w:lvlText w:val="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9">
    <w:nsid w:val="35AC48CE"/>
    <w:multiLevelType w:val="hybridMultilevel"/>
    <w:tmpl w:val="8A4E5152"/>
    <w:lvl w:ilvl="0" w:tplc="2B3AB80C">
      <w:start w:val="1"/>
      <w:numFmt w:val="bullet"/>
      <w:lvlText w:val="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58FAF29A" w:tentative="1">
      <w:start w:val="1"/>
      <w:numFmt w:val="bullet"/>
      <w:lvlText w:val="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</w:rPr>
    </w:lvl>
    <w:lvl w:ilvl="2" w:tplc="B82A9836" w:tentative="1">
      <w:start w:val="1"/>
      <w:numFmt w:val="bullet"/>
      <w:lvlText w:val="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E6EC8518" w:tentative="1">
      <w:start w:val="1"/>
      <w:numFmt w:val="bullet"/>
      <w:lvlText w:val="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</w:rPr>
    </w:lvl>
    <w:lvl w:ilvl="4" w:tplc="5350A1D6" w:tentative="1">
      <w:start w:val="1"/>
      <w:numFmt w:val="bullet"/>
      <w:lvlText w:val="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</w:rPr>
    </w:lvl>
    <w:lvl w:ilvl="5" w:tplc="FBB868E4" w:tentative="1">
      <w:start w:val="1"/>
      <w:numFmt w:val="bullet"/>
      <w:lvlText w:val="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83862D70" w:tentative="1">
      <w:start w:val="1"/>
      <w:numFmt w:val="bullet"/>
      <w:lvlText w:val="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</w:rPr>
    </w:lvl>
    <w:lvl w:ilvl="7" w:tplc="6C709980" w:tentative="1">
      <w:start w:val="1"/>
      <w:numFmt w:val="bullet"/>
      <w:lvlText w:val="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</w:rPr>
    </w:lvl>
    <w:lvl w:ilvl="8" w:tplc="670A834A" w:tentative="1">
      <w:start w:val="1"/>
      <w:numFmt w:val="bullet"/>
      <w:lvlText w:val="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0">
    <w:nsid w:val="36650393"/>
    <w:multiLevelType w:val="hybridMultilevel"/>
    <w:tmpl w:val="7708D776"/>
    <w:lvl w:ilvl="0" w:tplc="69D20934">
      <w:start w:val="1"/>
      <w:numFmt w:val="bullet"/>
      <w:lvlText w:val="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8A6CCDBC">
      <w:start w:val="935"/>
      <w:numFmt w:val="bullet"/>
      <w:lvlText w:val="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</w:rPr>
    </w:lvl>
    <w:lvl w:ilvl="2" w:tplc="347AA8A0" w:tentative="1">
      <w:start w:val="1"/>
      <w:numFmt w:val="bullet"/>
      <w:lvlText w:val="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8D601748" w:tentative="1">
      <w:start w:val="1"/>
      <w:numFmt w:val="bullet"/>
      <w:lvlText w:val="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</w:rPr>
    </w:lvl>
    <w:lvl w:ilvl="4" w:tplc="AC40A832" w:tentative="1">
      <w:start w:val="1"/>
      <w:numFmt w:val="bullet"/>
      <w:lvlText w:val="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</w:rPr>
    </w:lvl>
    <w:lvl w:ilvl="5" w:tplc="2C541602" w:tentative="1">
      <w:start w:val="1"/>
      <w:numFmt w:val="bullet"/>
      <w:lvlText w:val="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9962A8CA" w:tentative="1">
      <w:start w:val="1"/>
      <w:numFmt w:val="bullet"/>
      <w:lvlText w:val="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</w:rPr>
    </w:lvl>
    <w:lvl w:ilvl="7" w:tplc="01E61412" w:tentative="1">
      <w:start w:val="1"/>
      <w:numFmt w:val="bullet"/>
      <w:lvlText w:val="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</w:rPr>
    </w:lvl>
    <w:lvl w:ilvl="8" w:tplc="6204D02C" w:tentative="1">
      <w:start w:val="1"/>
      <w:numFmt w:val="bullet"/>
      <w:lvlText w:val="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1">
    <w:nsid w:val="38305102"/>
    <w:multiLevelType w:val="hybridMultilevel"/>
    <w:tmpl w:val="015EE064"/>
    <w:lvl w:ilvl="0" w:tplc="E3BEA934">
      <w:start w:val="1"/>
      <w:numFmt w:val="bullet"/>
      <w:lvlText w:val="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C020283A">
      <w:start w:val="1"/>
      <w:numFmt w:val="bullet"/>
      <w:lvlText w:val="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</w:rPr>
    </w:lvl>
    <w:lvl w:ilvl="2" w:tplc="95741E5C">
      <w:start w:val="1752"/>
      <w:numFmt w:val="bullet"/>
      <w:lvlText w:val="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1C1470F4" w:tentative="1">
      <w:start w:val="1"/>
      <w:numFmt w:val="bullet"/>
      <w:lvlText w:val="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</w:rPr>
    </w:lvl>
    <w:lvl w:ilvl="4" w:tplc="CDF4AC50" w:tentative="1">
      <w:start w:val="1"/>
      <w:numFmt w:val="bullet"/>
      <w:lvlText w:val="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</w:rPr>
    </w:lvl>
    <w:lvl w:ilvl="5" w:tplc="0638E506" w:tentative="1">
      <w:start w:val="1"/>
      <w:numFmt w:val="bullet"/>
      <w:lvlText w:val="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A9A6EC1A" w:tentative="1">
      <w:start w:val="1"/>
      <w:numFmt w:val="bullet"/>
      <w:lvlText w:val="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</w:rPr>
    </w:lvl>
    <w:lvl w:ilvl="7" w:tplc="48B237A6" w:tentative="1">
      <w:start w:val="1"/>
      <w:numFmt w:val="bullet"/>
      <w:lvlText w:val="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</w:rPr>
    </w:lvl>
    <w:lvl w:ilvl="8" w:tplc="42648604" w:tentative="1">
      <w:start w:val="1"/>
      <w:numFmt w:val="bullet"/>
      <w:lvlText w:val="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2">
    <w:nsid w:val="40A70F6C"/>
    <w:multiLevelType w:val="hybridMultilevel"/>
    <w:tmpl w:val="AD04E870"/>
    <w:lvl w:ilvl="0" w:tplc="BD9CC432">
      <w:start w:val="1"/>
      <w:numFmt w:val="bullet"/>
      <w:lvlText w:val="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292E289E" w:tentative="1">
      <w:start w:val="1"/>
      <w:numFmt w:val="bullet"/>
      <w:lvlText w:val="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</w:rPr>
    </w:lvl>
    <w:lvl w:ilvl="2" w:tplc="BA1C7E4A" w:tentative="1">
      <w:start w:val="1"/>
      <w:numFmt w:val="bullet"/>
      <w:lvlText w:val="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63C84678" w:tentative="1">
      <w:start w:val="1"/>
      <w:numFmt w:val="bullet"/>
      <w:lvlText w:val="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</w:rPr>
    </w:lvl>
    <w:lvl w:ilvl="4" w:tplc="D9DEDABC" w:tentative="1">
      <w:start w:val="1"/>
      <w:numFmt w:val="bullet"/>
      <w:lvlText w:val="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</w:rPr>
    </w:lvl>
    <w:lvl w:ilvl="5" w:tplc="0F28C5EE" w:tentative="1">
      <w:start w:val="1"/>
      <w:numFmt w:val="bullet"/>
      <w:lvlText w:val="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B4161C4C" w:tentative="1">
      <w:start w:val="1"/>
      <w:numFmt w:val="bullet"/>
      <w:lvlText w:val="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</w:rPr>
    </w:lvl>
    <w:lvl w:ilvl="7" w:tplc="D2A0CFE6" w:tentative="1">
      <w:start w:val="1"/>
      <w:numFmt w:val="bullet"/>
      <w:lvlText w:val="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</w:rPr>
    </w:lvl>
    <w:lvl w:ilvl="8" w:tplc="2CA0839E" w:tentative="1">
      <w:start w:val="1"/>
      <w:numFmt w:val="bullet"/>
      <w:lvlText w:val="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3">
    <w:nsid w:val="4410518D"/>
    <w:multiLevelType w:val="hybridMultilevel"/>
    <w:tmpl w:val="E0A6CC50"/>
    <w:lvl w:ilvl="0" w:tplc="B52E3AA2">
      <w:start w:val="2"/>
      <w:numFmt w:val="bullet"/>
      <w:lvlText w:val=""/>
      <w:lvlJc w:val="left"/>
      <w:pPr>
        <w:ind w:left="720" w:hanging="360"/>
      </w:pPr>
      <w:rPr>
        <w:rFonts w:ascii="Wingdings" w:eastAsiaTheme="minorHAnsi" w:hAnsi="Wingdings" w:cstheme="minorBidi" w:hint="default"/>
      </w:rPr>
    </w:lvl>
    <w:lvl w:ilvl="1" w:tplc="10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0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>
    <w:nsid w:val="56886CF6"/>
    <w:multiLevelType w:val="hybridMultilevel"/>
    <w:tmpl w:val="F48667C2"/>
    <w:lvl w:ilvl="0" w:tplc="113A3826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Times New Roman" w:hAnsi="Times New Roman" w:hint="default"/>
      </w:rPr>
    </w:lvl>
    <w:lvl w:ilvl="1" w:tplc="7D189044">
      <w:start w:val="1229"/>
      <w:numFmt w:val="bullet"/>
      <w:lvlText w:val="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</w:rPr>
    </w:lvl>
    <w:lvl w:ilvl="2" w:tplc="FA260514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Times New Roman" w:hAnsi="Times New Roman" w:hint="default"/>
      </w:rPr>
    </w:lvl>
    <w:lvl w:ilvl="3" w:tplc="46F82EB8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Times New Roman" w:hAnsi="Times New Roman" w:hint="default"/>
      </w:rPr>
    </w:lvl>
    <w:lvl w:ilvl="4" w:tplc="B396021E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Times New Roman" w:hAnsi="Times New Roman" w:hint="default"/>
      </w:rPr>
    </w:lvl>
    <w:lvl w:ilvl="5" w:tplc="73367484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Times New Roman" w:hAnsi="Times New Roman" w:hint="default"/>
      </w:rPr>
    </w:lvl>
    <w:lvl w:ilvl="6" w:tplc="5D3AF6E4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Times New Roman" w:hAnsi="Times New Roman" w:hint="default"/>
      </w:rPr>
    </w:lvl>
    <w:lvl w:ilvl="7" w:tplc="38662760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Times New Roman" w:hAnsi="Times New Roman" w:hint="default"/>
      </w:rPr>
    </w:lvl>
    <w:lvl w:ilvl="8" w:tplc="1340F274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Times New Roman" w:hAnsi="Times New Roman" w:hint="default"/>
      </w:rPr>
    </w:lvl>
  </w:abstractNum>
  <w:abstractNum w:abstractNumId="15">
    <w:nsid w:val="56EC6402"/>
    <w:multiLevelType w:val="hybridMultilevel"/>
    <w:tmpl w:val="D4EE5114"/>
    <w:lvl w:ilvl="0" w:tplc="C4F0C1F6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Times New Roman" w:hAnsi="Times New Roman" w:hint="default"/>
      </w:rPr>
    </w:lvl>
    <w:lvl w:ilvl="1" w:tplc="7FC880C0" w:tentative="1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Times New Roman" w:hAnsi="Times New Roman" w:hint="default"/>
      </w:rPr>
    </w:lvl>
    <w:lvl w:ilvl="2" w:tplc="D23E554A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Times New Roman" w:hAnsi="Times New Roman" w:hint="default"/>
      </w:rPr>
    </w:lvl>
    <w:lvl w:ilvl="3" w:tplc="7F7AE1C2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Times New Roman" w:hAnsi="Times New Roman" w:hint="default"/>
      </w:rPr>
    </w:lvl>
    <w:lvl w:ilvl="4" w:tplc="86B8A7C2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Times New Roman" w:hAnsi="Times New Roman" w:hint="default"/>
      </w:rPr>
    </w:lvl>
    <w:lvl w:ilvl="5" w:tplc="3B84B7E8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Times New Roman" w:hAnsi="Times New Roman" w:hint="default"/>
      </w:rPr>
    </w:lvl>
    <w:lvl w:ilvl="6" w:tplc="EF4861E8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Times New Roman" w:hAnsi="Times New Roman" w:hint="default"/>
      </w:rPr>
    </w:lvl>
    <w:lvl w:ilvl="7" w:tplc="89C4BEE6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Times New Roman" w:hAnsi="Times New Roman" w:hint="default"/>
      </w:rPr>
    </w:lvl>
    <w:lvl w:ilvl="8" w:tplc="3852F1CC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Times New Roman" w:hAnsi="Times New Roman" w:hint="default"/>
      </w:rPr>
    </w:lvl>
  </w:abstractNum>
  <w:abstractNum w:abstractNumId="16">
    <w:nsid w:val="5B46554B"/>
    <w:multiLevelType w:val="hybridMultilevel"/>
    <w:tmpl w:val="E97CFD50"/>
    <w:lvl w:ilvl="0" w:tplc="A1B04AB0">
      <w:start w:val="1"/>
      <w:numFmt w:val="bullet"/>
      <w:lvlText w:val="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94D41B38" w:tentative="1">
      <w:start w:val="1"/>
      <w:numFmt w:val="bullet"/>
      <w:lvlText w:val="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</w:rPr>
    </w:lvl>
    <w:lvl w:ilvl="2" w:tplc="861206A6" w:tentative="1">
      <w:start w:val="1"/>
      <w:numFmt w:val="bullet"/>
      <w:lvlText w:val="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8B1421EE" w:tentative="1">
      <w:start w:val="1"/>
      <w:numFmt w:val="bullet"/>
      <w:lvlText w:val="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</w:rPr>
    </w:lvl>
    <w:lvl w:ilvl="4" w:tplc="FDBE0142" w:tentative="1">
      <w:start w:val="1"/>
      <w:numFmt w:val="bullet"/>
      <w:lvlText w:val="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</w:rPr>
    </w:lvl>
    <w:lvl w:ilvl="5" w:tplc="BA0E2EE2" w:tentative="1">
      <w:start w:val="1"/>
      <w:numFmt w:val="bullet"/>
      <w:lvlText w:val="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E970F4D6" w:tentative="1">
      <w:start w:val="1"/>
      <w:numFmt w:val="bullet"/>
      <w:lvlText w:val="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</w:rPr>
    </w:lvl>
    <w:lvl w:ilvl="7" w:tplc="561E3F7C" w:tentative="1">
      <w:start w:val="1"/>
      <w:numFmt w:val="bullet"/>
      <w:lvlText w:val="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</w:rPr>
    </w:lvl>
    <w:lvl w:ilvl="8" w:tplc="F55A3B58" w:tentative="1">
      <w:start w:val="1"/>
      <w:numFmt w:val="bullet"/>
      <w:lvlText w:val="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7">
    <w:nsid w:val="638A7A24"/>
    <w:multiLevelType w:val="hybridMultilevel"/>
    <w:tmpl w:val="08A4F5BC"/>
    <w:lvl w:ilvl="0" w:tplc="B184BB14">
      <w:start w:val="1"/>
      <w:numFmt w:val="bullet"/>
      <w:lvlText w:val="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838AC232">
      <w:start w:val="1156"/>
      <w:numFmt w:val="bullet"/>
      <w:lvlText w:val="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</w:rPr>
    </w:lvl>
    <w:lvl w:ilvl="2" w:tplc="80163FFC" w:tentative="1">
      <w:start w:val="1"/>
      <w:numFmt w:val="bullet"/>
      <w:lvlText w:val="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15EC80BE" w:tentative="1">
      <w:start w:val="1"/>
      <w:numFmt w:val="bullet"/>
      <w:lvlText w:val="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</w:rPr>
    </w:lvl>
    <w:lvl w:ilvl="4" w:tplc="8FAC5C8E" w:tentative="1">
      <w:start w:val="1"/>
      <w:numFmt w:val="bullet"/>
      <w:lvlText w:val="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</w:rPr>
    </w:lvl>
    <w:lvl w:ilvl="5" w:tplc="1E588544" w:tentative="1">
      <w:start w:val="1"/>
      <w:numFmt w:val="bullet"/>
      <w:lvlText w:val="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17242C60" w:tentative="1">
      <w:start w:val="1"/>
      <w:numFmt w:val="bullet"/>
      <w:lvlText w:val="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</w:rPr>
    </w:lvl>
    <w:lvl w:ilvl="7" w:tplc="DDAE1866" w:tentative="1">
      <w:start w:val="1"/>
      <w:numFmt w:val="bullet"/>
      <w:lvlText w:val="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</w:rPr>
    </w:lvl>
    <w:lvl w:ilvl="8" w:tplc="3F867426" w:tentative="1">
      <w:start w:val="1"/>
      <w:numFmt w:val="bullet"/>
      <w:lvlText w:val="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8">
    <w:nsid w:val="67225B7A"/>
    <w:multiLevelType w:val="hybridMultilevel"/>
    <w:tmpl w:val="5426BC10"/>
    <w:lvl w:ilvl="0" w:tplc="3D902162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Times New Roman" w:hAnsi="Times New Roman" w:hint="default"/>
      </w:rPr>
    </w:lvl>
    <w:lvl w:ilvl="1" w:tplc="F544F2F2" w:tentative="1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Times New Roman" w:hAnsi="Times New Roman" w:hint="default"/>
      </w:rPr>
    </w:lvl>
    <w:lvl w:ilvl="2" w:tplc="B21A12AA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Times New Roman" w:hAnsi="Times New Roman" w:hint="default"/>
      </w:rPr>
    </w:lvl>
    <w:lvl w:ilvl="3" w:tplc="6472E11A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Times New Roman" w:hAnsi="Times New Roman" w:hint="default"/>
      </w:rPr>
    </w:lvl>
    <w:lvl w:ilvl="4" w:tplc="67629732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Times New Roman" w:hAnsi="Times New Roman" w:hint="default"/>
      </w:rPr>
    </w:lvl>
    <w:lvl w:ilvl="5" w:tplc="049E6FD6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Times New Roman" w:hAnsi="Times New Roman" w:hint="default"/>
      </w:rPr>
    </w:lvl>
    <w:lvl w:ilvl="6" w:tplc="C2549344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Times New Roman" w:hAnsi="Times New Roman" w:hint="default"/>
      </w:rPr>
    </w:lvl>
    <w:lvl w:ilvl="7" w:tplc="27CC3DE2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Times New Roman" w:hAnsi="Times New Roman" w:hint="default"/>
      </w:rPr>
    </w:lvl>
    <w:lvl w:ilvl="8" w:tplc="5F301D2E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Times New Roman" w:hAnsi="Times New Roman" w:hint="default"/>
      </w:rPr>
    </w:lvl>
  </w:abstractNum>
  <w:abstractNum w:abstractNumId="19">
    <w:nsid w:val="69315460"/>
    <w:multiLevelType w:val="hybridMultilevel"/>
    <w:tmpl w:val="68B2F93A"/>
    <w:lvl w:ilvl="0" w:tplc="D502680C">
      <w:start w:val="1"/>
      <w:numFmt w:val="bullet"/>
      <w:lvlText w:val="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2DC44550" w:tentative="1">
      <w:start w:val="1"/>
      <w:numFmt w:val="bullet"/>
      <w:lvlText w:val="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</w:rPr>
    </w:lvl>
    <w:lvl w:ilvl="2" w:tplc="76565CF0" w:tentative="1">
      <w:start w:val="1"/>
      <w:numFmt w:val="bullet"/>
      <w:lvlText w:val="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DB4C8B46" w:tentative="1">
      <w:start w:val="1"/>
      <w:numFmt w:val="bullet"/>
      <w:lvlText w:val="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</w:rPr>
    </w:lvl>
    <w:lvl w:ilvl="4" w:tplc="85DA9878" w:tentative="1">
      <w:start w:val="1"/>
      <w:numFmt w:val="bullet"/>
      <w:lvlText w:val="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</w:rPr>
    </w:lvl>
    <w:lvl w:ilvl="5" w:tplc="A8EE5B86" w:tentative="1">
      <w:start w:val="1"/>
      <w:numFmt w:val="bullet"/>
      <w:lvlText w:val="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98BCD7D0" w:tentative="1">
      <w:start w:val="1"/>
      <w:numFmt w:val="bullet"/>
      <w:lvlText w:val="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</w:rPr>
    </w:lvl>
    <w:lvl w:ilvl="7" w:tplc="C28C13CC" w:tentative="1">
      <w:start w:val="1"/>
      <w:numFmt w:val="bullet"/>
      <w:lvlText w:val="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</w:rPr>
    </w:lvl>
    <w:lvl w:ilvl="8" w:tplc="E6F4B2EC" w:tentative="1">
      <w:start w:val="1"/>
      <w:numFmt w:val="bullet"/>
      <w:lvlText w:val="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0">
    <w:nsid w:val="6AC1492E"/>
    <w:multiLevelType w:val="hybridMultilevel"/>
    <w:tmpl w:val="43301AEE"/>
    <w:lvl w:ilvl="0" w:tplc="A606D2F8">
      <w:start w:val="1"/>
      <w:numFmt w:val="bullet"/>
      <w:lvlText w:val="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0FD4BA02" w:tentative="1">
      <w:start w:val="1"/>
      <w:numFmt w:val="bullet"/>
      <w:lvlText w:val="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</w:rPr>
    </w:lvl>
    <w:lvl w:ilvl="2" w:tplc="65F4D548" w:tentative="1">
      <w:start w:val="1"/>
      <w:numFmt w:val="bullet"/>
      <w:lvlText w:val="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B958D79E" w:tentative="1">
      <w:start w:val="1"/>
      <w:numFmt w:val="bullet"/>
      <w:lvlText w:val="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</w:rPr>
    </w:lvl>
    <w:lvl w:ilvl="4" w:tplc="86F04150" w:tentative="1">
      <w:start w:val="1"/>
      <w:numFmt w:val="bullet"/>
      <w:lvlText w:val="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</w:rPr>
    </w:lvl>
    <w:lvl w:ilvl="5" w:tplc="EFA88CF0" w:tentative="1">
      <w:start w:val="1"/>
      <w:numFmt w:val="bullet"/>
      <w:lvlText w:val="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46824200" w:tentative="1">
      <w:start w:val="1"/>
      <w:numFmt w:val="bullet"/>
      <w:lvlText w:val="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</w:rPr>
    </w:lvl>
    <w:lvl w:ilvl="7" w:tplc="8AE4F454" w:tentative="1">
      <w:start w:val="1"/>
      <w:numFmt w:val="bullet"/>
      <w:lvlText w:val="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</w:rPr>
    </w:lvl>
    <w:lvl w:ilvl="8" w:tplc="D21043CA" w:tentative="1">
      <w:start w:val="1"/>
      <w:numFmt w:val="bullet"/>
      <w:lvlText w:val="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1">
    <w:nsid w:val="74F226C8"/>
    <w:multiLevelType w:val="hybridMultilevel"/>
    <w:tmpl w:val="00B21924"/>
    <w:lvl w:ilvl="0" w:tplc="E48675B0">
      <w:start w:val="1"/>
      <w:numFmt w:val="bullet"/>
      <w:lvlText w:val="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7A688AF2">
      <w:start w:val="1200"/>
      <w:numFmt w:val="bullet"/>
      <w:lvlText w:val="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</w:rPr>
    </w:lvl>
    <w:lvl w:ilvl="2" w:tplc="E6CE0F2A">
      <w:start w:val="1200"/>
      <w:numFmt w:val="bullet"/>
      <w:lvlText w:val="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2BFCADAA">
      <w:start w:val="1200"/>
      <w:numFmt w:val="bullet"/>
      <w:lvlText w:val="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</w:rPr>
    </w:lvl>
    <w:lvl w:ilvl="4" w:tplc="D9AAF75C" w:tentative="1">
      <w:start w:val="1"/>
      <w:numFmt w:val="bullet"/>
      <w:lvlText w:val="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</w:rPr>
    </w:lvl>
    <w:lvl w:ilvl="5" w:tplc="45F40AAE" w:tentative="1">
      <w:start w:val="1"/>
      <w:numFmt w:val="bullet"/>
      <w:lvlText w:val="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F530FA62" w:tentative="1">
      <w:start w:val="1"/>
      <w:numFmt w:val="bullet"/>
      <w:lvlText w:val="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</w:rPr>
    </w:lvl>
    <w:lvl w:ilvl="7" w:tplc="1B5A9446" w:tentative="1">
      <w:start w:val="1"/>
      <w:numFmt w:val="bullet"/>
      <w:lvlText w:val="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</w:rPr>
    </w:lvl>
    <w:lvl w:ilvl="8" w:tplc="E12E2516" w:tentative="1">
      <w:start w:val="1"/>
      <w:numFmt w:val="bullet"/>
      <w:lvlText w:val="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2">
    <w:nsid w:val="75476897"/>
    <w:multiLevelType w:val="hybridMultilevel"/>
    <w:tmpl w:val="931E5558"/>
    <w:lvl w:ilvl="0" w:tplc="9B7A430E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Times New Roman" w:hAnsi="Times New Roman" w:hint="default"/>
      </w:rPr>
    </w:lvl>
    <w:lvl w:ilvl="1" w:tplc="F7BEF768" w:tentative="1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Times New Roman" w:hAnsi="Times New Roman" w:hint="default"/>
      </w:rPr>
    </w:lvl>
    <w:lvl w:ilvl="2" w:tplc="E8442D44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Times New Roman" w:hAnsi="Times New Roman" w:hint="default"/>
      </w:rPr>
    </w:lvl>
    <w:lvl w:ilvl="3" w:tplc="D1F64E9A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Times New Roman" w:hAnsi="Times New Roman" w:hint="default"/>
      </w:rPr>
    </w:lvl>
    <w:lvl w:ilvl="4" w:tplc="D14CF600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Times New Roman" w:hAnsi="Times New Roman" w:hint="default"/>
      </w:rPr>
    </w:lvl>
    <w:lvl w:ilvl="5" w:tplc="EEFE13D2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Times New Roman" w:hAnsi="Times New Roman" w:hint="default"/>
      </w:rPr>
    </w:lvl>
    <w:lvl w:ilvl="6" w:tplc="DBB2BBDE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Times New Roman" w:hAnsi="Times New Roman" w:hint="default"/>
      </w:rPr>
    </w:lvl>
    <w:lvl w:ilvl="7" w:tplc="C6E02E86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Times New Roman" w:hAnsi="Times New Roman" w:hint="default"/>
      </w:rPr>
    </w:lvl>
    <w:lvl w:ilvl="8" w:tplc="4F76DCBC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Times New Roman" w:hAnsi="Times New Roman" w:hint="default"/>
      </w:rPr>
    </w:lvl>
  </w:abstractNum>
  <w:abstractNum w:abstractNumId="23">
    <w:nsid w:val="782A4512"/>
    <w:multiLevelType w:val="hybridMultilevel"/>
    <w:tmpl w:val="163A0810"/>
    <w:lvl w:ilvl="0" w:tplc="B85418BC">
      <w:start w:val="1"/>
      <w:numFmt w:val="bullet"/>
      <w:lvlText w:val="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57A00FAA">
      <w:start w:val="923"/>
      <w:numFmt w:val="bullet"/>
      <w:lvlText w:val="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</w:rPr>
    </w:lvl>
    <w:lvl w:ilvl="2" w:tplc="5868EF2A" w:tentative="1">
      <w:start w:val="1"/>
      <w:numFmt w:val="bullet"/>
      <w:lvlText w:val="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D4428562" w:tentative="1">
      <w:start w:val="1"/>
      <w:numFmt w:val="bullet"/>
      <w:lvlText w:val="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</w:rPr>
    </w:lvl>
    <w:lvl w:ilvl="4" w:tplc="71C4D7DA" w:tentative="1">
      <w:start w:val="1"/>
      <w:numFmt w:val="bullet"/>
      <w:lvlText w:val="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</w:rPr>
    </w:lvl>
    <w:lvl w:ilvl="5" w:tplc="83361334" w:tentative="1">
      <w:start w:val="1"/>
      <w:numFmt w:val="bullet"/>
      <w:lvlText w:val="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33245BBA" w:tentative="1">
      <w:start w:val="1"/>
      <w:numFmt w:val="bullet"/>
      <w:lvlText w:val="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</w:rPr>
    </w:lvl>
    <w:lvl w:ilvl="7" w:tplc="789EDEAE" w:tentative="1">
      <w:start w:val="1"/>
      <w:numFmt w:val="bullet"/>
      <w:lvlText w:val="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</w:rPr>
    </w:lvl>
    <w:lvl w:ilvl="8" w:tplc="5D8E766E" w:tentative="1">
      <w:start w:val="1"/>
      <w:numFmt w:val="bullet"/>
      <w:lvlText w:val="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num w:numId="1">
    <w:abstractNumId w:val="13"/>
  </w:num>
  <w:num w:numId="2">
    <w:abstractNumId w:val="7"/>
  </w:num>
  <w:num w:numId="3">
    <w:abstractNumId w:val="23"/>
  </w:num>
  <w:num w:numId="4">
    <w:abstractNumId w:val="10"/>
  </w:num>
  <w:num w:numId="5">
    <w:abstractNumId w:val="11"/>
  </w:num>
  <w:num w:numId="6">
    <w:abstractNumId w:val="16"/>
  </w:num>
  <w:num w:numId="7">
    <w:abstractNumId w:val="9"/>
  </w:num>
  <w:num w:numId="8">
    <w:abstractNumId w:val="12"/>
  </w:num>
  <w:num w:numId="9">
    <w:abstractNumId w:val="21"/>
  </w:num>
  <w:num w:numId="10">
    <w:abstractNumId w:val="6"/>
  </w:num>
  <w:num w:numId="11">
    <w:abstractNumId w:val="8"/>
  </w:num>
  <w:num w:numId="12">
    <w:abstractNumId w:val="3"/>
  </w:num>
  <w:num w:numId="13">
    <w:abstractNumId w:val="17"/>
  </w:num>
  <w:num w:numId="14">
    <w:abstractNumId w:val="1"/>
  </w:num>
  <w:num w:numId="15">
    <w:abstractNumId w:val="14"/>
  </w:num>
  <w:num w:numId="16">
    <w:abstractNumId w:val="5"/>
  </w:num>
  <w:num w:numId="17">
    <w:abstractNumId w:val="4"/>
  </w:num>
  <w:num w:numId="18">
    <w:abstractNumId w:val="20"/>
  </w:num>
  <w:num w:numId="19">
    <w:abstractNumId w:val="15"/>
  </w:num>
  <w:num w:numId="20">
    <w:abstractNumId w:val="0"/>
  </w:num>
  <w:num w:numId="21">
    <w:abstractNumId w:val="2"/>
  </w:num>
  <w:num w:numId="22">
    <w:abstractNumId w:val="19"/>
  </w:num>
  <w:num w:numId="23">
    <w:abstractNumId w:val="18"/>
  </w:num>
  <w:num w:numId="24">
    <w:abstractNumId w:val="22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20"/>
  <w:characterSpacingControl w:val="doNotCompress"/>
  <w:compat/>
  <w:rsids>
    <w:rsidRoot w:val="00E714B1"/>
    <w:rsid w:val="00026047"/>
    <w:rsid w:val="000E5270"/>
    <w:rsid w:val="001129DD"/>
    <w:rsid w:val="001D0931"/>
    <w:rsid w:val="002C7B0A"/>
    <w:rsid w:val="003615A3"/>
    <w:rsid w:val="003F7E94"/>
    <w:rsid w:val="004B7838"/>
    <w:rsid w:val="004C60C0"/>
    <w:rsid w:val="00511382"/>
    <w:rsid w:val="00583A98"/>
    <w:rsid w:val="006409D5"/>
    <w:rsid w:val="00647C34"/>
    <w:rsid w:val="007730B8"/>
    <w:rsid w:val="007F1E65"/>
    <w:rsid w:val="0090301D"/>
    <w:rsid w:val="00A72E02"/>
    <w:rsid w:val="00AB0634"/>
    <w:rsid w:val="00AE7BBE"/>
    <w:rsid w:val="00C3056D"/>
    <w:rsid w:val="00D4461F"/>
    <w:rsid w:val="00E11BD8"/>
    <w:rsid w:val="00E714B1"/>
    <w:rsid w:val="00E71A37"/>
    <w:rsid w:val="00EB4A2A"/>
    <w:rsid w:val="00EC4AFD"/>
    <w:rsid w:val="00EF4FD8"/>
    <w:rsid w:val="00F01D2F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C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5122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en-CA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AE7BBE"/>
  </w:style>
  <w:style w:type="character" w:default="1" w:styleId="DefaultParagraphFont">
    <w:name w:val="Default Paragraph Font"/>
    <w:uiPriority w:val="1"/>
    <w:unhideWhenUsed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E714B1"/>
    <w:pPr>
      <w:ind w:left="720"/>
      <w:contextualSpacing/>
    </w:pPr>
  </w:style>
  <w:style w:type="paragraph" w:styleId="BalloonText">
    <w:name w:val="Balloon Text"/>
    <w:basedOn w:val="Normal"/>
    <w:link w:val="BalloonTextChar"/>
    <w:uiPriority w:val="99"/>
    <w:semiHidden/>
    <w:unhideWhenUsed/>
    <w:rsid w:val="00583A98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583A98"/>
    <w:rPr>
      <w:rFonts w:ascii="Tahoma" w:hAnsi="Tahoma" w:cs="Tahoma"/>
      <w:sz w:val="16"/>
      <w:szCs w:val="16"/>
    </w:rPr>
  </w:style>
  <w:style w:type="paragraph" w:styleId="NormalWeb">
    <w:name w:val="Normal (Web)"/>
    <w:basedOn w:val="Normal"/>
    <w:uiPriority w:val="99"/>
    <w:semiHidden/>
    <w:unhideWhenUsed/>
    <w:rsid w:val="000E5270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en-CA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3134093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87467856">
          <w:marLeft w:val="547"/>
          <w:marRight w:val="0"/>
          <w:marTop w:val="11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5033443">
          <w:marLeft w:val="1166"/>
          <w:marRight w:val="0"/>
          <w:marTop w:val="9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9142263">
          <w:marLeft w:val="1800"/>
          <w:marRight w:val="0"/>
          <w:marTop w:val="8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2439628">
          <w:marLeft w:val="2520"/>
          <w:marRight w:val="0"/>
          <w:marTop w:val="77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2073260">
          <w:marLeft w:val="1800"/>
          <w:marRight w:val="0"/>
          <w:marTop w:val="8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6278980">
          <w:marLeft w:val="2520"/>
          <w:marRight w:val="0"/>
          <w:marTop w:val="77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8956489">
          <w:marLeft w:val="2520"/>
          <w:marRight w:val="0"/>
          <w:marTop w:val="77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26786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24174772">
          <w:marLeft w:val="1166"/>
          <w:marRight w:val="0"/>
          <w:marTop w:val="77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1903558">
          <w:marLeft w:val="1800"/>
          <w:marRight w:val="0"/>
          <w:marTop w:val="67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3045093">
          <w:marLeft w:val="1166"/>
          <w:marRight w:val="0"/>
          <w:marTop w:val="77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8630833">
          <w:marLeft w:val="1800"/>
          <w:marRight w:val="0"/>
          <w:marTop w:val="67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519191">
          <w:marLeft w:val="1166"/>
          <w:marRight w:val="0"/>
          <w:marTop w:val="77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5963778">
          <w:marLeft w:val="1800"/>
          <w:marRight w:val="0"/>
          <w:marTop w:val="67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2234860">
          <w:marLeft w:val="1166"/>
          <w:marRight w:val="0"/>
          <w:marTop w:val="77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2243754">
          <w:marLeft w:val="1800"/>
          <w:marRight w:val="0"/>
          <w:marTop w:val="67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2217871">
          <w:marLeft w:val="1166"/>
          <w:marRight w:val="0"/>
          <w:marTop w:val="77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52193">
          <w:marLeft w:val="1800"/>
          <w:marRight w:val="0"/>
          <w:marTop w:val="67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483329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7600572">
          <w:marLeft w:val="547"/>
          <w:marRight w:val="0"/>
          <w:marTop w:val="11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6016086">
          <w:marLeft w:val="547"/>
          <w:marRight w:val="0"/>
          <w:marTop w:val="11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4286682">
          <w:marLeft w:val="547"/>
          <w:marRight w:val="0"/>
          <w:marTop w:val="11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3978188">
          <w:marLeft w:val="547"/>
          <w:marRight w:val="0"/>
          <w:marTop w:val="11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0832340">
          <w:marLeft w:val="547"/>
          <w:marRight w:val="0"/>
          <w:marTop w:val="11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4095457">
          <w:marLeft w:val="547"/>
          <w:marRight w:val="0"/>
          <w:marTop w:val="11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7664650">
          <w:marLeft w:val="547"/>
          <w:marRight w:val="0"/>
          <w:marTop w:val="11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5171004">
          <w:marLeft w:val="547"/>
          <w:marRight w:val="0"/>
          <w:marTop w:val="11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917317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42753849">
          <w:marLeft w:val="547"/>
          <w:marRight w:val="0"/>
          <w:marTop w:val="15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4213570">
          <w:marLeft w:val="547"/>
          <w:marRight w:val="0"/>
          <w:marTop w:val="15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3338643">
          <w:marLeft w:val="1166"/>
          <w:marRight w:val="0"/>
          <w:marTop w:val="13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6460874">
          <w:marLeft w:val="547"/>
          <w:marRight w:val="0"/>
          <w:marTop w:val="15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0924263">
          <w:marLeft w:val="1166"/>
          <w:marRight w:val="0"/>
          <w:marTop w:val="13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7716296">
          <w:marLeft w:val="547"/>
          <w:marRight w:val="0"/>
          <w:marTop w:val="15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565303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07251453">
          <w:marLeft w:val="547"/>
          <w:marRight w:val="0"/>
          <w:marTop w:val="13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87748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8419721">
          <w:marLeft w:val="547"/>
          <w:marRight w:val="0"/>
          <w:marTop w:val="13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224810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23226410">
          <w:marLeft w:val="734"/>
          <w:marRight w:val="0"/>
          <w:marTop w:val="11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306754">
          <w:marLeft w:val="1426"/>
          <w:marRight w:val="0"/>
          <w:marTop w:val="9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0118735">
          <w:marLeft w:val="734"/>
          <w:marRight w:val="0"/>
          <w:marTop w:val="11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8442722">
          <w:marLeft w:val="1426"/>
          <w:marRight w:val="0"/>
          <w:marTop w:val="9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0348767">
          <w:marLeft w:val="734"/>
          <w:marRight w:val="0"/>
          <w:marTop w:val="11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3008082">
          <w:marLeft w:val="1426"/>
          <w:marRight w:val="0"/>
          <w:marTop w:val="9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6034404">
          <w:marLeft w:val="734"/>
          <w:marRight w:val="0"/>
          <w:marTop w:val="11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3099138">
          <w:marLeft w:val="1426"/>
          <w:marRight w:val="0"/>
          <w:marTop w:val="9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836584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98009567">
          <w:marLeft w:val="547"/>
          <w:marRight w:val="0"/>
          <w:marTop w:val="15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152970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75364938">
          <w:marLeft w:val="547"/>
          <w:marRight w:val="0"/>
          <w:marTop w:val="15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5025127">
          <w:marLeft w:val="1166"/>
          <w:marRight w:val="0"/>
          <w:marTop w:val="13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99004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95565065">
          <w:marLeft w:val="547"/>
          <w:marRight w:val="0"/>
          <w:marTop w:val="15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745524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1534067">
          <w:marLeft w:val="547"/>
          <w:marRight w:val="0"/>
          <w:marTop w:val="15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048535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98858073">
          <w:marLeft w:val="734"/>
          <w:marRight w:val="0"/>
          <w:marTop w:val="9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6506787">
          <w:marLeft w:val="1426"/>
          <w:marRight w:val="0"/>
          <w:marTop w:val="8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2019116">
          <w:marLeft w:val="734"/>
          <w:marRight w:val="0"/>
          <w:marTop w:val="9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3212153">
          <w:marLeft w:val="1426"/>
          <w:marRight w:val="0"/>
          <w:marTop w:val="8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2968218">
          <w:marLeft w:val="1426"/>
          <w:marRight w:val="0"/>
          <w:marTop w:val="8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1453257">
          <w:marLeft w:val="734"/>
          <w:marRight w:val="0"/>
          <w:marTop w:val="9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3022342">
          <w:marLeft w:val="1426"/>
          <w:marRight w:val="0"/>
          <w:marTop w:val="8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5363764">
          <w:marLeft w:val="734"/>
          <w:marRight w:val="0"/>
          <w:marTop w:val="9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6197719">
          <w:marLeft w:val="1426"/>
          <w:marRight w:val="0"/>
          <w:marTop w:val="8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341318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7752409">
          <w:marLeft w:val="547"/>
          <w:marRight w:val="0"/>
          <w:marTop w:val="11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689561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01435369">
          <w:marLeft w:val="547"/>
          <w:marRight w:val="0"/>
          <w:marTop w:val="11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63709">
          <w:marLeft w:val="547"/>
          <w:marRight w:val="0"/>
          <w:marTop w:val="11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1955315">
          <w:marLeft w:val="1166"/>
          <w:marRight w:val="0"/>
          <w:marTop w:val="9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3607204">
          <w:marLeft w:val="547"/>
          <w:marRight w:val="0"/>
          <w:marTop w:val="11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6868258">
          <w:marLeft w:val="547"/>
          <w:marRight w:val="0"/>
          <w:marTop w:val="11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951813">
          <w:marLeft w:val="547"/>
          <w:marRight w:val="0"/>
          <w:marTop w:val="11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8871323">
          <w:marLeft w:val="547"/>
          <w:marRight w:val="0"/>
          <w:marTop w:val="11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427299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4681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72316226">
          <w:marLeft w:val="547"/>
          <w:marRight w:val="0"/>
          <w:marTop w:val="15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191888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42160901">
          <w:marLeft w:val="547"/>
          <w:marRight w:val="0"/>
          <w:marTop w:val="13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812437">
          <w:marLeft w:val="547"/>
          <w:marRight w:val="0"/>
          <w:marTop w:val="13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825646">
          <w:marLeft w:val="547"/>
          <w:marRight w:val="0"/>
          <w:marTop w:val="13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6281152">
          <w:marLeft w:val="547"/>
          <w:marRight w:val="0"/>
          <w:marTop w:val="13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emf"/><Relationship Id="rId3" Type="http://schemas.openxmlformats.org/officeDocument/2006/relationships/styles" Target="styles.xml"/><Relationship Id="rId7" Type="http://schemas.openxmlformats.org/officeDocument/2006/relationships/oleObject" Target="embeddings/Microsoft_Office_Excel_97-2003_Worksheet1.xls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image" Target="media/image1.emf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oleObject" Target="embeddings/Microsoft_Office_Excel_97-2003_Worksheet2.xls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CHICAGO.XSL" StyleName="Chicago"/>
</file>

<file path=customXml/itemProps1.xml><?xml version="1.0" encoding="utf-8"?>
<ds:datastoreItem xmlns:ds="http://schemas.openxmlformats.org/officeDocument/2006/customXml" ds:itemID="{2FC99F89-0E61-4F38-B267-FFCF4CBA6E0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284</TotalTime>
  <Pages>3</Pages>
  <Words>1</Words>
  <Characters>12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Connor</dc:creator>
  <cp:lastModifiedBy>Connor</cp:lastModifiedBy>
  <cp:revision>11</cp:revision>
  <dcterms:created xsi:type="dcterms:W3CDTF">2011-04-08T19:03:00Z</dcterms:created>
  <dcterms:modified xsi:type="dcterms:W3CDTF">2011-04-10T16:39:00Z</dcterms:modified>
</cp:coreProperties>
</file>