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9EF" w:rsidRPr="00BD0A10" w:rsidRDefault="00DE29EF" w:rsidP="00BD0A10">
      <w:pPr>
        <w:spacing w:after="0" w:line="240" w:lineRule="auto"/>
        <w:jc w:val="both"/>
        <w:rPr>
          <w:rFonts w:ascii="Calibri" w:hAnsi="Calibri"/>
          <w:b/>
          <w:bCs/>
          <w:u w:val="single"/>
        </w:rPr>
      </w:pPr>
      <w:r w:rsidRPr="00BD0A10">
        <w:rPr>
          <w:b/>
          <w:u w:val="single"/>
        </w:rPr>
        <w:t xml:space="preserve">Module 1 - </w:t>
      </w:r>
      <w:r w:rsidRPr="00BD0A10">
        <w:rPr>
          <w:rFonts w:ascii="Calibri" w:hAnsi="Calibri"/>
          <w:b/>
          <w:bCs/>
          <w:u w:val="single"/>
        </w:rPr>
        <w:t xml:space="preserve">Environnement général de l’entreprise </w:t>
      </w:r>
    </w:p>
    <w:p w:rsidR="0055779F" w:rsidRPr="00BD0A10" w:rsidRDefault="0055779F" w:rsidP="00BD0A10">
      <w:pPr>
        <w:spacing w:line="240" w:lineRule="auto"/>
        <w:jc w:val="both"/>
      </w:pPr>
    </w:p>
    <w:p w:rsidR="00DE29EF" w:rsidRPr="00BD0A10" w:rsidRDefault="00DE29EF" w:rsidP="00BD0A10">
      <w:pPr>
        <w:pStyle w:val="ListParagraph"/>
        <w:numPr>
          <w:ilvl w:val="0"/>
          <w:numId w:val="1"/>
        </w:numPr>
        <w:spacing w:after="0" w:line="240" w:lineRule="auto"/>
        <w:jc w:val="both"/>
      </w:pPr>
      <w:r w:rsidRPr="00BD0A10">
        <w:rPr>
          <w:b/>
        </w:rPr>
        <w:t>Définitions:</w:t>
      </w:r>
      <w:r w:rsidRPr="00BD0A10">
        <w:t xml:space="preserve"> partie prenante, l’entreprise, concurrent indirect :</w:t>
      </w:r>
    </w:p>
    <w:p w:rsidR="00DE29EF" w:rsidRPr="00BD0A10" w:rsidRDefault="00DE29EF" w:rsidP="00BD0A10">
      <w:pPr>
        <w:spacing w:after="0" w:line="240" w:lineRule="auto"/>
        <w:ind w:left="360"/>
        <w:jc w:val="both"/>
      </w:pPr>
      <w:r w:rsidRPr="00BD0A10">
        <w:t xml:space="preserve"> </w:t>
      </w:r>
    </w:p>
    <w:p w:rsidR="00924E02" w:rsidRPr="00BD0A10" w:rsidRDefault="005E0A94" w:rsidP="00BD0A10">
      <w:pPr>
        <w:spacing w:line="240" w:lineRule="auto"/>
        <w:jc w:val="both"/>
      </w:pPr>
      <w:r w:rsidRPr="00BD0A10">
        <w:rPr>
          <w:u w:val="single"/>
        </w:rPr>
        <w:t>Entreprise</w:t>
      </w:r>
      <w:r w:rsidRPr="00BD0A10">
        <w:t xml:space="preserve"> : </w:t>
      </w:r>
      <w:r w:rsidR="00046960" w:rsidRPr="00BD0A10">
        <w:t>L’entreprise est un agent ‘social’ en interaction continue avec le monde externe</w:t>
      </w:r>
      <w:r w:rsidRPr="00BD0A10">
        <w:t>. L’activité d’une personne ou d’un groupe de personnes travaillant pour fournir des biens et/ou des services à des consommateurs</w:t>
      </w:r>
      <w:r w:rsidR="00924E02" w:rsidRPr="00BD0A10">
        <w:t xml:space="preserve">. </w:t>
      </w:r>
    </w:p>
    <w:p w:rsidR="00924E02" w:rsidRPr="00BD0A10" w:rsidRDefault="005E0A94" w:rsidP="00BD0A10">
      <w:pPr>
        <w:spacing w:line="240" w:lineRule="auto"/>
        <w:jc w:val="both"/>
      </w:pPr>
      <w:r w:rsidRPr="00BD0A10">
        <w:rPr>
          <w:u w:val="single"/>
        </w:rPr>
        <w:t>Partie prenante</w:t>
      </w:r>
      <w:r w:rsidRPr="00BD0A10">
        <w:t xml:space="preserve"> : </w:t>
      </w:r>
      <w:r w:rsidR="00924E02" w:rsidRPr="00BD0A10">
        <w:t>(</w:t>
      </w:r>
      <w:r w:rsidRPr="00BD0A10">
        <w:t>salariés, entrepreneur individuel, associé</w:t>
      </w:r>
      <w:r w:rsidR="00263AEE" w:rsidRPr="00BD0A10">
        <w:t>)</w:t>
      </w:r>
      <w:r w:rsidR="00924E02" w:rsidRPr="00BD0A10">
        <w:t xml:space="preserve"> interactions humaines généré</w:t>
      </w:r>
      <w:r w:rsidR="00263AEE" w:rsidRPr="00BD0A10">
        <w:t>es</w:t>
      </w:r>
      <w:r w:rsidR="00924E02" w:rsidRPr="00BD0A10">
        <w:t xml:space="preserve"> dont les actions influencent ses résultats.</w:t>
      </w:r>
    </w:p>
    <w:p w:rsidR="00924E02" w:rsidRPr="00BD0A10" w:rsidRDefault="00924E02" w:rsidP="00BD0A10">
      <w:pPr>
        <w:spacing w:line="240" w:lineRule="auto"/>
        <w:jc w:val="both"/>
      </w:pPr>
      <w:r w:rsidRPr="00BD0A10">
        <w:rPr>
          <w:u w:val="single"/>
        </w:rPr>
        <w:t>Concurrent indirect</w:t>
      </w:r>
      <w:r w:rsidRPr="00BD0A10">
        <w:t> :</w:t>
      </w:r>
      <w:r w:rsidR="00D8772C" w:rsidRPr="00BD0A10">
        <w:t xml:space="preserve"> Un concurrent indirect est une entreprise proposant un produit ou service différent, mais répondant au même besoin que celui à laquelle l’entreprise cherche à répondre par son offre commerciale.</w:t>
      </w:r>
    </w:p>
    <w:p w:rsidR="00DE29EF" w:rsidRPr="00BD0A10" w:rsidRDefault="00D8772C" w:rsidP="00BD0A10">
      <w:pPr>
        <w:pStyle w:val="ListParagraph"/>
        <w:numPr>
          <w:ilvl w:val="0"/>
          <w:numId w:val="3"/>
        </w:numPr>
        <w:spacing w:line="240" w:lineRule="auto"/>
        <w:jc w:val="both"/>
        <w:rPr>
          <w:b/>
        </w:rPr>
      </w:pPr>
      <w:r w:rsidRPr="00BD0A10">
        <w:rPr>
          <w:b/>
        </w:rPr>
        <w:t xml:space="preserve">3 segments de la société </w:t>
      </w:r>
      <w:r w:rsidR="00263AEE" w:rsidRPr="00BD0A10">
        <w:rPr>
          <w:b/>
        </w:rPr>
        <w:t>c</w:t>
      </w:r>
      <w:r w:rsidRPr="00BD0A10">
        <w:rPr>
          <w:b/>
        </w:rPr>
        <w:t>anadienne</w:t>
      </w:r>
    </w:p>
    <w:p w:rsidR="00A43BD4" w:rsidRPr="00BD0A10" w:rsidRDefault="00496D2D" w:rsidP="00BD0A10">
      <w:pPr>
        <w:spacing w:line="240" w:lineRule="auto"/>
        <w:jc w:val="both"/>
      </w:pPr>
      <w:r w:rsidRPr="00BD0A10">
        <w:t>Affaire</w:t>
      </w:r>
      <w:r w:rsidR="00A43BD4" w:rsidRPr="00BD0A10">
        <w:t xml:space="preserve"> (segment économique)</w:t>
      </w:r>
      <w:r w:rsidRPr="00BD0A10">
        <w:t> :</w:t>
      </w:r>
    </w:p>
    <w:p w:rsidR="00496D2D" w:rsidRPr="00BD0A10" w:rsidRDefault="00496D2D" w:rsidP="00BD0A10">
      <w:pPr>
        <w:spacing w:line="240" w:lineRule="auto"/>
        <w:jc w:val="both"/>
      </w:pPr>
      <w:r w:rsidRPr="00BD0A10">
        <w:t>Gouvernement (segment politique) :</w:t>
      </w:r>
    </w:p>
    <w:p w:rsidR="00496D2D" w:rsidRPr="00BD0A10" w:rsidRDefault="00496D2D" w:rsidP="00BD0A10">
      <w:pPr>
        <w:spacing w:line="240" w:lineRule="auto"/>
        <w:jc w:val="both"/>
      </w:pPr>
      <w:r w:rsidRPr="00BD0A10">
        <w:t>Société civile (segment social) :</w:t>
      </w:r>
    </w:p>
    <w:p w:rsidR="00263AEE" w:rsidRPr="00BD0A10" w:rsidRDefault="00263AEE" w:rsidP="00BD0A1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BD0A10">
        <w:rPr>
          <w:b/>
          <w:bCs/>
        </w:rPr>
        <w:t>Pourquoi s’intéresser à l’environnement externe</w:t>
      </w:r>
      <w:r w:rsidRPr="00BD0A10">
        <w:rPr>
          <w:b/>
          <w:bCs/>
        </w:rPr>
        <w:t xml:space="preserve"> de l’entreprise?</w:t>
      </w:r>
    </w:p>
    <w:p w:rsidR="00263AEE" w:rsidRPr="00BD0A10" w:rsidRDefault="00263AEE" w:rsidP="00BD0A10">
      <w:pPr>
        <w:spacing w:after="0" w:line="240" w:lineRule="auto"/>
        <w:jc w:val="both"/>
        <w:rPr>
          <w:b/>
        </w:rPr>
      </w:pPr>
    </w:p>
    <w:p w:rsidR="00263AEE" w:rsidRPr="00BD0A10" w:rsidRDefault="00263AEE" w:rsidP="00BD0A10">
      <w:pPr>
        <w:spacing w:after="0" w:line="240" w:lineRule="auto"/>
        <w:jc w:val="both"/>
      </w:pPr>
      <w:r w:rsidRPr="00BD0A10">
        <w:t>Les problèmes (et les solutions à ces problèmes) rencontrés par les entreprises trouvent leur origine dans leur environnement.</w:t>
      </w:r>
    </w:p>
    <w:p w:rsidR="00B9167A" w:rsidRPr="00BD0A10" w:rsidRDefault="00B9167A" w:rsidP="00BD0A10">
      <w:pPr>
        <w:spacing w:after="0" w:line="240" w:lineRule="auto"/>
        <w:jc w:val="both"/>
      </w:pPr>
    </w:p>
    <w:p w:rsidR="00B9167A" w:rsidRPr="00BD0A10" w:rsidRDefault="00B9167A" w:rsidP="00BD0A1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BD0A10">
        <w:rPr>
          <w:b/>
        </w:rPr>
        <w:t>8 facteurs du macro-environnement</w:t>
      </w:r>
    </w:p>
    <w:p w:rsidR="00B9167A" w:rsidRPr="00BD0A10" w:rsidRDefault="00B9167A" w:rsidP="00BD0A10">
      <w:pPr>
        <w:spacing w:after="0" w:line="240" w:lineRule="auto"/>
        <w:jc w:val="both"/>
        <w:rPr>
          <w:b/>
        </w:rPr>
      </w:pPr>
    </w:p>
    <w:p w:rsidR="00B9167A" w:rsidRPr="00BD0A10" w:rsidRDefault="00B9167A" w:rsidP="00BD0A10">
      <w:pPr>
        <w:spacing w:after="0" w:line="240" w:lineRule="auto"/>
        <w:jc w:val="both"/>
      </w:pPr>
      <w:r w:rsidRPr="00BD0A10">
        <w:rPr>
          <w:u w:val="single"/>
        </w:rPr>
        <w:t>Facteur économique</w:t>
      </w:r>
      <w:r w:rsidR="00D0247C" w:rsidRPr="00BD0A10">
        <w:rPr>
          <w:u w:val="single"/>
        </w:rPr>
        <w:t> :</w:t>
      </w:r>
      <w:r w:rsidR="00D0247C" w:rsidRPr="00BD0A10">
        <w:t xml:space="preserve"> Structure économique, facteurs de productivité et concurrence</w:t>
      </w:r>
    </w:p>
    <w:p w:rsidR="00D0247C" w:rsidRPr="00BD0A10" w:rsidRDefault="00D0247C" w:rsidP="00BD0A10">
      <w:pPr>
        <w:spacing w:after="0" w:line="240" w:lineRule="auto"/>
        <w:jc w:val="both"/>
      </w:pPr>
    </w:p>
    <w:p w:rsidR="00B9167A" w:rsidRPr="00BD0A10" w:rsidRDefault="00B9167A" w:rsidP="00BD0A10">
      <w:pPr>
        <w:spacing w:after="0" w:line="240" w:lineRule="auto"/>
        <w:jc w:val="both"/>
      </w:pPr>
      <w:r w:rsidRPr="00BD0A10">
        <w:rPr>
          <w:u w:val="single"/>
        </w:rPr>
        <w:t>Facteur démographique</w:t>
      </w:r>
      <w:r w:rsidR="00D0247C" w:rsidRPr="00BD0A10">
        <w:rPr>
          <w:u w:val="single"/>
        </w:rPr>
        <w:t> :</w:t>
      </w:r>
      <w:r w:rsidR="00D0247C" w:rsidRPr="00BD0A10">
        <w:t xml:space="preserve"> Caractéristiques de la population, vieillissement de la population et immigration</w:t>
      </w:r>
    </w:p>
    <w:p w:rsidR="00D0247C" w:rsidRPr="00BD0A10" w:rsidRDefault="00D0247C" w:rsidP="00BD0A10">
      <w:pPr>
        <w:spacing w:after="0" w:line="240" w:lineRule="auto"/>
        <w:jc w:val="both"/>
        <w:rPr>
          <w:u w:val="single"/>
        </w:rPr>
      </w:pPr>
    </w:p>
    <w:p w:rsidR="00B9167A" w:rsidRPr="00BD0A10" w:rsidRDefault="00B9167A" w:rsidP="00BD0A10">
      <w:pPr>
        <w:spacing w:after="0" w:line="240" w:lineRule="auto"/>
        <w:jc w:val="both"/>
      </w:pPr>
      <w:r w:rsidRPr="00BD0A10">
        <w:rPr>
          <w:u w:val="single"/>
        </w:rPr>
        <w:t>Facteur réglementaire et juridique</w:t>
      </w:r>
      <w:r w:rsidR="00D0247C" w:rsidRPr="00BD0A10">
        <w:rPr>
          <w:u w:val="single"/>
        </w:rPr>
        <w:t> :</w:t>
      </w:r>
      <w:r w:rsidR="00D0247C" w:rsidRPr="00BD0A10">
        <w:rPr>
          <w:rFonts w:ascii="Arial" w:eastAsia="MS PGothic" w:hAnsi="Arial" w:cs="Arial"/>
          <w:color w:val="000000" w:themeColor="text1"/>
          <w:sz w:val="48"/>
          <w:szCs w:val="48"/>
        </w:rPr>
        <w:t xml:space="preserve"> </w:t>
      </w:r>
      <w:r w:rsidR="00D0247C" w:rsidRPr="00BD0A10">
        <w:t>Degré d’intervention du gouvernement dans l’économie et les lois instaurées par le gouvernement se rapportant à l’organisation.</w:t>
      </w:r>
    </w:p>
    <w:p w:rsidR="00D0247C" w:rsidRPr="00BD0A10" w:rsidRDefault="00D0247C" w:rsidP="00BD0A10">
      <w:pPr>
        <w:spacing w:after="0" w:line="240" w:lineRule="auto"/>
        <w:jc w:val="both"/>
        <w:rPr>
          <w:u w:val="single"/>
        </w:rPr>
      </w:pPr>
    </w:p>
    <w:p w:rsidR="00D0247C" w:rsidRPr="00BD0A10" w:rsidRDefault="00B9167A" w:rsidP="00BD0A10">
      <w:pPr>
        <w:spacing w:after="0" w:line="240" w:lineRule="auto"/>
        <w:jc w:val="both"/>
        <w:rPr>
          <w:u w:val="single"/>
        </w:rPr>
      </w:pPr>
      <w:r w:rsidRPr="00BD0A10">
        <w:rPr>
          <w:u w:val="single"/>
        </w:rPr>
        <w:t>Facteur culturel</w:t>
      </w:r>
      <w:r w:rsidR="00D0247C" w:rsidRPr="00BD0A10">
        <w:rPr>
          <w:u w:val="single"/>
        </w:rPr>
        <w:t> :</w:t>
      </w:r>
      <w:r w:rsidR="00D0247C" w:rsidRPr="00BD0A10">
        <w:t xml:space="preserve"> L’ensemble des éléments propres à un groupe humain spécifique, qui sont explicatifs des façons de penser et d’agir des membres de ce groupe.</w:t>
      </w:r>
    </w:p>
    <w:p w:rsidR="00B9167A" w:rsidRPr="00BD0A10" w:rsidRDefault="00B9167A" w:rsidP="00BD0A10">
      <w:pPr>
        <w:spacing w:after="0" w:line="240" w:lineRule="auto"/>
        <w:jc w:val="both"/>
        <w:rPr>
          <w:u w:val="single"/>
        </w:rPr>
      </w:pPr>
    </w:p>
    <w:p w:rsidR="00B9167A" w:rsidRPr="00BD0A10" w:rsidRDefault="00B9167A" w:rsidP="00BD0A10">
      <w:pPr>
        <w:spacing w:after="0" w:line="240" w:lineRule="auto"/>
        <w:jc w:val="both"/>
      </w:pPr>
      <w:r w:rsidRPr="00BD0A10">
        <w:rPr>
          <w:u w:val="single"/>
        </w:rPr>
        <w:t>Facteur politique</w:t>
      </w:r>
      <w:r w:rsidR="00D0247C" w:rsidRPr="00BD0A10">
        <w:rPr>
          <w:u w:val="single"/>
        </w:rPr>
        <w:t> :</w:t>
      </w:r>
      <w:r w:rsidR="00D0247C" w:rsidRPr="00BD0A10">
        <w:t xml:space="preserve"> </w:t>
      </w:r>
      <w:r w:rsidR="003101EC" w:rsidRPr="00BD0A10">
        <w:t>Stabilité gouvernementale et p</w:t>
      </w:r>
      <w:r w:rsidR="00D0247C" w:rsidRPr="00BD0A10">
        <w:t>olitique fiscale</w:t>
      </w:r>
    </w:p>
    <w:p w:rsidR="00D0247C" w:rsidRPr="00BD0A10" w:rsidRDefault="00D0247C" w:rsidP="00BD0A10">
      <w:pPr>
        <w:spacing w:after="0" w:line="240" w:lineRule="auto"/>
        <w:jc w:val="both"/>
        <w:rPr>
          <w:u w:val="single"/>
        </w:rPr>
      </w:pPr>
    </w:p>
    <w:p w:rsidR="00B9167A" w:rsidRPr="00BD0A10" w:rsidRDefault="00B9167A" w:rsidP="00BD0A10">
      <w:pPr>
        <w:spacing w:after="0" w:line="240" w:lineRule="auto"/>
        <w:jc w:val="both"/>
        <w:rPr>
          <w:u w:val="single"/>
        </w:rPr>
      </w:pPr>
      <w:r w:rsidRPr="00BD0A10">
        <w:rPr>
          <w:u w:val="single"/>
        </w:rPr>
        <w:t>Facteur écologique</w:t>
      </w:r>
      <w:r w:rsidR="00D0247C" w:rsidRPr="00BD0A10">
        <w:rPr>
          <w:u w:val="single"/>
        </w:rPr>
        <w:t> :</w:t>
      </w:r>
      <w:r w:rsidR="003101EC" w:rsidRPr="00BD0A10">
        <w:t xml:space="preserve"> Respect des normes environnementales, groupes écologiques et pressions sociales</w:t>
      </w:r>
    </w:p>
    <w:p w:rsidR="00D0247C" w:rsidRPr="00BD0A10" w:rsidRDefault="00D0247C" w:rsidP="00BD0A10">
      <w:pPr>
        <w:spacing w:after="0" w:line="240" w:lineRule="auto"/>
        <w:jc w:val="both"/>
        <w:rPr>
          <w:u w:val="single"/>
        </w:rPr>
      </w:pPr>
    </w:p>
    <w:p w:rsidR="00B9167A" w:rsidRPr="00BD0A10" w:rsidRDefault="00B9167A" w:rsidP="00BD0A10">
      <w:pPr>
        <w:spacing w:after="0" w:line="240" w:lineRule="auto"/>
        <w:jc w:val="both"/>
      </w:pPr>
      <w:r w:rsidRPr="00BD0A10">
        <w:rPr>
          <w:u w:val="single"/>
        </w:rPr>
        <w:t>Facteur social</w:t>
      </w:r>
      <w:r w:rsidR="00D0247C" w:rsidRPr="00BD0A10">
        <w:rPr>
          <w:u w:val="single"/>
        </w:rPr>
        <w:t> :</w:t>
      </w:r>
      <w:r w:rsidR="003101EC" w:rsidRPr="00BD0A10">
        <w:rPr>
          <w:rFonts w:ascii="Arial" w:eastAsia="MS PGothic" w:hAnsi="Arial" w:cs="Arial"/>
          <w:color w:val="000000" w:themeColor="text1"/>
          <w:sz w:val="48"/>
          <w:szCs w:val="48"/>
        </w:rPr>
        <w:t xml:space="preserve"> </w:t>
      </w:r>
      <w:r w:rsidR="003101EC" w:rsidRPr="00BD0A10">
        <w:t>Cela comprend les caractéristiques des individus qui composent la société (démographie, groupe d’âge,)</w:t>
      </w:r>
    </w:p>
    <w:p w:rsidR="00D0247C" w:rsidRPr="00BD0A10" w:rsidRDefault="00D0247C" w:rsidP="00BD0A10">
      <w:pPr>
        <w:spacing w:after="0" w:line="240" w:lineRule="auto"/>
        <w:jc w:val="both"/>
        <w:rPr>
          <w:u w:val="single"/>
        </w:rPr>
      </w:pPr>
    </w:p>
    <w:p w:rsidR="00B9167A" w:rsidRPr="00BD0A10" w:rsidRDefault="00B9167A" w:rsidP="00BD0A10">
      <w:pPr>
        <w:spacing w:after="0" w:line="240" w:lineRule="auto"/>
        <w:jc w:val="both"/>
      </w:pPr>
      <w:r w:rsidRPr="00BD0A10">
        <w:rPr>
          <w:u w:val="single"/>
        </w:rPr>
        <w:t>Facteur technologie</w:t>
      </w:r>
      <w:r w:rsidR="00D0247C" w:rsidRPr="00BD0A10">
        <w:rPr>
          <w:u w:val="single"/>
        </w:rPr>
        <w:t> :</w:t>
      </w:r>
      <w:r w:rsidRPr="00BD0A10">
        <w:rPr>
          <w:u w:val="single"/>
        </w:rPr>
        <w:t xml:space="preserve"> </w:t>
      </w:r>
      <w:r w:rsidR="003101EC" w:rsidRPr="00BD0A10">
        <w:t>C’est l’ensemble des techniques nouvelles pour la transformation des ressources en produits ou en service.</w:t>
      </w:r>
    </w:p>
    <w:p w:rsidR="00BD0A10" w:rsidRPr="00BD0A10" w:rsidRDefault="00BD0A10" w:rsidP="00BD0A10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BD0A10">
        <w:rPr>
          <w:b/>
        </w:rPr>
        <w:lastRenderedPageBreak/>
        <w:t>3</w:t>
      </w:r>
      <w:r w:rsidRPr="00BD0A10">
        <w:rPr>
          <w:b/>
        </w:rPr>
        <w:t xml:space="preserve"> facteurs du </w:t>
      </w:r>
      <w:r w:rsidRPr="00BD0A10">
        <w:rPr>
          <w:b/>
        </w:rPr>
        <w:t>micro</w:t>
      </w:r>
      <w:r w:rsidRPr="00BD0A10">
        <w:rPr>
          <w:b/>
        </w:rPr>
        <w:t>-environnement</w:t>
      </w:r>
    </w:p>
    <w:p w:rsidR="00BD0A10" w:rsidRPr="00BD0A10" w:rsidRDefault="00BD0A10" w:rsidP="00BD0A10">
      <w:pPr>
        <w:spacing w:after="0" w:line="240" w:lineRule="auto"/>
        <w:jc w:val="both"/>
        <w:rPr>
          <w:b/>
        </w:rPr>
      </w:pPr>
    </w:p>
    <w:p w:rsidR="00BD0A10" w:rsidRDefault="00BD0A10" w:rsidP="00BD0A10">
      <w:pPr>
        <w:spacing w:after="0" w:line="240" w:lineRule="auto"/>
        <w:jc w:val="both"/>
        <w:rPr>
          <w:u w:val="single"/>
        </w:rPr>
      </w:pPr>
      <w:r w:rsidRPr="00BD0A10">
        <w:rPr>
          <w:u w:val="single"/>
        </w:rPr>
        <w:t>Concurrent au sens large</w:t>
      </w:r>
    </w:p>
    <w:p w:rsidR="00BD0A10" w:rsidRPr="00BD0A10" w:rsidRDefault="00BD0A10" w:rsidP="00BD0A10">
      <w:pPr>
        <w:spacing w:after="0" w:line="240" w:lineRule="auto"/>
        <w:jc w:val="both"/>
        <w:rPr>
          <w:u w:val="single"/>
        </w:rPr>
      </w:pPr>
    </w:p>
    <w:p w:rsidR="00BD0A10" w:rsidRDefault="00BD0A10" w:rsidP="00BD0A10">
      <w:pPr>
        <w:spacing w:after="0" w:line="240" w:lineRule="auto"/>
        <w:jc w:val="both"/>
        <w:rPr>
          <w:u w:val="single"/>
        </w:rPr>
      </w:pPr>
      <w:r w:rsidRPr="00BD0A10">
        <w:rPr>
          <w:u w:val="single"/>
        </w:rPr>
        <w:t>Clients</w:t>
      </w:r>
    </w:p>
    <w:p w:rsidR="00BD0A10" w:rsidRPr="00BD0A10" w:rsidRDefault="00BD0A10" w:rsidP="00BD0A10">
      <w:pPr>
        <w:spacing w:after="0" w:line="240" w:lineRule="auto"/>
        <w:jc w:val="both"/>
        <w:rPr>
          <w:u w:val="single"/>
        </w:rPr>
      </w:pPr>
    </w:p>
    <w:p w:rsidR="00BD0A10" w:rsidRPr="00BD0A10" w:rsidRDefault="00BD0A10" w:rsidP="00BD0A10">
      <w:pPr>
        <w:spacing w:after="0" w:line="240" w:lineRule="auto"/>
        <w:jc w:val="both"/>
        <w:rPr>
          <w:u w:val="single"/>
        </w:rPr>
      </w:pPr>
      <w:r w:rsidRPr="00BD0A10">
        <w:rPr>
          <w:u w:val="single"/>
        </w:rPr>
        <w:t>Fournisseurs et sous-traitants</w:t>
      </w:r>
    </w:p>
    <w:p w:rsidR="00BD0A10" w:rsidRPr="00BD0A10" w:rsidRDefault="00BD0A10" w:rsidP="00BD0A10">
      <w:pPr>
        <w:spacing w:after="0" w:line="240" w:lineRule="auto"/>
        <w:jc w:val="both"/>
      </w:pPr>
    </w:p>
    <w:p w:rsidR="00BD0A10" w:rsidRPr="00BD0A10" w:rsidRDefault="00BD0A10" w:rsidP="00BD0A10">
      <w:pPr>
        <w:pStyle w:val="ListParagraph"/>
        <w:numPr>
          <w:ilvl w:val="0"/>
          <w:numId w:val="3"/>
        </w:numPr>
        <w:spacing w:after="0" w:line="240" w:lineRule="auto"/>
        <w:jc w:val="both"/>
      </w:pPr>
      <w:r>
        <w:rPr>
          <w:b/>
        </w:rPr>
        <w:t>Expliquez le concept &lt;&lt; l’entreprise est un système ouvert &gt;&gt;</w:t>
      </w:r>
    </w:p>
    <w:p w:rsidR="00BD0A10" w:rsidRDefault="00BD0A10" w:rsidP="00BD0A10">
      <w:pPr>
        <w:spacing w:after="0" w:line="240" w:lineRule="auto"/>
        <w:jc w:val="both"/>
      </w:pPr>
    </w:p>
    <w:p w:rsidR="00BD0A10" w:rsidRDefault="00BD0A10" w:rsidP="00BD0A10">
      <w:pPr>
        <w:spacing w:after="0" w:line="240" w:lineRule="auto"/>
        <w:jc w:val="both"/>
      </w:pPr>
      <w:r w:rsidRPr="00BD0A10">
        <w:t xml:space="preserve">Un système est ouvert quand il interagit avec son écosystème ou </w:t>
      </w:r>
      <w:r w:rsidR="007127B6">
        <w:t xml:space="preserve">avec </w:t>
      </w:r>
      <w:r w:rsidRPr="00BD0A10">
        <w:t>le monde qui l’entoure. Un système ouvert peut s’adapter par feedback aux fluctuations de son environnement.</w:t>
      </w:r>
    </w:p>
    <w:p w:rsidR="007127B6" w:rsidRDefault="007127B6" w:rsidP="00BD0A10">
      <w:pPr>
        <w:spacing w:after="0" w:line="240" w:lineRule="auto"/>
        <w:jc w:val="both"/>
      </w:pPr>
    </w:p>
    <w:p w:rsidR="007127B6" w:rsidRPr="007127B6" w:rsidRDefault="007127B6" w:rsidP="007127B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7127B6">
        <w:rPr>
          <w:b/>
        </w:rPr>
        <w:t>3 principaux acteurs liés aux conditions du marché d’une entreprise</w:t>
      </w:r>
    </w:p>
    <w:p w:rsidR="007127B6" w:rsidRDefault="007127B6" w:rsidP="007127B6">
      <w:pPr>
        <w:spacing w:after="0" w:line="240" w:lineRule="auto"/>
        <w:jc w:val="both"/>
      </w:pPr>
    </w:p>
    <w:p w:rsidR="00000000" w:rsidRPr="007127B6" w:rsidRDefault="007127B6" w:rsidP="007127B6">
      <w:pPr>
        <w:spacing w:after="0" w:line="240" w:lineRule="auto"/>
        <w:jc w:val="both"/>
        <w:rPr>
          <w:u w:val="single"/>
        </w:rPr>
      </w:pPr>
      <w:r w:rsidRPr="007127B6">
        <w:rPr>
          <w:u w:val="single"/>
        </w:rPr>
        <w:t>Les clients</w:t>
      </w:r>
    </w:p>
    <w:p w:rsidR="007127B6" w:rsidRPr="007127B6" w:rsidRDefault="007127B6" w:rsidP="007127B6">
      <w:pPr>
        <w:spacing w:after="0" w:line="240" w:lineRule="auto"/>
        <w:jc w:val="both"/>
        <w:rPr>
          <w:u w:val="single"/>
        </w:rPr>
      </w:pPr>
    </w:p>
    <w:p w:rsidR="00000000" w:rsidRPr="007127B6" w:rsidRDefault="007127B6" w:rsidP="007127B6">
      <w:pPr>
        <w:spacing w:after="0" w:line="240" w:lineRule="auto"/>
        <w:jc w:val="both"/>
        <w:rPr>
          <w:u w:val="single"/>
        </w:rPr>
      </w:pPr>
      <w:r w:rsidRPr="007127B6">
        <w:rPr>
          <w:u w:val="single"/>
        </w:rPr>
        <w:t>Les fournisseurs et sous-traitants</w:t>
      </w:r>
    </w:p>
    <w:p w:rsidR="007127B6" w:rsidRPr="007127B6" w:rsidRDefault="007127B6" w:rsidP="007127B6">
      <w:pPr>
        <w:spacing w:after="0" w:line="240" w:lineRule="auto"/>
        <w:jc w:val="both"/>
        <w:rPr>
          <w:u w:val="single"/>
        </w:rPr>
      </w:pPr>
    </w:p>
    <w:p w:rsidR="007127B6" w:rsidRPr="007127B6" w:rsidRDefault="007127B6" w:rsidP="007127B6">
      <w:pPr>
        <w:spacing w:after="0" w:line="240" w:lineRule="auto"/>
        <w:jc w:val="both"/>
        <w:rPr>
          <w:u w:val="single"/>
        </w:rPr>
      </w:pPr>
      <w:r w:rsidRPr="007127B6">
        <w:rPr>
          <w:u w:val="single"/>
        </w:rPr>
        <w:t xml:space="preserve"> Les concurrents au sens large</w:t>
      </w:r>
    </w:p>
    <w:p w:rsidR="007127B6" w:rsidRDefault="007127B6" w:rsidP="00BD0A10">
      <w:pPr>
        <w:spacing w:after="0" w:line="240" w:lineRule="auto"/>
        <w:jc w:val="both"/>
      </w:pPr>
    </w:p>
    <w:p w:rsidR="007127B6" w:rsidRDefault="007127B6" w:rsidP="007127B6">
      <w:pPr>
        <w:pStyle w:val="ListParagraph"/>
        <w:numPr>
          <w:ilvl w:val="0"/>
          <w:numId w:val="3"/>
        </w:numPr>
        <w:spacing w:after="0" w:line="240" w:lineRule="auto"/>
        <w:jc w:val="both"/>
        <w:rPr>
          <w:b/>
        </w:rPr>
      </w:pPr>
      <w:r w:rsidRPr="007127B6">
        <w:rPr>
          <w:b/>
        </w:rPr>
        <w:t xml:space="preserve">3 principaux acteurs liés </w:t>
      </w:r>
      <w:r>
        <w:rPr>
          <w:b/>
        </w:rPr>
        <w:t>à l’environnement externe au</w:t>
      </w:r>
      <w:r w:rsidRPr="007127B6">
        <w:rPr>
          <w:b/>
        </w:rPr>
        <w:t xml:space="preserve"> marché d’une entreprise</w:t>
      </w:r>
    </w:p>
    <w:p w:rsidR="007127B6" w:rsidRPr="007127B6" w:rsidRDefault="007127B6" w:rsidP="007127B6">
      <w:pPr>
        <w:spacing w:after="0" w:line="240" w:lineRule="auto"/>
        <w:jc w:val="both"/>
      </w:pPr>
    </w:p>
    <w:p w:rsidR="00000000" w:rsidRPr="007127B6" w:rsidRDefault="007127B6" w:rsidP="007127B6">
      <w:pPr>
        <w:spacing w:after="0" w:line="240" w:lineRule="auto"/>
        <w:jc w:val="both"/>
        <w:rPr>
          <w:u w:val="single"/>
        </w:rPr>
      </w:pPr>
      <w:r w:rsidRPr="007127B6">
        <w:rPr>
          <w:u w:val="single"/>
        </w:rPr>
        <w:t>La population et les collectivités</w:t>
      </w:r>
    </w:p>
    <w:p w:rsidR="007127B6" w:rsidRPr="007127B6" w:rsidRDefault="007127B6" w:rsidP="007127B6">
      <w:pPr>
        <w:spacing w:after="0" w:line="240" w:lineRule="auto"/>
        <w:jc w:val="both"/>
        <w:rPr>
          <w:u w:val="single"/>
        </w:rPr>
      </w:pPr>
    </w:p>
    <w:p w:rsidR="00000000" w:rsidRPr="007127B6" w:rsidRDefault="007127B6" w:rsidP="007127B6">
      <w:pPr>
        <w:spacing w:after="0" w:line="240" w:lineRule="auto"/>
        <w:jc w:val="both"/>
        <w:rPr>
          <w:u w:val="single"/>
        </w:rPr>
      </w:pPr>
      <w:r w:rsidRPr="007127B6">
        <w:rPr>
          <w:u w:val="single"/>
        </w:rPr>
        <w:t>Les groupes d’intérêt</w:t>
      </w:r>
    </w:p>
    <w:p w:rsidR="007127B6" w:rsidRPr="007127B6" w:rsidRDefault="007127B6" w:rsidP="007127B6">
      <w:pPr>
        <w:spacing w:after="0" w:line="240" w:lineRule="auto"/>
        <w:jc w:val="both"/>
        <w:rPr>
          <w:u w:val="single"/>
        </w:rPr>
      </w:pPr>
    </w:p>
    <w:p w:rsidR="007127B6" w:rsidRPr="007127B6" w:rsidRDefault="007127B6" w:rsidP="007127B6">
      <w:pPr>
        <w:spacing w:after="0" w:line="240" w:lineRule="auto"/>
        <w:jc w:val="both"/>
        <w:rPr>
          <w:u w:val="single"/>
        </w:rPr>
      </w:pPr>
      <w:r w:rsidRPr="007127B6">
        <w:rPr>
          <w:u w:val="single"/>
        </w:rPr>
        <w:t xml:space="preserve"> Les décideurs publics</w:t>
      </w:r>
    </w:p>
    <w:p w:rsidR="007127B6" w:rsidRPr="00BD0A10" w:rsidRDefault="007127B6" w:rsidP="00BD0A10">
      <w:pPr>
        <w:spacing w:after="0" w:line="240" w:lineRule="auto"/>
        <w:jc w:val="both"/>
      </w:pPr>
      <w:bookmarkStart w:id="0" w:name="_GoBack"/>
      <w:bookmarkEnd w:id="0"/>
    </w:p>
    <w:sectPr w:rsidR="007127B6" w:rsidRPr="00BD0A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FC4ACF"/>
    <w:multiLevelType w:val="hybridMultilevel"/>
    <w:tmpl w:val="0B02BE06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2A495E"/>
    <w:multiLevelType w:val="hybridMultilevel"/>
    <w:tmpl w:val="E09A1A6C"/>
    <w:lvl w:ilvl="0" w:tplc="EAF08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4FC53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08A7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72AF6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B207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11AA7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3E814C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4E88D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5C888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307531DD"/>
    <w:multiLevelType w:val="hybridMultilevel"/>
    <w:tmpl w:val="5D807452"/>
    <w:lvl w:ilvl="0" w:tplc="FA24FA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F8A8C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6BAB1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2908B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4C62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02A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35A32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86EC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E06B5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62B04690"/>
    <w:multiLevelType w:val="hybridMultilevel"/>
    <w:tmpl w:val="6C1E35AC"/>
    <w:lvl w:ilvl="0" w:tplc="8682BD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EB66A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2E275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7EE0F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B8E8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C859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1083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1A14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AE3D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73194689"/>
    <w:multiLevelType w:val="hybridMultilevel"/>
    <w:tmpl w:val="9AC02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EF"/>
    <w:rsid w:val="00046960"/>
    <w:rsid w:val="00263AEE"/>
    <w:rsid w:val="003101EC"/>
    <w:rsid w:val="00496D2D"/>
    <w:rsid w:val="0055779F"/>
    <w:rsid w:val="005E0A94"/>
    <w:rsid w:val="007127B6"/>
    <w:rsid w:val="00924E02"/>
    <w:rsid w:val="00A43BD4"/>
    <w:rsid w:val="00B9167A"/>
    <w:rsid w:val="00BD0A10"/>
    <w:rsid w:val="00D0247C"/>
    <w:rsid w:val="00D8772C"/>
    <w:rsid w:val="00DE2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CCCB41B-E266-43C0-B9B9-AE8A696B6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29EF"/>
    <w:pPr>
      <w:spacing w:after="200" w:line="27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98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893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225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3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485379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8646">
          <w:marLeft w:val="56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3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4691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1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3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</Pages>
  <Words>409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</dc:creator>
  <cp:keywords/>
  <dc:description/>
  <cp:lastModifiedBy>David</cp:lastModifiedBy>
  <cp:revision>4</cp:revision>
  <dcterms:created xsi:type="dcterms:W3CDTF">2013-10-16T18:18:00Z</dcterms:created>
  <dcterms:modified xsi:type="dcterms:W3CDTF">2013-10-17T02:03:00Z</dcterms:modified>
</cp:coreProperties>
</file>