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autoSpaceDE w:val="0"/>
        <w:autoSpaceDN w:val="0"/>
        <w:adjustRightInd w:val="0"/>
        <w:spacing w:after="0"/>
        <w:ind w:left="0" w:firstLine="0"/>
        <w:rPr>
          <w:rFonts w:ascii="Times-Bold" w:hAnsi="Times-Bold" w:cs="Times-Bold"/>
          <w:b/>
          <w:bCs/>
          <w:sz w:val="22"/>
          <w:szCs w:val="22"/>
        </w:rPr>
      </w:pPr>
      <w:r>
        <w:rPr>
          <w:rFonts w:ascii="Times-Bold" w:hAnsi="Times-Bold" w:cs="Times-Bold"/>
          <w:b/>
          <w:bCs/>
          <w:sz w:val="22"/>
          <w:szCs w:val="22"/>
        </w:rPr>
        <w:t>Answer Key</w:t>
      </w:r>
    </w:p>
    <w:p>
      <w:pPr>
        <w:pStyle w:val="6"/>
        <w:spacing w:after="0"/>
        <w:ind w:left="0" w:firstLine="0"/>
      </w:pPr>
    </w:p>
    <w:p>
      <w:pPr>
        <w:pStyle w:val="6"/>
        <w:spacing w:after="0"/>
        <w:ind w:left="360" w:firstLine="0"/>
      </w:pPr>
      <w:r>
        <w:t>[2 points each]</w:t>
      </w:r>
    </w:p>
    <w:tbl>
      <w:tblPr>
        <w:tblW w:w="9216" w:type="dxa"/>
        <w:tblInd w:w="36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04"/>
        <w:gridCol w:w="2304"/>
        <w:gridCol w:w="2304"/>
        <w:gridCol w:w="2304"/>
      </w:tblGrid>
      <w:tr>
        <w:tc>
          <w:tcPr>
            <w:tcW w:w="2304" w:type="dxa"/>
            <w:vAlign w:val="top"/>
          </w:tcPr>
          <w:p>
            <w:pPr>
              <w:pStyle w:val="6"/>
              <w:numPr>
                <w:ilvl w:val="0"/>
                <w:numId w:val="1"/>
              </w:numPr>
              <w:spacing w:after="0"/>
            </w:pPr>
            <w:r>
              <w:t>C</w:t>
            </w:r>
          </w:p>
          <w:p>
            <w:pPr>
              <w:pStyle w:val="6"/>
              <w:numPr>
                <w:ilvl w:val="0"/>
                <w:numId w:val="1"/>
              </w:numPr>
              <w:spacing w:after="0"/>
            </w:pPr>
            <w:r>
              <w:t>D</w:t>
            </w:r>
          </w:p>
          <w:p>
            <w:pPr>
              <w:pStyle w:val="6"/>
              <w:numPr>
                <w:ilvl w:val="0"/>
                <w:numId w:val="1"/>
              </w:numPr>
              <w:spacing w:after="0"/>
            </w:pPr>
            <w:r>
              <w:t>A</w:t>
            </w:r>
          </w:p>
          <w:p>
            <w:pPr>
              <w:pStyle w:val="6"/>
              <w:numPr>
                <w:ilvl w:val="0"/>
                <w:numId w:val="1"/>
              </w:numPr>
              <w:spacing w:after="0"/>
            </w:pPr>
            <w:r>
              <w:t>C</w:t>
            </w:r>
          </w:p>
          <w:p>
            <w:pPr>
              <w:pStyle w:val="6"/>
              <w:numPr>
                <w:ilvl w:val="0"/>
                <w:numId w:val="1"/>
              </w:numPr>
              <w:spacing w:after="0"/>
            </w:pPr>
            <w:r>
              <w:t>B</w:t>
            </w:r>
          </w:p>
          <w:p>
            <w:pPr>
              <w:pStyle w:val="6"/>
              <w:numPr>
                <w:ilvl w:val="0"/>
                <w:numId w:val="1"/>
              </w:numPr>
              <w:spacing w:after="0"/>
            </w:pPr>
            <w:r>
              <w:t>D</w:t>
            </w:r>
          </w:p>
          <w:p>
            <w:pPr>
              <w:pStyle w:val="6"/>
              <w:numPr>
                <w:ilvl w:val="0"/>
                <w:numId w:val="1"/>
              </w:numPr>
              <w:spacing w:after="0"/>
            </w:pPr>
            <w:r>
              <w:t>B</w:t>
            </w:r>
          </w:p>
          <w:p>
            <w:pPr>
              <w:pStyle w:val="6"/>
              <w:numPr>
                <w:ilvl w:val="0"/>
                <w:numId w:val="1"/>
              </w:numPr>
              <w:spacing w:after="0"/>
            </w:pPr>
            <w:r>
              <w:t>B</w:t>
            </w:r>
          </w:p>
          <w:p>
            <w:pPr>
              <w:pStyle w:val="6"/>
              <w:numPr>
                <w:ilvl w:val="0"/>
                <w:numId w:val="1"/>
              </w:numPr>
              <w:spacing w:after="0"/>
            </w:pPr>
            <w:r>
              <w:t>D</w:t>
            </w:r>
          </w:p>
          <w:p>
            <w:pPr>
              <w:pStyle w:val="6"/>
              <w:numPr>
                <w:ilvl w:val="0"/>
                <w:numId w:val="1"/>
              </w:numPr>
              <w:spacing w:after="0"/>
            </w:pPr>
            <w:r>
              <w:t>D</w:t>
            </w:r>
          </w:p>
        </w:tc>
        <w:tc>
          <w:tcPr>
            <w:tcW w:w="2304" w:type="dxa"/>
            <w:vAlign w:val="top"/>
          </w:tcPr>
          <w:p>
            <w:pPr>
              <w:pStyle w:val="6"/>
              <w:numPr>
                <w:ilvl w:val="0"/>
                <w:numId w:val="1"/>
              </w:numPr>
              <w:spacing w:after="0"/>
            </w:pPr>
            <w:r>
              <w:t>B</w:t>
            </w:r>
          </w:p>
          <w:p>
            <w:pPr>
              <w:pStyle w:val="6"/>
              <w:numPr>
                <w:ilvl w:val="0"/>
                <w:numId w:val="1"/>
              </w:numPr>
              <w:spacing w:after="0"/>
            </w:pPr>
            <w:r>
              <w:t>D</w:t>
            </w:r>
          </w:p>
          <w:p>
            <w:pPr>
              <w:pStyle w:val="6"/>
              <w:numPr>
                <w:ilvl w:val="0"/>
                <w:numId w:val="1"/>
              </w:numPr>
              <w:spacing w:after="0"/>
            </w:pPr>
            <w:r>
              <w:t>E</w:t>
            </w:r>
          </w:p>
          <w:p>
            <w:pPr>
              <w:pStyle w:val="6"/>
              <w:numPr>
                <w:ilvl w:val="0"/>
                <w:numId w:val="1"/>
              </w:numPr>
              <w:spacing w:after="0"/>
            </w:pPr>
            <w:r>
              <w:t>D</w:t>
            </w:r>
          </w:p>
          <w:p>
            <w:pPr>
              <w:pStyle w:val="6"/>
              <w:numPr>
                <w:ilvl w:val="0"/>
                <w:numId w:val="1"/>
              </w:numPr>
              <w:spacing w:after="0"/>
            </w:pPr>
            <w:r>
              <w:t>B</w:t>
            </w:r>
          </w:p>
          <w:p>
            <w:pPr>
              <w:pStyle w:val="6"/>
              <w:numPr>
                <w:ilvl w:val="0"/>
                <w:numId w:val="1"/>
              </w:numPr>
              <w:spacing w:after="0"/>
            </w:pPr>
            <w:r>
              <w:t>B</w:t>
            </w:r>
          </w:p>
          <w:p>
            <w:pPr>
              <w:pStyle w:val="6"/>
              <w:numPr>
                <w:ilvl w:val="0"/>
                <w:numId w:val="1"/>
              </w:numPr>
              <w:spacing w:after="0"/>
            </w:pPr>
            <w:r>
              <w:t>D</w:t>
            </w:r>
          </w:p>
          <w:p>
            <w:pPr>
              <w:pStyle w:val="6"/>
              <w:numPr>
                <w:ilvl w:val="0"/>
                <w:numId w:val="1"/>
              </w:numPr>
              <w:spacing w:after="0"/>
            </w:pPr>
            <w:r>
              <w:t>B</w:t>
            </w:r>
          </w:p>
          <w:p>
            <w:pPr>
              <w:pStyle w:val="6"/>
              <w:numPr>
                <w:ilvl w:val="0"/>
                <w:numId w:val="1"/>
              </w:numPr>
              <w:spacing w:after="0"/>
            </w:pPr>
            <w:r>
              <w:t>C</w:t>
            </w:r>
          </w:p>
          <w:p>
            <w:pPr>
              <w:pStyle w:val="6"/>
              <w:numPr>
                <w:ilvl w:val="0"/>
                <w:numId w:val="1"/>
              </w:numPr>
              <w:spacing w:after="0"/>
            </w:pPr>
            <w:r>
              <w:t>A</w:t>
            </w:r>
          </w:p>
        </w:tc>
        <w:tc>
          <w:tcPr>
            <w:tcW w:w="2304" w:type="dxa"/>
            <w:vAlign w:val="top"/>
          </w:tcPr>
          <w:p>
            <w:pPr>
              <w:pStyle w:val="6"/>
              <w:numPr>
                <w:ilvl w:val="0"/>
                <w:numId w:val="1"/>
              </w:numPr>
              <w:spacing w:after="0"/>
            </w:pPr>
            <w:r>
              <w:t>A</w:t>
            </w:r>
          </w:p>
          <w:p>
            <w:pPr>
              <w:pStyle w:val="6"/>
              <w:numPr>
                <w:ilvl w:val="0"/>
                <w:numId w:val="1"/>
              </w:numPr>
              <w:spacing w:after="0"/>
            </w:pPr>
            <w:r>
              <w:t>B</w:t>
            </w:r>
          </w:p>
          <w:p>
            <w:pPr>
              <w:pStyle w:val="6"/>
              <w:numPr>
                <w:ilvl w:val="0"/>
                <w:numId w:val="1"/>
              </w:numPr>
              <w:spacing w:after="0"/>
            </w:pPr>
            <w:r>
              <w:t>C</w:t>
            </w:r>
          </w:p>
          <w:p>
            <w:pPr>
              <w:pStyle w:val="6"/>
              <w:numPr>
                <w:ilvl w:val="0"/>
                <w:numId w:val="1"/>
              </w:numPr>
              <w:spacing w:after="0"/>
            </w:pPr>
            <w:r>
              <w:t>D</w:t>
            </w:r>
          </w:p>
          <w:p>
            <w:pPr>
              <w:pStyle w:val="6"/>
              <w:numPr>
                <w:ilvl w:val="0"/>
                <w:numId w:val="1"/>
              </w:numPr>
              <w:spacing w:after="0"/>
            </w:pPr>
            <w:r>
              <w:t>E</w:t>
            </w:r>
          </w:p>
          <w:p>
            <w:pPr>
              <w:pStyle w:val="6"/>
              <w:numPr>
                <w:ilvl w:val="0"/>
                <w:numId w:val="1"/>
              </w:numPr>
              <w:spacing w:after="0"/>
            </w:pPr>
            <w:r>
              <w:t>A</w:t>
            </w:r>
          </w:p>
          <w:p>
            <w:pPr>
              <w:pStyle w:val="6"/>
              <w:numPr>
                <w:ilvl w:val="0"/>
                <w:numId w:val="1"/>
              </w:numPr>
              <w:spacing w:after="0"/>
            </w:pPr>
            <w:r>
              <w:t>D</w:t>
            </w:r>
          </w:p>
          <w:p>
            <w:pPr>
              <w:pStyle w:val="6"/>
              <w:numPr>
                <w:ilvl w:val="0"/>
                <w:numId w:val="1"/>
              </w:numPr>
              <w:spacing w:after="0"/>
            </w:pPr>
            <w:r>
              <w:t>A</w:t>
            </w:r>
          </w:p>
          <w:p>
            <w:pPr>
              <w:pStyle w:val="6"/>
              <w:numPr>
                <w:ilvl w:val="0"/>
                <w:numId w:val="1"/>
              </w:numPr>
              <w:spacing w:after="0"/>
            </w:pPr>
            <w:r>
              <w:t>A</w:t>
            </w:r>
          </w:p>
          <w:p>
            <w:pPr>
              <w:pStyle w:val="6"/>
              <w:numPr>
                <w:ilvl w:val="0"/>
                <w:numId w:val="1"/>
              </w:numPr>
              <w:spacing w:after="0"/>
            </w:pPr>
            <w:r>
              <w:t>C</w:t>
            </w:r>
          </w:p>
        </w:tc>
        <w:tc>
          <w:tcPr>
            <w:tcW w:w="2304" w:type="dxa"/>
            <w:vAlign w:val="top"/>
          </w:tcPr>
          <w:p>
            <w:pPr>
              <w:pStyle w:val="6"/>
              <w:numPr>
                <w:ilvl w:val="0"/>
                <w:numId w:val="1"/>
              </w:numPr>
              <w:spacing w:after="0"/>
            </w:pPr>
            <w:r>
              <w:t>A</w:t>
            </w:r>
          </w:p>
          <w:p>
            <w:pPr>
              <w:pStyle w:val="6"/>
              <w:numPr>
                <w:ilvl w:val="0"/>
                <w:numId w:val="1"/>
              </w:numPr>
              <w:spacing w:after="0"/>
            </w:pPr>
            <w:r>
              <w:t>A</w:t>
            </w:r>
          </w:p>
          <w:p>
            <w:pPr>
              <w:pStyle w:val="6"/>
              <w:numPr>
                <w:ilvl w:val="0"/>
                <w:numId w:val="1"/>
              </w:numPr>
              <w:spacing w:after="0"/>
            </w:pPr>
            <w:r>
              <w:t>B</w:t>
            </w:r>
          </w:p>
          <w:p>
            <w:pPr>
              <w:pStyle w:val="6"/>
              <w:numPr>
                <w:ilvl w:val="0"/>
                <w:numId w:val="1"/>
              </w:numPr>
              <w:spacing w:after="0"/>
            </w:pPr>
            <w:r>
              <w:t>A</w:t>
            </w:r>
          </w:p>
          <w:p>
            <w:pPr>
              <w:pStyle w:val="6"/>
              <w:numPr>
                <w:ilvl w:val="0"/>
                <w:numId w:val="1"/>
              </w:numPr>
              <w:spacing w:after="0"/>
            </w:pPr>
            <w:r>
              <w:t>D</w:t>
            </w:r>
          </w:p>
          <w:p>
            <w:pPr>
              <w:pStyle w:val="6"/>
              <w:numPr>
                <w:ilvl w:val="0"/>
                <w:numId w:val="1"/>
              </w:numPr>
              <w:spacing w:after="0"/>
            </w:pPr>
            <w:r>
              <w:t>A</w:t>
            </w:r>
          </w:p>
          <w:p>
            <w:pPr>
              <w:pStyle w:val="6"/>
              <w:numPr>
                <w:ilvl w:val="0"/>
                <w:numId w:val="1"/>
              </w:numPr>
              <w:spacing w:after="0"/>
            </w:pPr>
            <w:r>
              <w:t>D</w:t>
            </w:r>
          </w:p>
          <w:p>
            <w:pPr>
              <w:pStyle w:val="6"/>
              <w:numPr>
                <w:ilvl w:val="0"/>
                <w:numId w:val="1"/>
              </w:numPr>
              <w:spacing w:after="0"/>
            </w:pPr>
            <w:r>
              <w:t>C</w:t>
            </w:r>
          </w:p>
          <w:p>
            <w:pPr>
              <w:pStyle w:val="6"/>
              <w:numPr>
                <w:ilvl w:val="0"/>
                <w:numId w:val="1"/>
              </w:numPr>
              <w:spacing w:after="0"/>
            </w:pPr>
            <w:r>
              <w:t>C</w:t>
            </w:r>
          </w:p>
          <w:p>
            <w:pPr>
              <w:pStyle w:val="6"/>
              <w:numPr>
                <w:ilvl w:val="0"/>
                <w:numId w:val="1"/>
              </w:numPr>
              <w:spacing w:after="0"/>
            </w:pPr>
            <w:r>
              <w:t>B</w:t>
            </w:r>
          </w:p>
        </w:tc>
      </w:tr>
    </w:tbl>
    <w:p>
      <w:pPr>
        <w:spacing w:after="0"/>
      </w:pPr>
    </w:p>
    <w:p>
      <w:pPr>
        <w:pStyle w:val="6"/>
        <w:numPr>
          <w:ilvl w:val="0"/>
          <w:numId w:val="1"/>
        </w:numPr>
      </w:pPr>
      <w:r>
        <w:t>[9 points]  Note that “?” means “ambiguous”.</w:t>
      </w:r>
    </w:p>
    <w:tbl>
      <w:tblPr>
        <w:tblW w:w="9108" w:type="dxa"/>
        <w:tblInd w:w="46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26"/>
        <w:gridCol w:w="2394"/>
        <w:gridCol w:w="2394"/>
        <w:gridCol w:w="2394"/>
      </w:tblGrid>
      <w:tr>
        <w:tc>
          <w:tcPr>
            <w:tcW w:w="1926" w:type="dxa"/>
            <w:vAlign w:val="top"/>
          </w:tcPr>
          <w:p>
            <w:pPr>
              <w:tabs>
                <w:tab w:val="left" w:pos="720"/>
              </w:tabs>
              <w:spacing w:after="0"/>
              <w:ind w:left="0" w:firstLine="0"/>
            </w:pPr>
          </w:p>
        </w:tc>
        <w:tc>
          <w:tcPr>
            <w:tcW w:w="2394" w:type="dxa"/>
            <w:vAlign w:val="top"/>
          </w:tcPr>
          <w:p>
            <w:pPr>
              <w:tabs>
                <w:tab w:val="left" w:pos="720"/>
              </w:tabs>
              <w:spacing w:after="0"/>
              <w:ind w:left="0" w:firstLine="0"/>
            </w:pPr>
            <w:r>
              <w:t>No Change in Supply</w:t>
            </w:r>
          </w:p>
        </w:tc>
        <w:tc>
          <w:tcPr>
            <w:tcW w:w="2394" w:type="dxa"/>
            <w:vAlign w:val="top"/>
          </w:tcPr>
          <w:p>
            <w:pPr>
              <w:tabs>
                <w:tab w:val="left" w:pos="720"/>
              </w:tabs>
              <w:spacing w:after="0"/>
              <w:ind w:left="0" w:firstLine="0"/>
            </w:pPr>
            <w:r>
              <w:t>An Increase in Supply</w:t>
            </w:r>
          </w:p>
        </w:tc>
        <w:tc>
          <w:tcPr>
            <w:tcW w:w="2394" w:type="dxa"/>
            <w:vAlign w:val="top"/>
          </w:tcPr>
          <w:p>
            <w:pPr>
              <w:tabs>
                <w:tab w:val="left" w:pos="720"/>
              </w:tabs>
              <w:spacing w:after="0"/>
              <w:ind w:left="0" w:firstLine="0"/>
            </w:pPr>
            <w:r>
              <w:t>A Decrease in Supply</w:t>
            </w:r>
          </w:p>
        </w:tc>
      </w:tr>
      <w:tr>
        <w:tc>
          <w:tcPr>
            <w:tcW w:w="1926" w:type="dxa"/>
            <w:vAlign w:val="top"/>
          </w:tcPr>
          <w:p>
            <w:pPr>
              <w:tabs>
                <w:tab w:val="left" w:pos="720"/>
              </w:tabs>
              <w:spacing w:after="0"/>
              <w:ind w:left="0" w:firstLine="0"/>
            </w:pPr>
            <w:r>
              <w:t>No Change in Demand</w:t>
            </w:r>
          </w:p>
        </w:tc>
        <w:tc>
          <w:tcPr>
            <w:tcW w:w="2394" w:type="dxa"/>
            <w:vAlign w:val="center"/>
          </w:tcPr>
          <w:p>
            <w:pPr>
              <w:tabs>
                <w:tab w:val="left" w:pos="720"/>
              </w:tabs>
              <w:spacing w:after="0"/>
              <w:ind w:left="0" w:firstLine="0"/>
              <w:jc w:val="center"/>
            </w:pPr>
            <w:r>
              <w:t>No change in P or Q</w:t>
            </w:r>
          </w:p>
        </w:tc>
        <w:tc>
          <w:tcPr>
            <w:tcW w:w="2394" w:type="dxa"/>
            <w:vAlign w:val="center"/>
          </w:tcPr>
          <w:p>
            <w:pPr>
              <w:tabs>
                <w:tab w:val="left" w:pos="720"/>
              </w:tabs>
              <w:spacing w:after="0"/>
              <w:ind w:left="0" w:firstLine="0"/>
              <w:jc w:val="center"/>
            </w:pPr>
            <w:r>
              <w:t>P↓, Q</w:t>
            </w:r>
            <w:r>
              <w:rPr/>
              <w:sym w:font="Symbol" w:char="F0AD"/>
            </w:r>
          </w:p>
        </w:tc>
        <w:tc>
          <w:tcPr>
            <w:tcW w:w="2394" w:type="dxa"/>
            <w:vAlign w:val="center"/>
          </w:tcPr>
          <w:p>
            <w:pPr>
              <w:tabs>
                <w:tab w:val="left" w:pos="720"/>
              </w:tabs>
              <w:spacing w:after="0"/>
              <w:ind w:left="0" w:firstLine="0"/>
              <w:jc w:val="center"/>
            </w:pPr>
            <w:r>
              <w:t>P</w:t>
            </w:r>
            <w:r>
              <w:rPr/>
              <w:sym w:font="Symbol" w:char="F0AD"/>
            </w:r>
            <w:r>
              <w:t>, Q↓</w:t>
            </w:r>
          </w:p>
        </w:tc>
      </w:tr>
      <w:tr>
        <w:tc>
          <w:tcPr>
            <w:tcW w:w="1926" w:type="dxa"/>
            <w:vAlign w:val="top"/>
          </w:tcPr>
          <w:p>
            <w:pPr>
              <w:tabs>
                <w:tab w:val="left" w:pos="720"/>
              </w:tabs>
              <w:spacing w:after="0"/>
              <w:ind w:left="0" w:firstLine="0"/>
            </w:pPr>
            <w:r>
              <w:t>An Increase in Demand</w:t>
            </w:r>
          </w:p>
        </w:tc>
        <w:tc>
          <w:tcPr>
            <w:tcW w:w="2394" w:type="dxa"/>
            <w:vAlign w:val="center"/>
          </w:tcPr>
          <w:p>
            <w:pPr>
              <w:tabs>
                <w:tab w:val="left" w:pos="720"/>
              </w:tabs>
              <w:spacing w:after="0"/>
              <w:ind w:left="0" w:firstLine="0"/>
              <w:jc w:val="center"/>
            </w:pPr>
            <w:r>
              <w:t>P</w:t>
            </w:r>
            <w:r>
              <w:rPr/>
              <w:sym w:font="Symbol" w:char="F0AD"/>
            </w:r>
            <w:r>
              <w:t>, Q</w:t>
            </w:r>
            <w:r>
              <w:rPr/>
              <w:sym w:font="Symbol" w:char="F0AD"/>
            </w:r>
          </w:p>
        </w:tc>
        <w:tc>
          <w:tcPr>
            <w:tcW w:w="2394" w:type="dxa"/>
            <w:vAlign w:val="center"/>
          </w:tcPr>
          <w:p>
            <w:pPr>
              <w:tabs>
                <w:tab w:val="left" w:pos="720"/>
              </w:tabs>
              <w:spacing w:after="0"/>
              <w:ind w:left="0" w:firstLine="0"/>
              <w:jc w:val="center"/>
            </w:pPr>
            <w:r>
              <w:t>P?, Q</w:t>
            </w:r>
            <w:r>
              <w:rPr/>
              <w:sym w:font="Symbol" w:char="F0AD"/>
            </w:r>
          </w:p>
        </w:tc>
        <w:tc>
          <w:tcPr>
            <w:tcW w:w="2394" w:type="dxa"/>
            <w:vAlign w:val="center"/>
          </w:tcPr>
          <w:p>
            <w:pPr>
              <w:tabs>
                <w:tab w:val="left" w:pos="720"/>
              </w:tabs>
              <w:spacing w:after="0"/>
              <w:ind w:left="0" w:firstLine="0"/>
              <w:jc w:val="center"/>
            </w:pPr>
            <w:r>
              <w:t>P</w:t>
            </w:r>
            <w:r>
              <w:rPr/>
              <w:sym w:font="Symbol" w:char="F0AD"/>
            </w:r>
            <w:r>
              <w:t>, Q?</w:t>
            </w:r>
          </w:p>
        </w:tc>
      </w:tr>
      <w:tr>
        <w:tc>
          <w:tcPr>
            <w:tcW w:w="1926" w:type="dxa"/>
            <w:vAlign w:val="top"/>
          </w:tcPr>
          <w:p>
            <w:pPr>
              <w:tabs>
                <w:tab w:val="left" w:pos="720"/>
              </w:tabs>
              <w:spacing w:after="0"/>
              <w:ind w:left="0" w:firstLine="0"/>
            </w:pPr>
            <w:r>
              <w:t>A Decrease in Demand</w:t>
            </w:r>
          </w:p>
        </w:tc>
        <w:tc>
          <w:tcPr>
            <w:tcW w:w="2394" w:type="dxa"/>
            <w:vAlign w:val="center"/>
          </w:tcPr>
          <w:p>
            <w:pPr>
              <w:tabs>
                <w:tab w:val="left" w:pos="720"/>
              </w:tabs>
              <w:spacing w:after="0"/>
              <w:ind w:left="0" w:firstLine="0"/>
              <w:jc w:val="center"/>
            </w:pPr>
            <w:r>
              <w:t>P↓, Q↓</w:t>
            </w:r>
          </w:p>
        </w:tc>
        <w:tc>
          <w:tcPr>
            <w:tcW w:w="2394" w:type="dxa"/>
            <w:vAlign w:val="center"/>
          </w:tcPr>
          <w:p>
            <w:pPr>
              <w:tabs>
                <w:tab w:val="left" w:pos="720"/>
              </w:tabs>
              <w:spacing w:after="0"/>
              <w:ind w:left="0" w:firstLine="0"/>
              <w:jc w:val="center"/>
            </w:pPr>
            <w:r>
              <w:t>P↓, Q?</w:t>
            </w:r>
          </w:p>
        </w:tc>
        <w:tc>
          <w:tcPr>
            <w:tcW w:w="2394" w:type="dxa"/>
            <w:vAlign w:val="center"/>
          </w:tcPr>
          <w:p>
            <w:pPr>
              <w:tabs>
                <w:tab w:val="left" w:pos="720"/>
              </w:tabs>
              <w:spacing w:after="0"/>
              <w:ind w:left="0" w:firstLine="0"/>
              <w:jc w:val="center"/>
            </w:pPr>
            <w:r>
              <w:t>P?, Q↓</w:t>
            </w:r>
          </w:p>
        </w:tc>
      </w:tr>
    </w:tbl>
    <w:p>
      <w:pPr>
        <w:pStyle w:val="6"/>
        <w:numPr>
          <w:ilvl w:val="0"/>
          <w:numId w:val="1"/>
        </w:numPr>
        <w:tabs>
          <w:tab w:val="left" w:pos="720"/>
        </w:tabs>
        <w:spacing w:before="240"/>
      </w:pPr>
      <w:r>
        <w:t>a.</w:t>
      </w:r>
      <w:r>
        <w:tab/>
      </w:r>
      <w:r>
        <w:t>[2 points for each country; 4 points in total]</w:t>
      </w:r>
    </w:p>
    <w:p>
      <w:pPr>
        <w:pStyle w:val="6"/>
        <w:ind w:left="0" w:firstLine="0"/>
        <w:jc w:val="center"/>
      </w:pPr>
      <w:r>
        <w:rPr>
          <w:rFonts w:ascii="Times New Roman" w:hAnsi="Times New Roman" w:eastAsia="Calibri" w:cs="Times New Roman"/>
          <w:sz w:val="24"/>
          <w:szCs w:val="24"/>
          <w:lang w:bidi="ar-SA"/>
        </w:rPr>
        <w:pict>
          <v:shape id="未知" o:spid="_x0000_s1028" type="" style="height:147.75pt;width:176.25pt;rotation:0f;" o:ole="f" fillcolor="#FFFFFF" filled="t" o:preferrelative="t" stroked="t" coordorigin="0,0" coordsize="21600,21600">
            <v:stroke color="#000000" color2="#FFFFFF" miterlimit="2"/>
            <v:imagedata gain="65536f" blacklevel="0f" gamma="0"/>
            <o:lock v:ext="edit" position="f" selection="f" grouping="f" rotation="f" cropping="f" text="f" aspectratio="f"/>
            <w10:wrap type="none"/>
            <w10:anchorlock/>
          </v:shape>
        </w:pict>
      </w:r>
      <w:r>
        <w:rPr>
          <w:rFonts w:ascii="Times New Roman" w:hAnsi="Times New Roman" w:eastAsia="Calibri" w:cs="Times New Roman"/>
          <w:sz w:val="24"/>
          <w:szCs w:val="24"/>
          <w:lang w:bidi="ar-SA"/>
        </w:rPr>
        <w:pict>
          <v:shape id="未知" o:spid="_x0000_s1029" type="" style="height:146.25pt;width:187.5pt;rotation:0f;" o:ole="f" fillcolor="#FFFFFF" filled="t" o:preferrelative="t" stroked="t" coordorigin="0,0" coordsize="21600,21600">
            <v:stroke color="#000000" color2="#FFFFFF" miterlimit="2"/>
            <v:imagedata gain="65536f" blacklevel="0f" gamma="0"/>
            <o:lock v:ext="edit" position="f" selection="f" grouping="f" rotation="f" cropping="f" text="f" aspectratio="f"/>
            <w10:wrap type="none"/>
            <w10:anchorlock/>
          </v:shape>
        </w:pict>
      </w:r>
    </w:p>
    <w:p>
      <w:pPr>
        <w:pStyle w:val="6"/>
        <w:numPr>
          <w:ilvl w:val="0"/>
          <w:numId w:val="2"/>
        </w:numPr>
      </w:pPr>
      <w:r>
        <w:t>The slope of the PPFs represent the opportunity cost of computers.  Refer to table below.  Since the opportunity cost of computers is less in Japan than Canada, Japan has a comparative advantage in computers and will export computers (and import wheat).  Since the opportunity cost of wheat is less in Canada than in Japan, Canada has a comparative advantage in wheat and will export wheat (and import computers).  [3 points]</w:t>
      </w:r>
    </w:p>
    <w:p>
      <w:pPr>
        <w:pStyle w:val="6"/>
        <w:ind w:firstLine="0"/>
      </w:pPr>
    </w:p>
    <w:tbl>
      <w:tblPr>
        <w:tblW w:w="8748" w:type="dxa"/>
        <w:tblInd w:w="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20"/>
        <w:gridCol w:w="2340"/>
        <w:gridCol w:w="2070"/>
        <w:gridCol w:w="1818"/>
      </w:tblGrid>
      <w:tr>
        <w:tc>
          <w:tcPr>
            <w:tcW w:w="4860" w:type="dxa"/>
            <w:gridSpan w:val="2"/>
            <w:vAlign w:val="center"/>
          </w:tcPr>
          <w:p>
            <w:pPr>
              <w:pStyle w:val="6"/>
              <w:spacing w:after="0"/>
              <w:ind w:left="0" w:firstLine="0"/>
              <w:jc w:val="center"/>
            </w:pPr>
            <w:r>
              <w:t>Opportunity cost</w:t>
            </w:r>
            <w:r>
              <w:rPr>
                <w:vertAlign w:val="subscript"/>
              </w:rPr>
              <w:t xml:space="preserve"> </w:t>
            </w:r>
            <w:r>
              <w:t>of computers</w:t>
            </w:r>
          </w:p>
        </w:tc>
        <w:tc>
          <w:tcPr>
            <w:tcW w:w="3888" w:type="dxa"/>
            <w:gridSpan w:val="2"/>
            <w:vAlign w:val="center"/>
          </w:tcPr>
          <w:p>
            <w:pPr>
              <w:pStyle w:val="6"/>
              <w:spacing w:after="0"/>
              <w:ind w:left="0" w:firstLine="0"/>
              <w:jc w:val="center"/>
            </w:pPr>
            <w:r>
              <w:t>Opportunity cost</w:t>
            </w:r>
            <w:r>
              <w:rPr>
                <w:vertAlign w:val="subscript"/>
              </w:rPr>
              <w:t xml:space="preserve"> </w:t>
            </w:r>
            <w:r>
              <w:t>of wheat</w:t>
            </w:r>
          </w:p>
        </w:tc>
      </w:tr>
      <w:tr>
        <w:tc>
          <w:tcPr>
            <w:tcW w:w="2520" w:type="dxa"/>
            <w:vAlign w:val="center"/>
          </w:tcPr>
          <w:p>
            <w:pPr>
              <w:pStyle w:val="6"/>
              <w:spacing w:after="0"/>
              <w:ind w:left="0" w:firstLine="0"/>
              <w:jc w:val="center"/>
            </w:pPr>
            <w:r>
              <w:t>Canada</w:t>
            </w:r>
          </w:p>
        </w:tc>
        <w:tc>
          <w:tcPr>
            <w:tcW w:w="2340" w:type="dxa"/>
            <w:vAlign w:val="center"/>
          </w:tcPr>
          <w:p>
            <w:pPr>
              <w:pStyle w:val="6"/>
              <w:spacing w:after="0"/>
              <w:ind w:left="0" w:firstLine="0"/>
              <w:jc w:val="center"/>
            </w:pPr>
            <w:r>
              <w:t>Japan</w:t>
            </w:r>
          </w:p>
        </w:tc>
        <w:tc>
          <w:tcPr>
            <w:tcW w:w="2070" w:type="dxa"/>
            <w:vAlign w:val="center"/>
          </w:tcPr>
          <w:p>
            <w:pPr>
              <w:pStyle w:val="6"/>
              <w:spacing w:after="0"/>
              <w:ind w:left="0" w:firstLine="0"/>
              <w:jc w:val="center"/>
            </w:pPr>
            <w:r>
              <w:t>Canada</w:t>
            </w:r>
          </w:p>
        </w:tc>
        <w:tc>
          <w:tcPr>
            <w:tcW w:w="1818" w:type="dxa"/>
            <w:vAlign w:val="center"/>
          </w:tcPr>
          <w:p>
            <w:pPr>
              <w:pStyle w:val="6"/>
              <w:spacing w:after="0"/>
              <w:ind w:left="0" w:firstLine="0"/>
              <w:jc w:val="center"/>
            </w:pPr>
            <w:r>
              <w:t>Japan</w:t>
            </w:r>
          </w:p>
        </w:tc>
      </w:tr>
      <w:tr>
        <w:tc>
          <w:tcPr>
            <w:tcW w:w="2520" w:type="dxa"/>
            <w:vAlign w:val="center"/>
          </w:tcPr>
          <w:p>
            <w:pPr>
              <w:pStyle w:val="6"/>
              <w:spacing w:after="0"/>
              <w:ind w:left="0" w:firstLine="0"/>
              <w:jc w:val="center"/>
            </w:pPr>
            <w:r>
              <w:t>= 10 tonnes of wheat</w:t>
            </w:r>
          </w:p>
        </w:tc>
        <w:tc>
          <w:tcPr>
            <w:tcW w:w="2340" w:type="dxa"/>
            <w:vAlign w:val="center"/>
          </w:tcPr>
          <w:p>
            <w:pPr>
              <w:pStyle w:val="6"/>
              <w:spacing w:after="0"/>
              <w:ind w:left="0" w:firstLine="0"/>
              <w:jc w:val="center"/>
            </w:pPr>
            <w:r>
              <w:t>= 5 tonnes of wheat</w:t>
            </w:r>
          </w:p>
        </w:tc>
        <w:tc>
          <w:tcPr>
            <w:tcW w:w="2070" w:type="dxa"/>
            <w:vAlign w:val="center"/>
          </w:tcPr>
          <w:p>
            <w:pPr>
              <w:pStyle w:val="6"/>
              <w:spacing w:after="0"/>
              <w:ind w:left="0" w:firstLine="0"/>
              <w:jc w:val="center"/>
            </w:pPr>
            <w:r>
              <w:t>= 0.1 computers</w:t>
            </w:r>
          </w:p>
        </w:tc>
        <w:tc>
          <w:tcPr>
            <w:tcW w:w="1818" w:type="dxa"/>
            <w:vAlign w:val="center"/>
          </w:tcPr>
          <w:p>
            <w:pPr>
              <w:pStyle w:val="6"/>
              <w:spacing w:after="0"/>
              <w:ind w:left="0" w:firstLine="0"/>
              <w:jc w:val="center"/>
            </w:pPr>
            <w:r>
              <w:t>= 0.2 computers</w:t>
            </w:r>
          </w:p>
        </w:tc>
      </w:tr>
    </w:tbl>
    <w:p>
      <w:pPr>
        <w:pStyle w:val="6"/>
        <w:ind w:firstLine="0"/>
      </w:pPr>
    </w:p>
    <w:p>
      <w:pPr>
        <w:pStyle w:val="6"/>
        <w:numPr>
          <w:ilvl w:val="0"/>
          <w:numId w:val="2"/>
        </w:numPr>
      </w:pPr>
      <w:r>
        <w:t>Japan will want to be paid at least 5 tonnes of wheat for every computer it exports, since this is what it would have paid in the no trade case.  Canada will pay no more than 10 tonnes of wheat for a computer, since this is what it would have paid in the no trade case.  Thus, the range of prices is from 5 to 10 tonnes of wheat per computer.  [3 points]</w:t>
      </w:r>
    </w:p>
    <w:p>
      <w:pPr>
        <w:pStyle w:val="6"/>
        <w:ind w:left="0" w:firstLine="0"/>
      </w:pPr>
    </w:p>
    <w:p>
      <w:pPr>
        <w:pStyle w:val="6"/>
        <w:numPr>
          <w:ilvl w:val="0"/>
          <w:numId w:val="1"/>
        </w:numPr>
      </w:pPr>
      <w:bookmarkStart w:id="0" w:name="_GoBack"/>
      <w:r>
        <w:t xml:space="preserve">Whether it is levied on producers or consumers, the effects of a tax will be the same.  This is shown in the diagram below.  If producers are required to remit the tax (as is the case for Alberta’s hotel room tax), then the supply curve shifts left to ST; if consumers are required to remit the tax, then demand shifts left to DT.  (Because the tax is levied as a percentage of the room price, the decrease in supply or demand will be larger at higher prices.)  In both cases, the tax will cause the consumer price (PC) to rise, and the price hotels receive (PP) to fall, relative to the equilibrium price (P*).  The tax will also cause the equilibrium quantity demanded of hotel rooms to fall from Q* to QT.  The difference between the consumer and producer prices at the lower equilibrium quantity demanded equals the amount of the tax.  The burden of the tax will be shared between consumers and producers (hotel owners). </w:t>
      </w:r>
      <w:bookmarkEnd w:id="0"/>
      <w:r>
        <w:t xml:space="preserve"> [3 points]</w:t>
      </w:r>
    </w:p>
    <w:p>
      <w:pPr>
        <w:ind w:firstLine="0"/>
        <w:jc w:val="center"/>
      </w:pPr>
      <w:r>
        <w:rPr>
          <w:rFonts w:ascii="Times New Roman" w:hAnsi="Times New Roman" w:eastAsia="Calibri" w:cs="Times New Roman"/>
          <w:sz w:val="24"/>
          <w:szCs w:val="24"/>
          <w:lang w:bidi="ar-SA"/>
        </w:rPr>
        <w:pict>
          <v:shape id="_x0000_s1027" o:spid="_x0000_s1026" type="#_x0000_t32" style="position:absolute;left:0;flip:x;margin-left:123pt;margin-top:56.25pt;height:0.05pt;width:93.75pt;rotation:0f;z-index:251659264;" o:ole="f"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w:pict>
      </w:r>
      <w:r>
        <w:rPr>
          <w:rFonts w:ascii="Times New Roman" w:hAnsi="Times New Roman" w:eastAsia="Calibri" w:cs="Times New Roman"/>
          <w:sz w:val="24"/>
          <w:szCs w:val="24"/>
          <w:lang w:bidi="ar-SA"/>
        </w:rPr>
        <w:pict>
          <v:shape id="_x0000_s1028" o:spid="_x0000_s1027" type="#_x0000_t32" style="position:absolute;left:0;flip:x;margin-left:123pt;margin-top:84.75pt;height:0.05pt;width:93.75pt;rotation:0f;z-index:251660288;" o:ole="f"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w:pict>
      </w:r>
      <w:r>
        <w:rPr>
          <w:rFonts w:ascii="Times New Roman" w:hAnsi="Times New Roman" w:eastAsia="Calibri" w:cs="Times New Roman"/>
          <w:sz w:val="24"/>
          <w:szCs w:val="24"/>
          <w:lang w:bidi="ar-SA"/>
        </w:rPr>
        <w:pict>
          <v:shape id="_x0000_s1026" o:spid="_x0000_s1025" type="#_x0000_t32" style="position:absolute;left:0;margin-left:216.75pt;margin-top:55.5pt;height:82.5pt;width:0.1pt;rotation:0f;z-index:251658240;" o:ole="f" fillcolor="#FFFFFF" filled="f" o:preferrelative="t" stroked="t" coordorigin="0,0" coordsize="21600,21600">
            <v:fill on="f" color2="#FFFFFF" focus="0%"/>
            <v:stroke color="#000000" color2="#FFFFFF" miterlimit="2"/>
            <v:imagedata gain="65536f" blacklevel="0f" gamma="0"/>
            <o:lock v:ext="edit" position="f" selection="f" grouping="f" rotation="f" cropping="f" text="f" aspectratio="f"/>
          </v:shape>
        </w:pict>
      </w:r>
      <w:r>
        <w:rPr>
          <w:rFonts w:ascii="Times New Roman" w:hAnsi="Times New Roman" w:eastAsia="Calibri" w:cs="Times New Roman"/>
          <w:sz w:val="24"/>
          <w:szCs w:val="24"/>
          <w:lang w:bidi="ar-SA"/>
        </w:rPr>
        <w:pict>
          <v:shape id="未知" o:spid="_x0000_s1030" type="" style="height:155.25pt;width:292.5pt;rotation:0f;" o:ole="f" fillcolor="#FFFFFF" filled="t" o:preferrelative="t" stroked="t" coordorigin="0,0" coordsize="21600,21600">
            <v:stroke color="#000000" color2="#FFFFFF" miterlimit="2"/>
            <v:imagedata gain="65536f" blacklevel="0f" gamma="0"/>
            <o:lock v:ext="edit" position="f" selection="f" grouping="f" rotation="f" cropping="f" text="f" aspectratio="f"/>
            <w10:wrap type="none"/>
            <w10:anchorlock/>
          </v:shape>
        </w:pict>
      </w:r>
    </w:p>
    <w:p>
      <w:pPr>
        <w:ind w:firstLine="0"/>
      </w:pPr>
      <w:r>
        <w:t>In the short run, the supply of hotel rooms is inelastic – the number of rooms available is fixed.  As a result, the burden of the tax will fall most heavily on producers (who may or may not live in Alberta).  [1 point]</w:t>
      </w:r>
    </w:p>
    <w:p>
      <w:pPr>
        <w:ind w:firstLine="0"/>
      </w:pPr>
      <w:r>
        <w:t>In the long run (not shown in the diagram above), both the supply and demand curves are quite elastic.  It is possible that the tax incidence would be shared fairly equally between producers and consumers (who also may or may not live in Alberta).  However, the fall in the number of rooms rented would be much larger, so that workers in the hotel industry (who typically would live in Alberta) would bear a large burden.  [1 point]</w:t>
      </w:r>
    </w:p>
    <w:p>
      <w:pPr>
        <w:ind w:firstLine="0"/>
      </w:pPr>
      <w:r>
        <w:t>More information is needed to determine who actually wins and who loses, and by how much.  However, it is unclear that the tax benefits Alberta because the tax burden mostly falls on out-of-province tourists and business persons as the supporters of the tax argue.</w:t>
      </w:r>
    </w:p>
    <w:p>
      <w:pPr>
        <w:ind w:firstLine="0"/>
      </w:pPr>
    </w:p>
    <w:sectPr>
      <w:headerReference r:id="rId4" w:type="default"/>
      <w:footerReference r:id="rId5" w:type="default"/>
      <w:pgSz w:w="12240" w:h="15840"/>
      <w:pgMar w:top="1440" w:right="1440" w:bottom="1152" w:left="1440" w:header="576" w:footer="576" w:gutter="0"/>
      <w:cols w:space="708" w:num="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Tahoma">
    <w:panose1 w:val="020B0604030504040204"/>
    <w:charset w:val="00"/>
    <w:family w:val="auto"/>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微软雅黑">
    <w:panose1 w:val="020B0503020204020204"/>
    <w:charset w:val="86"/>
    <w:family w:val="auto"/>
    <w:pitch w:val="default"/>
    <w:sig w:usb0="80000287" w:usb1="28CF3C52" w:usb2="00000016" w:usb3="00000000" w:csb0="0004001F" w:csb1="00000000"/>
  </w:font>
  <w:font w:name="Calibri">
    <w:panose1 w:val="020F0502020204030204"/>
    <w:charset w:val="00"/>
    <w:family w:val="auto"/>
    <w:pitch w:val="default"/>
    <w:sig w:usb0="E00002FF" w:usb1="4000ACFF" w:usb2="00000001" w:usb3="00000000" w:csb0="2000019F" w:csb1="00000000"/>
  </w:font>
  <w:font w:name="Times-Bold">
    <w:altName w:val="Segoe Print"/>
    <w:panose1 w:val="00000000000000000000"/>
    <w:charset w:val="00"/>
    <w:family w:val="auto"/>
    <w:pitch w:val="default"/>
    <w:sig w:usb0="00000003" w:usb1="00000000" w:usb2="00000000" w:usb3="00000000" w:csb0="00000001" w:csb1="00000000"/>
  </w:font>
  <w:font w:name="Times-Roman">
    <w:altName w:val="Segoe Print"/>
    <w:panose1 w:val="00000000000000000000"/>
    <w:charset w:val="00"/>
    <w:family w:val="auto"/>
    <w:pitch w:val="default"/>
    <w:sig w:usb0="00000003" w:usb1="00000000" w:usb2="00000000" w:usb3="00000000" w:csb0="00000001" w:csb1="00000000"/>
  </w:font>
  <w:font w:name="Cambria">
    <w:panose1 w:val="02040503050406030204"/>
    <w:charset w:val="00"/>
    <w:family w:val="auto"/>
    <w:pitch w:val="default"/>
    <w:sig w:usb0="E00002FF" w:usb1="400004FF" w:usb2="00000000" w:usb3="00000000" w:csb0="2000019F" w:csb1="00000000"/>
  </w:font>
  <w:font w:name="Segoe Print">
    <w:panose1 w:val="02000600000000000000"/>
    <w:charset w:val="00"/>
    <w:family w:val="auto"/>
    <w:pitch w:val="default"/>
    <w:sig w:usb0="0000028F" w:usb1="00000000" w:usb2="00000000" w:usb3="00000000" w:csb0="2000009F" w:csb1="4701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3"/>
      <w:jc w:val="right"/>
    </w:pPr>
    <w:r>
      <w:rPr>
        <w:rFonts w:ascii="Times-Roman" w:hAnsi="Times-Roman" w:cs="Times-Roman"/>
        <w:sz w:val="23"/>
        <w:szCs w:val="23"/>
      </w:rPr>
      <w:fldChar w:fldCharType="begin"/>
    </w:r>
    <w:r>
      <w:instrText xml:space="preserve"> PAGE   \* MERGEFORMAT </w:instrText>
    </w:r>
    <w:r>
      <w:fldChar w:fldCharType="separate"/>
    </w:r>
    <w:r>
      <w:t>1</w:t>
    </w:r>
    <w:r>
      <w:fldChar w:fldCharType="end"/>
    </w:r>
  </w:p>
  <w:p>
    <w:pPr>
      <w:pStyle w:val="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4"/>
      <w:tabs>
        <w:tab w:val="clear" w:pos="4680"/>
        <w:tab w:val="clear" w:pos="9360"/>
      </w:tabs>
      <w:ind w:left="0" w:firstLine="0"/>
      <w:jc w:val="center"/>
    </w:pPr>
    <w:r>
      <w:rPr>
        <w:b/>
      </w:rPr>
      <w:t>PRACTICE MIDTERM EXAM #1</w:t>
    </w:r>
  </w:p>
  <w:p>
    <w:pPr>
      <w:pBdr>
        <w:bottom w:val="single" w:color="auto" w:sz="4" w:space="1"/>
      </w:pBdr>
      <w:tabs>
        <w:tab w:val="right" w:pos="9360"/>
      </w:tabs>
      <w:autoSpaceDE w:val="0"/>
      <w:autoSpaceDN w:val="0"/>
      <w:adjustRightInd w:val="0"/>
      <w:spacing w:after="0"/>
      <w:ind w:left="0" w:firstLine="0"/>
      <w:jc w:val="center"/>
      <w:rPr>
        <w:rFonts w:ascii="Times-Roman" w:hAnsi="Times-Roman" w:cs="Times-Roman"/>
        <w:sz w:val="23"/>
        <w:szCs w:val="23"/>
      </w:rPr>
    </w:pPr>
    <w:r>
      <w:rPr>
        <w:rFonts w:ascii="Times-Roman" w:hAnsi="Times-Roman" w:cs="Times-Roman"/>
      </w:rPr>
      <w:t xml:space="preserve">University of Ottawa </w:t>
    </w:r>
    <w:r>
      <w:rPr>
        <w:rFonts w:ascii="Times-Bold" w:hAnsi="Times-Bold" w:cs="Times-Bold"/>
        <w:b/>
        <w:bCs/>
        <w:sz w:val="23"/>
        <w:szCs w:val="23"/>
      </w:rPr>
      <w:t>ECO1104E</w:t>
    </w:r>
    <w:r>
      <w:rPr>
        <w:rFonts w:ascii="Times-Bold" w:hAnsi="Times-Bold" w:cs="Times-Bold"/>
        <w:bCs/>
        <w:sz w:val="23"/>
        <w:szCs w:val="23"/>
      </w:rPr>
      <w:t xml:space="preserve"> (October 21, 2010)</w:t>
    </w:r>
  </w:p>
  <w:p>
    <w:pPr>
      <w:tabs>
        <w:tab w:val="right" w:pos="9360"/>
      </w:tabs>
      <w:autoSpaceDE w:val="0"/>
      <w:autoSpaceDN w:val="0"/>
      <w:adjustRightInd w:val="0"/>
      <w:spacing w:after="0"/>
      <w:ind w:left="0" w:firstLine="0"/>
      <w:rPr>
        <w:rFonts w:ascii="Times-Roman" w:hAnsi="Times-Roman" w:cs="Times-Roman"/>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multilevel"/>
    <w:tmpl w:val="00000000"/>
    <w:lvl w:ilvl="0" w:tentative="1">
      <w:start w:val="1"/>
      <w:numFmt w:val="decimal"/>
      <w:lvlText w:val="%1."/>
      <w:lvlJc w:val="left"/>
      <w:pPr>
        <w:ind w:left="360" w:hanging="360"/>
      </w:pPr>
      <w:rPr>
        <w:rFonts w:hint="default"/>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
    <w:nsid w:val="00000002"/>
    <w:multiLevelType w:val="multilevel"/>
    <w:tmpl w:val="00000002"/>
    <w:lvl w:ilvl="0" w:tentative="1">
      <w:start w:val="2"/>
      <w:numFmt w:val="lowerLetter"/>
      <w:lvlText w:val="%1."/>
      <w:lvlJc w:val="left"/>
      <w:pPr>
        <w:ind w:left="72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num w:numId="1">
    <w:abstractNumId w:val="0"/>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efaultTabStop w:val="720"/>
  <w:displayHorizontalDrawingGridEvery w:val="1"/>
  <w:displayVerticalDrawingGridEvery w:val="1"/>
  <w:characterSpacingControl w:val="doNotCompress"/>
  <w:compat>
    <w:spaceForUL/>
    <w:doNotLeaveBackslashAlone/>
    <w:ulTrailSpace/>
    <w:doNotExpandShiftReturn/>
    <w:useFELayout/>
    <w:useNormalStyleForList/>
    <w:doNotUseIndentAsNumberingTabStop/>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style w:type="paragraph" w:default="1" w:styleId="1">
    <w:name w:val="Normal"/>
    <w:pPr>
      <w:spacing w:after="240"/>
      <w:ind w:left="360" w:hanging="360"/>
    </w:pPr>
    <w:rPr>
      <w:rFonts w:ascii="Times New Roman" w:hAnsi="Times New Roman" w:eastAsia="Calibri" w:cs="Times New Roman"/>
      <w:sz w:val="24"/>
      <w:szCs w:val="24"/>
      <w:lang w:eastAsia="en-US" w:bidi="ar-SA"/>
    </w:rPr>
  </w:style>
  <w:style w:type="character" w:default="1" w:styleId="5">
    <w:name w:val="Default Paragraph Font"/>
  </w:style>
  <w:style w:type="paragraph" w:styleId="2">
    <w:name w:val="批注框文本"/>
    <w:basedOn w:val="1"/>
    <w:link w:val="9"/>
    <w:pPr>
      <w:spacing w:after="0"/>
    </w:pPr>
    <w:rPr>
      <w:rFonts w:ascii="Tahoma" w:hAnsi="Tahoma" w:cs="Tahoma"/>
      <w:sz w:val="16"/>
      <w:szCs w:val="16"/>
    </w:rPr>
  </w:style>
  <w:style w:type="paragraph" w:styleId="3">
    <w:name w:val="footer"/>
    <w:basedOn w:val="1"/>
    <w:link w:val="8"/>
    <w:pPr>
      <w:tabs>
        <w:tab w:val="center" w:pos="4680"/>
        <w:tab w:val="right" w:pos="9360"/>
      </w:tabs>
      <w:spacing w:after="0"/>
    </w:pPr>
  </w:style>
  <w:style w:type="paragraph" w:styleId="4">
    <w:name w:val="header"/>
    <w:basedOn w:val="1"/>
    <w:link w:val="7"/>
    <w:pPr>
      <w:tabs>
        <w:tab w:val="center" w:pos="4680"/>
        <w:tab w:val="right" w:pos="9360"/>
      </w:tabs>
      <w:spacing w:after="0"/>
    </w:pPr>
  </w:style>
  <w:style w:type="paragraph" w:customStyle="1" w:styleId="6">
    <w:name w:val="List Paragraph"/>
    <w:basedOn w:val="1"/>
    <w:pPr>
      <w:ind w:left="720"/>
      <w:contextualSpacing/>
    </w:pPr>
  </w:style>
  <w:style w:type="character" w:customStyle="1" w:styleId="7">
    <w:name w:val="Header Char"/>
    <w:basedOn w:val="5"/>
    <w:link w:val="4"/>
    <w:semiHidden/>
    <w:rPr/>
  </w:style>
  <w:style w:type="character" w:customStyle="1" w:styleId="8">
    <w:name w:val="Footer Char"/>
    <w:basedOn w:val="5"/>
    <w:link w:val="3"/>
    <w:semiHidden/>
    <w:rPr/>
  </w:style>
  <w:style w:type="character" w:customStyle="1" w:styleId="9">
    <w:name w:val="Balloon Text Char"/>
    <w:basedOn w:val="5"/>
    <w:link w:val="2"/>
    <w:semiHidden/>
    <w:rPr>
      <w:rFonts w:ascii="Tahoma" w:hAnsi="Tahoma" w:cs="Tahoma"/>
      <w:sz w:val="16"/>
      <w:szCs w:val="16"/>
    </w:rPr>
  </w:style>
</w:styles>
</file>

<file path=word/_rels/document.xml.rels><?xml version="1.0" encoding="UTF-8" standalone="yes"?>
<Relationships xmlns="http://schemas.openxmlformats.org/package/2006/relationships"><Relationship Id="rId1" Type="http://schemas.openxmlformats.org/officeDocument/2006/relationships/fontTable" Target="fontTable.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 Id="rId7" Type="http://schemas.openxmlformats.org/officeDocument/2006/relationships/customXml" Target="../customXml/item1.xml"/><Relationship Id="rId8" Type="http://schemas.openxmlformats.org/officeDocument/2006/relationships/numbering" Target="numbering.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TOSHIBA</Company>
  <Pages>2</Pages>
  <Words>480</Words>
  <Characters>2738</Characters>
  <Lines>22</Lines>
  <Paragraphs>6</Paragraphs>
  <TotalTime>0</TotalTime>
  <ScaleCrop>false</ScaleCrop>
  <LinksUpToDate>false</LinksUpToDate>
  <CharactersWithSpaces>0</CharactersWithSpaces>
  <Application>WPS Office 个人版_9.1.0.4180</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2013-09-20T21:05:00Z</dcterms:created>
  <dc:creator>Lenjosek</dc:creator>
  <dcterms:modified xsi:type="dcterms:W3CDTF">2013-10-22T02:01:43Z</dcterms:modified>
  <dc:title>Lenjosek</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2052-9.1.0.4180</vt:lpwstr>
  </property>
</Properties>
</file>