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08E" w:rsidRDefault="00D7708E" w:rsidP="00D7708E">
      <w:pPr>
        <w:widowControl w:val="0"/>
        <w:autoSpaceDE w:val="0"/>
        <w:autoSpaceDN w:val="0"/>
        <w:adjustRightInd w:val="0"/>
        <w:rPr>
          <w:rFonts w:ascii="Arial" w:hAnsi="Arial" w:cs="Arial"/>
        </w:rPr>
      </w:pPr>
      <w:r>
        <w:rPr>
          <w:rFonts w:ascii="Arial" w:hAnsi="Arial" w:cs="Arial"/>
        </w:rPr>
        <w:t>Professional liability: the legal challenges </w:t>
      </w:r>
    </w:p>
    <w:p w:rsidR="00D7708E" w:rsidRDefault="00D7708E" w:rsidP="00D7708E">
      <w:pPr>
        <w:widowControl w:val="0"/>
        <w:numPr>
          <w:ilvl w:val="0"/>
          <w:numId w:val="1"/>
        </w:numPr>
        <w:tabs>
          <w:tab w:val="left" w:pos="220"/>
          <w:tab w:val="left" w:pos="720"/>
        </w:tabs>
        <w:autoSpaceDE w:val="0"/>
        <w:autoSpaceDN w:val="0"/>
        <w:adjustRightInd w:val="0"/>
        <w:ind w:hanging="720"/>
        <w:rPr>
          <w:rFonts w:ascii="Arial" w:hAnsi="Arial" w:cs="Arial"/>
        </w:rPr>
      </w:pPr>
      <w:r>
        <w:rPr>
          <w:rFonts w:ascii="Arial" w:hAnsi="Arial" w:cs="Arial"/>
          <w:sz w:val="20"/>
          <w:szCs w:val="20"/>
        </w:rPr>
        <w:t>Those with specialized knowledge or skill will be held to a higher standard than that of the ordinary person</w:t>
      </w:r>
    </w:p>
    <w:p w:rsidR="00D7708E" w:rsidRDefault="00D7708E" w:rsidP="00D7708E">
      <w:pPr>
        <w:widowControl w:val="0"/>
        <w:numPr>
          <w:ilvl w:val="0"/>
          <w:numId w:val="1"/>
        </w:numPr>
        <w:tabs>
          <w:tab w:val="left" w:pos="220"/>
          <w:tab w:val="left" w:pos="720"/>
        </w:tabs>
        <w:autoSpaceDE w:val="0"/>
        <w:autoSpaceDN w:val="0"/>
        <w:adjustRightInd w:val="0"/>
        <w:ind w:hanging="720"/>
        <w:rPr>
          <w:rFonts w:ascii="Arial" w:hAnsi="Arial" w:cs="Arial"/>
        </w:rPr>
      </w:pPr>
      <w:r>
        <w:rPr>
          <w:rFonts w:ascii="Arial" w:hAnsi="Arial" w:cs="Arial"/>
          <w:sz w:val="20"/>
          <w:szCs w:val="20"/>
        </w:rPr>
        <w:t>Professionals with certification in their field held to the standard of their field of expertise</w:t>
      </w:r>
    </w:p>
    <w:p w:rsidR="00D7708E" w:rsidRDefault="00D7708E" w:rsidP="00D7708E">
      <w:pPr>
        <w:widowControl w:val="0"/>
        <w:numPr>
          <w:ilvl w:val="0"/>
          <w:numId w:val="1"/>
        </w:numPr>
        <w:tabs>
          <w:tab w:val="left" w:pos="220"/>
          <w:tab w:val="left" w:pos="720"/>
        </w:tabs>
        <w:autoSpaceDE w:val="0"/>
        <w:autoSpaceDN w:val="0"/>
        <w:adjustRightInd w:val="0"/>
        <w:ind w:hanging="720"/>
        <w:rPr>
          <w:rFonts w:ascii="Arial" w:hAnsi="Arial" w:cs="Arial"/>
        </w:rPr>
      </w:pPr>
      <w:r>
        <w:rPr>
          <w:rFonts w:ascii="Arial" w:hAnsi="Arial" w:cs="Arial"/>
          <w:sz w:val="20"/>
          <w:szCs w:val="20"/>
        </w:rPr>
        <w:t>Standard = the reasonably competent and diligent person in that field</w:t>
      </w:r>
    </w:p>
    <w:p w:rsidR="00D7708E" w:rsidRDefault="00D7708E" w:rsidP="00D7708E">
      <w:pPr>
        <w:widowControl w:val="0"/>
        <w:numPr>
          <w:ilvl w:val="0"/>
          <w:numId w:val="1"/>
        </w:numPr>
        <w:tabs>
          <w:tab w:val="left" w:pos="220"/>
          <w:tab w:val="left" w:pos="720"/>
        </w:tabs>
        <w:autoSpaceDE w:val="0"/>
        <w:autoSpaceDN w:val="0"/>
        <w:adjustRightInd w:val="0"/>
        <w:ind w:hanging="720"/>
        <w:rPr>
          <w:rFonts w:ascii="Arial" w:hAnsi="Arial" w:cs="Arial"/>
        </w:rPr>
      </w:pPr>
      <w:r>
        <w:rPr>
          <w:rFonts w:ascii="Arial" w:hAnsi="Arial" w:cs="Arial"/>
          <w:sz w:val="20"/>
          <w:szCs w:val="20"/>
        </w:rPr>
        <w:t>Specialists within fields of expertise are held to a higher standard than generalists</w:t>
      </w:r>
    </w:p>
    <w:p w:rsidR="00D7708E" w:rsidRDefault="00D7708E" w:rsidP="00D7708E">
      <w:pPr>
        <w:widowControl w:val="0"/>
        <w:numPr>
          <w:ilvl w:val="0"/>
          <w:numId w:val="1"/>
        </w:numPr>
        <w:tabs>
          <w:tab w:val="left" w:pos="220"/>
          <w:tab w:val="left" w:pos="720"/>
        </w:tabs>
        <w:autoSpaceDE w:val="0"/>
        <w:autoSpaceDN w:val="0"/>
        <w:adjustRightInd w:val="0"/>
        <w:ind w:hanging="720"/>
        <w:rPr>
          <w:rFonts w:ascii="Arial" w:hAnsi="Arial" w:cs="Arial"/>
        </w:rPr>
      </w:pPr>
      <w:r>
        <w:rPr>
          <w:rFonts w:ascii="Arial" w:hAnsi="Arial" w:cs="Arial"/>
          <w:sz w:val="20"/>
          <w:szCs w:val="20"/>
        </w:rPr>
        <w:t>The professionals, i.e. doctors, lawyers, accountants, etc. maybe held to an even higher standard and must avoid conflicts of interest</w:t>
      </w:r>
    </w:p>
    <w:p w:rsidR="00D7708E" w:rsidRDefault="00D7708E" w:rsidP="00D7708E">
      <w:pPr>
        <w:widowControl w:val="0"/>
        <w:autoSpaceDE w:val="0"/>
        <w:autoSpaceDN w:val="0"/>
        <w:adjustRightInd w:val="0"/>
        <w:rPr>
          <w:rFonts w:ascii="Arial" w:hAnsi="Arial" w:cs="Arial"/>
        </w:rPr>
      </w:pPr>
      <w:r>
        <w:rPr>
          <w:rFonts w:ascii="Arial" w:hAnsi="Arial" w:cs="Arial"/>
          <w:color w:val="7F0380"/>
          <w:sz w:val="48"/>
          <w:szCs w:val="48"/>
        </w:rPr>
        <w:t>Liability of professionals </w:t>
      </w:r>
    </w:p>
    <w:p w:rsidR="00D7708E" w:rsidRDefault="00D7708E" w:rsidP="00D7708E">
      <w:pPr>
        <w:widowControl w:val="0"/>
        <w:numPr>
          <w:ilvl w:val="0"/>
          <w:numId w:val="2"/>
        </w:numPr>
        <w:tabs>
          <w:tab w:val="left" w:pos="220"/>
          <w:tab w:val="left" w:pos="720"/>
        </w:tabs>
        <w:autoSpaceDE w:val="0"/>
        <w:autoSpaceDN w:val="0"/>
        <w:adjustRightInd w:val="0"/>
        <w:ind w:hanging="720"/>
        <w:rPr>
          <w:rFonts w:ascii="Arial" w:hAnsi="Arial" w:cs="Arial"/>
        </w:rPr>
      </w:pPr>
      <w:proofErr w:type="gramStart"/>
      <w:r>
        <w:rPr>
          <w:rFonts w:ascii="Arial" w:hAnsi="Arial" w:cs="Arial"/>
          <w:color w:val="F88005"/>
          <w:sz w:val="20"/>
          <w:szCs w:val="20"/>
        </w:rPr>
        <w:t>liability</w:t>
      </w:r>
      <w:proofErr w:type="gramEnd"/>
      <w:r>
        <w:rPr>
          <w:rFonts w:ascii="Arial" w:hAnsi="Arial" w:cs="Arial"/>
          <w:color w:val="F88005"/>
          <w:sz w:val="20"/>
          <w:szCs w:val="20"/>
        </w:rPr>
        <w:t xml:space="preserve"> may arise from three relationships</w:t>
      </w:r>
      <w:r>
        <w:rPr>
          <w:rFonts w:ascii="Arial" w:hAnsi="Arial" w:cs="Arial"/>
          <w:sz w:val="20"/>
          <w:szCs w:val="20"/>
        </w:rPr>
        <w:t>, generating three different causes of action</w:t>
      </w:r>
    </w:p>
    <w:p w:rsidR="00D7708E" w:rsidRDefault="00D7708E" w:rsidP="00D7708E">
      <w:pPr>
        <w:widowControl w:val="0"/>
        <w:numPr>
          <w:ilvl w:val="1"/>
          <w:numId w:val="2"/>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the</w:t>
      </w:r>
      <w:proofErr w:type="gramEnd"/>
      <w:r>
        <w:rPr>
          <w:rFonts w:ascii="Arial" w:hAnsi="Arial" w:cs="Arial"/>
          <w:color w:val="F50405"/>
          <w:sz w:val="20"/>
          <w:szCs w:val="20"/>
        </w:rPr>
        <w:t xml:space="preserve"> contractual relationship</w:t>
      </w:r>
      <w:r>
        <w:rPr>
          <w:rFonts w:ascii="Arial" w:hAnsi="Arial" w:cs="Arial"/>
          <w:sz w:val="20"/>
          <w:szCs w:val="20"/>
        </w:rPr>
        <w:t xml:space="preserve"> leads to a breach of contract cause of action</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an</w:t>
      </w:r>
      <w:proofErr w:type="gramEnd"/>
      <w:r>
        <w:rPr>
          <w:rFonts w:ascii="Arial" w:hAnsi="Arial" w:cs="Arial"/>
          <w:sz w:val="20"/>
          <w:szCs w:val="20"/>
        </w:rPr>
        <w:t xml:space="preserve"> agreement to provide professional services to a client contains a promise, whether stated expressly or not, to perform those services competently.</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a</w:t>
      </w:r>
      <w:proofErr w:type="gramEnd"/>
      <w:r>
        <w:rPr>
          <w:rFonts w:ascii="Arial" w:hAnsi="Arial" w:cs="Arial"/>
          <w:sz w:val="20"/>
          <w:szCs w:val="20"/>
        </w:rPr>
        <w:t xml:space="preserve"> breach of that promise is a breach of the contract, and the client ma sue for damages</w:t>
      </w:r>
    </w:p>
    <w:p w:rsidR="00D7708E" w:rsidRDefault="00D7708E" w:rsidP="00D7708E">
      <w:pPr>
        <w:widowControl w:val="0"/>
        <w:numPr>
          <w:ilvl w:val="1"/>
          <w:numId w:val="2"/>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w:t>
      </w:r>
      <w:r>
        <w:rPr>
          <w:rFonts w:ascii="Arial" w:hAnsi="Arial" w:cs="Arial"/>
          <w:color w:val="F50405"/>
          <w:sz w:val="20"/>
          <w:szCs w:val="20"/>
        </w:rPr>
        <w:t>fiduciary relationship (highest standard)</w:t>
      </w:r>
      <w:r>
        <w:rPr>
          <w:rFonts w:ascii="Arial" w:hAnsi="Arial" w:cs="Arial"/>
          <w:sz w:val="20"/>
          <w:szCs w:val="20"/>
        </w:rPr>
        <w:t xml:space="preserve"> leads to breach of fiduciary duty and/or </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define</w:t>
      </w:r>
      <w:proofErr w:type="gramEnd"/>
      <w:r>
        <w:rPr>
          <w:rFonts w:ascii="Arial" w:hAnsi="Arial" w:cs="Arial"/>
          <w:sz w:val="20"/>
          <w:szCs w:val="20"/>
        </w:rPr>
        <w:t>: a duty imposed on a person who stands in a special relation of trust to another</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can</w:t>
      </w:r>
      <w:proofErr w:type="gramEnd"/>
      <w:r>
        <w:rPr>
          <w:rFonts w:ascii="Arial" w:hAnsi="Arial" w:cs="Arial"/>
          <w:sz w:val="20"/>
          <w:szCs w:val="20"/>
        </w:rPr>
        <w:t xml:space="preserve"> arise even when the professional donates service free of share, no contract exist</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r>
        <w:rPr>
          <w:rFonts w:ascii="Arial" w:hAnsi="Arial" w:cs="Arial"/>
          <w:color w:val="F50405"/>
          <w:sz w:val="20"/>
          <w:szCs w:val="20"/>
        </w:rPr>
        <w:t>Characteristics to determine who is a fiduciary</w:t>
      </w:r>
    </w:p>
    <w:p w:rsidR="00D7708E" w:rsidRDefault="00D7708E" w:rsidP="00D7708E">
      <w:pPr>
        <w:widowControl w:val="0"/>
        <w:numPr>
          <w:ilvl w:val="3"/>
          <w:numId w:val="2"/>
        </w:numPr>
        <w:tabs>
          <w:tab w:val="left" w:pos="2380"/>
          <w:tab w:val="left" w:pos="2880"/>
        </w:tabs>
        <w:autoSpaceDE w:val="0"/>
        <w:autoSpaceDN w:val="0"/>
        <w:adjustRightInd w:val="0"/>
        <w:ind w:hanging="2880"/>
        <w:rPr>
          <w:rFonts w:ascii="Arial" w:hAnsi="Arial" w:cs="Arial"/>
        </w:rPr>
      </w:pPr>
      <w:proofErr w:type="gramStart"/>
      <w:r>
        <w:rPr>
          <w:rFonts w:ascii="Arial" w:hAnsi="Arial" w:cs="Arial"/>
          <w:sz w:val="20"/>
          <w:szCs w:val="20"/>
        </w:rPr>
        <w:t>a</w:t>
      </w:r>
      <w:proofErr w:type="gramEnd"/>
      <w:r>
        <w:rPr>
          <w:rFonts w:ascii="Arial" w:hAnsi="Arial" w:cs="Arial"/>
          <w:sz w:val="20"/>
          <w:szCs w:val="20"/>
        </w:rPr>
        <w:t xml:space="preserve"> fiduciary has the scope for the exercise of some discretion or power</w:t>
      </w:r>
    </w:p>
    <w:p w:rsidR="00D7708E" w:rsidRDefault="00D7708E" w:rsidP="00D7708E">
      <w:pPr>
        <w:widowControl w:val="0"/>
        <w:numPr>
          <w:ilvl w:val="3"/>
          <w:numId w:val="2"/>
        </w:numPr>
        <w:tabs>
          <w:tab w:val="left" w:pos="2380"/>
          <w:tab w:val="left" w:pos="2880"/>
        </w:tabs>
        <w:autoSpaceDE w:val="0"/>
        <w:autoSpaceDN w:val="0"/>
        <w:adjustRightInd w:val="0"/>
        <w:ind w:hanging="2880"/>
        <w:rPr>
          <w:rFonts w:ascii="Arial" w:hAnsi="Arial" w:cs="Arial"/>
        </w:rPr>
      </w:pPr>
      <w:proofErr w:type="gramStart"/>
      <w:r>
        <w:rPr>
          <w:rFonts w:ascii="Arial" w:hAnsi="Arial" w:cs="Arial"/>
          <w:sz w:val="20"/>
          <w:szCs w:val="20"/>
        </w:rPr>
        <w:t>a</w:t>
      </w:r>
      <w:proofErr w:type="gramEnd"/>
      <w:r>
        <w:rPr>
          <w:rFonts w:ascii="Arial" w:hAnsi="Arial" w:cs="Arial"/>
          <w:sz w:val="20"/>
          <w:szCs w:val="20"/>
        </w:rPr>
        <w:t xml:space="preserve"> fiduciary can unilaterally exercise that power or discretion so as to affect the beneficiary's legal or practical interests</w:t>
      </w:r>
    </w:p>
    <w:p w:rsidR="00D7708E" w:rsidRDefault="00D7708E" w:rsidP="00D7708E">
      <w:pPr>
        <w:widowControl w:val="0"/>
        <w:numPr>
          <w:ilvl w:val="3"/>
          <w:numId w:val="2"/>
        </w:numPr>
        <w:tabs>
          <w:tab w:val="left" w:pos="2380"/>
          <w:tab w:val="left" w:pos="2880"/>
        </w:tabs>
        <w:autoSpaceDE w:val="0"/>
        <w:autoSpaceDN w:val="0"/>
        <w:adjustRightInd w:val="0"/>
        <w:ind w:hanging="288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beneficiary is peculiarly vulnerable to, or at the mercy of, the fiduciary holding the power or discretion</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if</w:t>
      </w:r>
      <w:proofErr w:type="gramEnd"/>
      <w:r>
        <w:rPr>
          <w:rFonts w:ascii="Arial" w:hAnsi="Arial" w:cs="Arial"/>
          <w:sz w:val="20"/>
          <w:szCs w:val="20"/>
        </w:rPr>
        <w:t xml:space="preserve"> a fiduciary duty is found to exist, the law imposes a wider range of obligations on the professional than is expressly stated in the contract or required under tort law. The professional must act honestly, in good faith, and only in the best interest of the client. </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r>
        <w:rPr>
          <w:rFonts w:ascii="Arial" w:hAnsi="Arial" w:cs="Arial"/>
          <w:color w:val="F50405"/>
          <w:sz w:val="20"/>
          <w:szCs w:val="20"/>
        </w:rPr>
        <w:t>Steps to imposing liability for breach of fiduciary duty</w:t>
      </w:r>
    </w:p>
    <w:p w:rsidR="00D7708E" w:rsidRDefault="00D7708E" w:rsidP="00D7708E">
      <w:pPr>
        <w:widowControl w:val="0"/>
        <w:numPr>
          <w:ilvl w:val="3"/>
          <w:numId w:val="2"/>
        </w:numPr>
        <w:tabs>
          <w:tab w:val="left" w:pos="2380"/>
          <w:tab w:val="left" w:pos="2880"/>
        </w:tabs>
        <w:autoSpaceDE w:val="0"/>
        <w:autoSpaceDN w:val="0"/>
        <w:adjustRightInd w:val="0"/>
        <w:ind w:hanging="2880"/>
        <w:rPr>
          <w:rFonts w:ascii="Arial" w:hAnsi="Arial" w:cs="Arial"/>
        </w:rPr>
      </w:pPr>
      <w:proofErr w:type="gramStart"/>
      <w:r>
        <w:rPr>
          <w:rFonts w:ascii="Arial" w:hAnsi="Arial" w:cs="Arial"/>
          <w:color w:val="F88005"/>
          <w:sz w:val="20"/>
          <w:szCs w:val="20"/>
        </w:rPr>
        <w:t>establish</w:t>
      </w:r>
      <w:proofErr w:type="gramEnd"/>
      <w:r>
        <w:rPr>
          <w:rFonts w:ascii="Arial" w:hAnsi="Arial" w:cs="Arial"/>
          <w:color w:val="F88005"/>
          <w:sz w:val="20"/>
          <w:szCs w:val="20"/>
        </w:rPr>
        <w:t xml:space="preserve"> that the relationship is one to which the duty applies (</w:t>
      </w:r>
      <w:r>
        <w:rPr>
          <w:rFonts w:ascii="Arial" w:hAnsi="Arial" w:cs="Arial"/>
          <w:sz w:val="20"/>
          <w:szCs w:val="20"/>
        </w:rPr>
        <w:t>5 factor applicable to the fiduciary nature of a financial advisor: client relationship are vulnerability, trust, reliance, discretion, and standard expressed in a professional code of conduct)</w:t>
      </w:r>
    </w:p>
    <w:p w:rsidR="00D7708E" w:rsidRDefault="00D7708E" w:rsidP="00D7708E">
      <w:pPr>
        <w:widowControl w:val="0"/>
        <w:numPr>
          <w:ilvl w:val="3"/>
          <w:numId w:val="2"/>
        </w:numPr>
        <w:tabs>
          <w:tab w:val="left" w:pos="2380"/>
          <w:tab w:val="left" w:pos="2880"/>
        </w:tabs>
        <w:autoSpaceDE w:val="0"/>
        <w:autoSpaceDN w:val="0"/>
        <w:adjustRightInd w:val="0"/>
        <w:ind w:hanging="2880"/>
        <w:rPr>
          <w:rFonts w:ascii="Arial" w:hAnsi="Arial" w:cs="Arial"/>
        </w:rPr>
      </w:pPr>
      <w:proofErr w:type="gramStart"/>
      <w:r>
        <w:rPr>
          <w:rFonts w:ascii="Arial" w:hAnsi="Arial" w:cs="Arial"/>
          <w:sz w:val="20"/>
          <w:szCs w:val="20"/>
        </w:rPr>
        <w:t>determine</w:t>
      </w:r>
      <w:proofErr w:type="gramEnd"/>
      <w:r>
        <w:rPr>
          <w:rFonts w:ascii="Arial" w:hAnsi="Arial" w:cs="Arial"/>
          <w:sz w:val="20"/>
          <w:szCs w:val="20"/>
        </w:rPr>
        <w:t xml:space="preserve"> if the professional's </w:t>
      </w:r>
      <w:r>
        <w:rPr>
          <w:rFonts w:ascii="Arial" w:hAnsi="Arial" w:cs="Arial"/>
          <w:color w:val="F88005"/>
          <w:sz w:val="20"/>
          <w:szCs w:val="20"/>
        </w:rPr>
        <w:t>behavior breaches the fiduciary obligation</w:t>
      </w:r>
      <w:r>
        <w:rPr>
          <w:rFonts w:ascii="Arial" w:hAnsi="Arial" w:cs="Arial"/>
          <w:sz w:val="20"/>
          <w:szCs w:val="20"/>
        </w:rPr>
        <w:t> </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color w:val="F88005"/>
          <w:sz w:val="20"/>
          <w:szCs w:val="20"/>
        </w:rPr>
        <w:t>conflict</w:t>
      </w:r>
      <w:proofErr w:type="gramEnd"/>
      <w:r>
        <w:rPr>
          <w:rFonts w:ascii="Arial" w:hAnsi="Arial" w:cs="Arial"/>
          <w:color w:val="F88005"/>
          <w:sz w:val="20"/>
          <w:szCs w:val="20"/>
        </w:rPr>
        <w:t xml:space="preserve"> of interest</w:t>
      </w:r>
      <w:r>
        <w:rPr>
          <w:rFonts w:ascii="Arial" w:hAnsi="Arial" w:cs="Arial"/>
          <w:sz w:val="20"/>
          <w:szCs w:val="20"/>
        </w:rPr>
        <w:t>: a situation where a duty is owed to a client whose interests conflict with the interest of the professional, another client, or another person to whom a duty is owed </w:t>
      </w:r>
    </w:p>
    <w:p w:rsidR="00D7708E" w:rsidRDefault="00D7708E" w:rsidP="00D7708E">
      <w:pPr>
        <w:widowControl w:val="0"/>
        <w:numPr>
          <w:ilvl w:val="1"/>
          <w:numId w:val="2"/>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w:t>
      </w:r>
      <w:r>
        <w:rPr>
          <w:rFonts w:ascii="Arial" w:hAnsi="Arial" w:cs="Arial"/>
          <w:color w:val="F50405"/>
          <w:sz w:val="20"/>
          <w:szCs w:val="20"/>
        </w:rPr>
        <w:t>duty of care owed</w:t>
      </w:r>
      <w:r>
        <w:rPr>
          <w:rFonts w:ascii="Arial" w:hAnsi="Arial" w:cs="Arial"/>
          <w:sz w:val="20"/>
          <w:szCs w:val="20"/>
        </w:rPr>
        <w:t xml:space="preserve"> in tort leads to a tort cause of action</w:t>
      </w:r>
    </w:p>
    <w:p w:rsidR="00D7708E" w:rsidRDefault="00D7708E" w:rsidP="00D7708E">
      <w:pPr>
        <w:widowControl w:val="0"/>
        <w:numPr>
          <w:ilvl w:val="2"/>
          <w:numId w:val="2"/>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third</w:t>
      </w:r>
      <w:proofErr w:type="gramEnd"/>
      <w:r>
        <w:rPr>
          <w:rFonts w:ascii="Arial" w:hAnsi="Arial" w:cs="Arial"/>
          <w:sz w:val="20"/>
          <w:szCs w:val="20"/>
        </w:rPr>
        <w:t>-party liability: liability to some other person who stands outside a contractual relationship (real estate agent and insurance agent) </w:t>
      </w:r>
    </w:p>
    <w:p w:rsidR="00D7708E" w:rsidRDefault="00D7708E" w:rsidP="00D7708E">
      <w:pPr>
        <w:widowControl w:val="0"/>
        <w:autoSpaceDE w:val="0"/>
        <w:autoSpaceDN w:val="0"/>
        <w:adjustRightInd w:val="0"/>
        <w:rPr>
          <w:rFonts w:ascii="Arial" w:hAnsi="Arial" w:cs="Arial"/>
        </w:rPr>
      </w:pPr>
      <w:r>
        <w:rPr>
          <w:rFonts w:ascii="Arial" w:hAnsi="Arial" w:cs="Arial"/>
          <w:noProof/>
          <w:sz w:val="20"/>
          <w:szCs w:val="20"/>
          <w:lang w:eastAsia="en-US"/>
        </w:rPr>
        <w:lastRenderedPageBreak/>
        <w:drawing>
          <wp:inline distT="0" distB="0" distL="0" distR="0">
            <wp:extent cx="8495665" cy="4780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95665" cy="4780280"/>
                    </a:xfrm>
                    <a:prstGeom prst="rect">
                      <a:avLst/>
                    </a:prstGeom>
                    <a:noFill/>
                    <a:ln>
                      <a:noFill/>
                    </a:ln>
                  </pic:spPr>
                </pic:pic>
              </a:graphicData>
            </a:graphic>
          </wp:inline>
        </w:drawing>
      </w:r>
    </w:p>
    <w:p w:rsidR="00D7708E" w:rsidRDefault="00D7708E" w:rsidP="00D7708E">
      <w:pPr>
        <w:widowControl w:val="0"/>
        <w:numPr>
          <w:ilvl w:val="0"/>
          <w:numId w:val="3"/>
        </w:numPr>
        <w:tabs>
          <w:tab w:val="left" w:pos="220"/>
          <w:tab w:val="left" w:pos="720"/>
        </w:tabs>
        <w:autoSpaceDE w:val="0"/>
        <w:autoSpaceDN w:val="0"/>
        <w:adjustRightInd w:val="0"/>
        <w:ind w:hanging="720"/>
        <w:rPr>
          <w:rFonts w:ascii="Arial" w:hAnsi="Arial" w:cs="Arial"/>
        </w:rPr>
      </w:pPr>
      <w:r>
        <w:rPr>
          <w:rFonts w:ascii="Arial" w:hAnsi="Arial" w:cs="Arial"/>
          <w:sz w:val="20"/>
          <w:szCs w:val="20"/>
        </w:rPr>
        <w:t>Choosing a cause of action</w:t>
      </w:r>
    </w:p>
    <w:p w:rsidR="00D7708E" w:rsidRDefault="00D7708E" w:rsidP="00D7708E">
      <w:pPr>
        <w:widowControl w:val="0"/>
        <w:numPr>
          <w:ilvl w:val="1"/>
          <w:numId w:val="3"/>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affect</w:t>
      </w:r>
      <w:proofErr w:type="gramEnd"/>
    </w:p>
    <w:p w:rsidR="00D7708E" w:rsidRDefault="00D7708E" w:rsidP="00D7708E">
      <w:pPr>
        <w:widowControl w:val="0"/>
        <w:numPr>
          <w:ilvl w:val="2"/>
          <w:numId w:val="3"/>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rules governing the time limits for bringing an acton might make it advantageous to sue in tort</w:t>
      </w:r>
    </w:p>
    <w:p w:rsidR="00D7708E" w:rsidRDefault="00D7708E" w:rsidP="00D7708E">
      <w:pPr>
        <w:widowControl w:val="0"/>
        <w:numPr>
          <w:ilvl w:val="2"/>
          <w:numId w:val="3"/>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amount of damages awarded in some cases</w:t>
      </w:r>
    </w:p>
    <w:p w:rsidR="00D7708E" w:rsidRDefault="00D7708E" w:rsidP="00D7708E">
      <w:pPr>
        <w:widowControl w:val="0"/>
        <w:numPr>
          <w:ilvl w:val="1"/>
          <w:numId w:val="3"/>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duty</w:t>
      </w:r>
      <w:proofErr w:type="gramEnd"/>
      <w:r>
        <w:rPr>
          <w:rFonts w:ascii="Arial" w:hAnsi="Arial" w:cs="Arial"/>
          <w:sz w:val="20"/>
          <w:szCs w:val="20"/>
        </w:rPr>
        <w:t xml:space="preserve"> to account: the duty of a person who commits a breach of trust to hand over any profits derived from the breach</w:t>
      </w:r>
    </w:p>
    <w:p w:rsidR="00D7708E" w:rsidRDefault="00D7708E" w:rsidP="00D7708E">
      <w:pPr>
        <w:widowControl w:val="0"/>
        <w:autoSpaceDE w:val="0"/>
        <w:autoSpaceDN w:val="0"/>
        <w:adjustRightInd w:val="0"/>
        <w:rPr>
          <w:rFonts w:ascii="Arial" w:hAnsi="Arial" w:cs="Arial"/>
        </w:rPr>
      </w:pPr>
      <w:r>
        <w:rPr>
          <w:rFonts w:ascii="Arial" w:hAnsi="Arial" w:cs="Arial"/>
          <w:color w:val="7F0380"/>
          <w:sz w:val="48"/>
          <w:szCs w:val="48"/>
        </w:rPr>
        <w:t>Tort liability for inaccurate statements</w:t>
      </w:r>
    </w:p>
    <w:p w:rsidR="00D7708E" w:rsidRDefault="00D7708E" w:rsidP="00D7708E">
      <w:pPr>
        <w:widowControl w:val="0"/>
        <w:numPr>
          <w:ilvl w:val="0"/>
          <w:numId w:val="4"/>
        </w:numPr>
        <w:tabs>
          <w:tab w:val="left" w:pos="220"/>
          <w:tab w:val="left" w:pos="720"/>
        </w:tabs>
        <w:autoSpaceDE w:val="0"/>
        <w:autoSpaceDN w:val="0"/>
        <w:adjustRightInd w:val="0"/>
        <w:ind w:hanging="720"/>
        <w:rPr>
          <w:rFonts w:ascii="Arial" w:hAnsi="Arial" w:cs="Arial"/>
        </w:rPr>
      </w:pPr>
      <w:proofErr w:type="gramStart"/>
      <w:r>
        <w:rPr>
          <w:rFonts w:ascii="Arial" w:hAnsi="Arial" w:cs="Arial"/>
          <w:color w:val="F88005"/>
          <w:sz w:val="20"/>
          <w:szCs w:val="20"/>
        </w:rPr>
        <w:t>misrepresentation</w:t>
      </w:r>
      <w:proofErr w:type="gramEnd"/>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proofErr w:type="gramStart"/>
      <w:r>
        <w:rPr>
          <w:rFonts w:ascii="Arial" w:hAnsi="Arial" w:cs="Arial"/>
          <w:color w:val="F50405"/>
          <w:sz w:val="20"/>
          <w:szCs w:val="20"/>
        </w:rPr>
        <w:t>fraudulent</w:t>
      </w:r>
      <w:proofErr w:type="gramEnd"/>
      <w:r>
        <w:rPr>
          <w:rFonts w:ascii="Arial" w:hAnsi="Arial" w:cs="Arial"/>
          <w:color w:val="F50405"/>
          <w:sz w:val="20"/>
          <w:szCs w:val="20"/>
        </w:rPr>
        <w:t xml:space="preserve"> misrepresentation</w:t>
      </w:r>
      <w:r>
        <w:rPr>
          <w:rFonts w:ascii="Arial" w:hAnsi="Arial" w:cs="Arial"/>
          <w:sz w:val="20"/>
          <w:szCs w:val="20"/>
        </w:rPr>
        <w:t>: and intentional tort imposing liability for an incorrect statement made knowingly with the intention of causing injury to another </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deceit</w:t>
      </w:r>
      <w:proofErr w:type="gramEnd"/>
      <w:r>
        <w:rPr>
          <w:rFonts w:ascii="Arial" w:hAnsi="Arial" w:cs="Arial"/>
          <w:sz w:val="20"/>
          <w:szCs w:val="20"/>
        </w:rPr>
        <w:t>: an intentional tort imposing liability when damage is caused by a false statement made with the intention of misleading another person</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require</w:t>
      </w:r>
      <w:proofErr w:type="gramEnd"/>
      <w:r>
        <w:rPr>
          <w:rFonts w:ascii="Arial" w:hAnsi="Arial" w:cs="Arial"/>
          <w:sz w:val="20"/>
          <w:szCs w:val="20"/>
        </w:rPr>
        <w:t xml:space="preserve"> at least some guilty knowledge or willful disregard for the falseness of the information</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proofErr w:type="gramStart"/>
      <w:r>
        <w:rPr>
          <w:rFonts w:ascii="Arial" w:hAnsi="Arial" w:cs="Arial"/>
          <w:color w:val="F50405"/>
          <w:sz w:val="20"/>
          <w:szCs w:val="20"/>
        </w:rPr>
        <w:t>negligent</w:t>
      </w:r>
      <w:proofErr w:type="gramEnd"/>
      <w:r>
        <w:rPr>
          <w:rFonts w:ascii="Arial" w:hAnsi="Arial" w:cs="Arial"/>
          <w:color w:val="F50405"/>
          <w:sz w:val="20"/>
          <w:szCs w:val="20"/>
        </w:rPr>
        <w:t xml:space="preserve"> misrepresentation:</w:t>
      </w:r>
      <w:r>
        <w:rPr>
          <w:rFonts w:ascii="Arial" w:hAnsi="Arial" w:cs="Arial"/>
          <w:sz w:val="20"/>
          <w:szCs w:val="20"/>
        </w:rPr>
        <w:t xml:space="preserve"> an unintentional tort imposing liability when an incorrect statement is made without due care for its accuracy, and injury is caused </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this</w:t>
      </w:r>
      <w:proofErr w:type="gramEnd"/>
      <w:r>
        <w:rPr>
          <w:rFonts w:ascii="Arial" w:hAnsi="Arial" w:cs="Arial"/>
          <w:sz w:val="20"/>
          <w:szCs w:val="20"/>
        </w:rPr>
        <w:t xml:space="preserve"> one does not; it involves owing a duty of care breaching the standard of care, and reliance on the statement, resulting in damage</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color w:val="F50405"/>
          <w:sz w:val="20"/>
          <w:szCs w:val="20"/>
        </w:rPr>
        <w:t>test</w:t>
      </w:r>
      <w:proofErr w:type="gramEnd"/>
      <w:r>
        <w:rPr>
          <w:rFonts w:ascii="Arial" w:hAnsi="Arial" w:cs="Arial"/>
          <w:color w:val="F50405"/>
          <w:sz w:val="20"/>
          <w:szCs w:val="20"/>
        </w:rPr>
        <w:t xml:space="preserve"> for negligent misrepresentation (Hercules Managemetn Ltd. v. Ernst &amp; Young)</w:t>
      </w:r>
    </w:p>
    <w:p w:rsidR="00D7708E" w:rsidRDefault="00D7708E" w:rsidP="00D7708E">
      <w:pPr>
        <w:widowControl w:val="0"/>
        <w:numPr>
          <w:ilvl w:val="3"/>
          <w:numId w:val="4"/>
        </w:numPr>
        <w:tabs>
          <w:tab w:val="left" w:pos="2380"/>
          <w:tab w:val="left" w:pos="2880"/>
        </w:tabs>
        <w:autoSpaceDE w:val="0"/>
        <w:autoSpaceDN w:val="0"/>
        <w:adjustRightInd w:val="0"/>
        <w:spacing w:line="220" w:lineRule="atLeast"/>
        <w:ind w:hanging="2880"/>
        <w:rPr>
          <w:rFonts w:ascii="Arial" w:hAnsi="Arial" w:cs="Arial"/>
        </w:rPr>
      </w:pPr>
      <w:r>
        <w:rPr>
          <w:rFonts w:ascii="Arial" w:hAnsi="Arial" w:cs="Arial"/>
          <w:sz w:val="20"/>
          <w:szCs w:val="20"/>
        </w:rPr>
        <w:t>A statement is made</w:t>
      </w:r>
    </w:p>
    <w:p w:rsidR="00D7708E" w:rsidRDefault="00D7708E" w:rsidP="00D7708E">
      <w:pPr>
        <w:widowControl w:val="0"/>
        <w:numPr>
          <w:ilvl w:val="3"/>
          <w:numId w:val="4"/>
        </w:numPr>
        <w:tabs>
          <w:tab w:val="left" w:pos="2380"/>
          <w:tab w:val="left" w:pos="2880"/>
        </w:tabs>
        <w:autoSpaceDE w:val="0"/>
        <w:autoSpaceDN w:val="0"/>
        <w:adjustRightInd w:val="0"/>
        <w:spacing w:line="220" w:lineRule="atLeast"/>
        <w:ind w:hanging="2880"/>
        <w:rPr>
          <w:rFonts w:ascii="Arial" w:hAnsi="Arial" w:cs="Arial"/>
        </w:rPr>
      </w:pPr>
      <w:r>
        <w:rPr>
          <w:rFonts w:ascii="Arial" w:hAnsi="Arial" w:cs="Arial"/>
          <w:sz w:val="20"/>
          <w:szCs w:val="20"/>
        </w:rPr>
        <w:t>The statement is false</w:t>
      </w:r>
    </w:p>
    <w:p w:rsidR="00D7708E" w:rsidRDefault="00D7708E" w:rsidP="00D7708E">
      <w:pPr>
        <w:widowControl w:val="0"/>
        <w:numPr>
          <w:ilvl w:val="3"/>
          <w:numId w:val="4"/>
        </w:numPr>
        <w:tabs>
          <w:tab w:val="left" w:pos="2380"/>
          <w:tab w:val="left" w:pos="2880"/>
        </w:tabs>
        <w:autoSpaceDE w:val="0"/>
        <w:autoSpaceDN w:val="0"/>
        <w:adjustRightInd w:val="0"/>
        <w:spacing w:line="220" w:lineRule="atLeast"/>
        <w:ind w:hanging="2880"/>
        <w:rPr>
          <w:rFonts w:ascii="Arial" w:hAnsi="Arial" w:cs="Arial"/>
        </w:rPr>
      </w:pPr>
      <w:r>
        <w:rPr>
          <w:rFonts w:ascii="Arial" w:hAnsi="Arial" w:cs="Arial"/>
          <w:sz w:val="20"/>
          <w:szCs w:val="20"/>
        </w:rPr>
        <w:t>The maker of the statement must owe the hearer of the statement a</w:t>
      </w:r>
      <w:r>
        <w:rPr>
          <w:rFonts w:ascii="Arial" w:hAnsi="Arial" w:cs="Arial"/>
          <w:color w:val="F50405"/>
          <w:sz w:val="20"/>
          <w:szCs w:val="20"/>
        </w:rPr>
        <w:t xml:space="preserve"> duty of care</w:t>
      </w:r>
    </w:p>
    <w:p w:rsidR="00D7708E" w:rsidRDefault="00D7708E" w:rsidP="00D7708E">
      <w:pPr>
        <w:widowControl w:val="0"/>
        <w:numPr>
          <w:ilvl w:val="4"/>
          <w:numId w:val="4"/>
        </w:numPr>
        <w:tabs>
          <w:tab w:val="left" w:pos="3100"/>
          <w:tab w:val="left" w:pos="3600"/>
        </w:tabs>
        <w:autoSpaceDE w:val="0"/>
        <w:autoSpaceDN w:val="0"/>
        <w:adjustRightInd w:val="0"/>
        <w:spacing w:line="220" w:lineRule="atLeast"/>
        <w:ind w:hanging="3600"/>
        <w:rPr>
          <w:rFonts w:ascii="Arial" w:hAnsi="Arial" w:cs="Arial"/>
        </w:rPr>
      </w:pPr>
      <w:proofErr w:type="gramStart"/>
      <w:r>
        <w:rPr>
          <w:rFonts w:ascii="Arial" w:hAnsi="Arial" w:cs="Arial"/>
          <w:sz w:val="20"/>
          <w:szCs w:val="20"/>
        </w:rPr>
        <w:t>whether</w:t>
      </w:r>
      <w:proofErr w:type="gramEnd"/>
      <w:r>
        <w:rPr>
          <w:rFonts w:ascii="Arial" w:hAnsi="Arial" w:cs="Arial"/>
          <w:sz w:val="20"/>
          <w:szCs w:val="20"/>
        </w:rPr>
        <w:t xml:space="preserve"> there is a </w:t>
      </w:r>
      <w:r>
        <w:rPr>
          <w:rFonts w:ascii="Arial" w:hAnsi="Arial" w:cs="Arial"/>
          <w:color w:val="F50405"/>
          <w:sz w:val="20"/>
          <w:szCs w:val="20"/>
        </w:rPr>
        <w:t>sufficiently close relationship b</w:t>
      </w:r>
      <w:r>
        <w:rPr>
          <w:rFonts w:ascii="Arial" w:hAnsi="Arial" w:cs="Arial"/>
          <w:sz w:val="20"/>
          <w:szCs w:val="20"/>
        </w:rPr>
        <w:t xml:space="preserve">etween the plaintiff and the defendant that, in the reasonable contemplation of the defendant, carelessness on its part may </w:t>
      </w:r>
      <w:r>
        <w:rPr>
          <w:rFonts w:ascii="Arial" w:hAnsi="Arial" w:cs="Arial"/>
          <w:color w:val="F50405"/>
          <w:sz w:val="20"/>
          <w:szCs w:val="20"/>
        </w:rPr>
        <w:t>cause damage</w:t>
      </w:r>
      <w:r>
        <w:rPr>
          <w:rFonts w:ascii="Arial" w:hAnsi="Arial" w:cs="Arial"/>
          <w:sz w:val="20"/>
          <w:szCs w:val="20"/>
        </w:rPr>
        <w:t xml:space="preserve"> to the plaintiff.</w:t>
      </w:r>
    </w:p>
    <w:p w:rsidR="00D7708E" w:rsidRDefault="00D7708E" w:rsidP="00D7708E">
      <w:pPr>
        <w:widowControl w:val="0"/>
        <w:numPr>
          <w:ilvl w:val="4"/>
          <w:numId w:val="4"/>
        </w:numPr>
        <w:tabs>
          <w:tab w:val="left" w:pos="3100"/>
          <w:tab w:val="left" w:pos="3600"/>
        </w:tabs>
        <w:autoSpaceDE w:val="0"/>
        <w:autoSpaceDN w:val="0"/>
        <w:adjustRightInd w:val="0"/>
        <w:spacing w:line="220" w:lineRule="atLeast"/>
        <w:ind w:hanging="3600"/>
        <w:rPr>
          <w:rFonts w:ascii="Arial" w:hAnsi="Arial" w:cs="Arial"/>
        </w:rPr>
      </w:pPr>
      <w:proofErr w:type="gramStart"/>
      <w:r>
        <w:rPr>
          <w:rFonts w:ascii="Arial" w:hAnsi="Arial" w:cs="Arial"/>
          <w:sz w:val="20"/>
          <w:szCs w:val="20"/>
        </w:rPr>
        <w:t>limit</w:t>
      </w:r>
      <w:proofErr w:type="gramEnd"/>
      <w:r>
        <w:rPr>
          <w:rFonts w:ascii="Arial" w:hAnsi="Arial" w:cs="Arial"/>
          <w:sz w:val="20"/>
          <w:szCs w:val="20"/>
        </w:rPr>
        <w:t xml:space="preserve"> the duty for </w:t>
      </w:r>
      <w:r>
        <w:rPr>
          <w:rFonts w:ascii="Arial" w:hAnsi="Arial" w:cs="Arial"/>
          <w:color w:val="F50405"/>
          <w:sz w:val="20"/>
          <w:szCs w:val="20"/>
        </w:rPr>
        <w:t>public policy considerations- the extent of liability must be predictable</w:t>
      </w:r>
    </w:p>
    <w:p w:rsidR="00D7708E" w:rsidRDefault="00D7708E" w:rsidP="00D7708E">
      <w:pPr>
        <w:widowControl w:val="0"/>
        <w:numPr>
          <w:ilvl w:val="5"/>
          <w:numId w:val="4"/>
        </w:numPr>
        <w:tabs>
          <w:tab w:val="left" w:pos="3820"/>
          <w:tab w:val="left" w:pos="4320"/>
        </w:tabs>
        <w:autoSpaceDE w:val="0"/>
        <w:autoSpaceDN w:val="0"/>
        <w:adjustRightInd w:val="0"/>
        <w:spacing w:line="220" w:lineRule="atLeast"/>
        <w:ind w:hanging="4320"/>
        <w:rPr>
          <w:rFonts w:ascii="Arial" w:hAnsi="Arial" w:cs="Arial"/>
        </w:rPr>
      </w:pPr>
      <w:proofErr w:type="gramStart"/>
      <w:r>
        <w:rPr>
          <w:rFonts w:ascii="Arial" w:hAnsi="Arial" w:cs="Arial"/>
          <w:sz w:val="20"/>
          <w:szCs w:val="20"/>
        </w:rPr>
        <w:t>if</w:t>
      </w:r>
      <w:proofErr w:type="gramEnd"/>
      <w:r>
        <w:rPr>
          <w:rFonts w:ascii="Arial" w:hAnsi="Arial" w:cs="Arial"/>
          <w:sz w:val="20"/>
          <w:szCs w:val="20"/>
        </w:rPr>
        <w:t xml:space="preserve"> the number of plaintiffs or magnitude of their losses are undeterminable, public policy concerns may cause a court to restrict the duty owed (however, liability is </w:t>
      </w:r>
      <w:r>
        <w:rPr>
          <w:rFonts w:ascii="Arial" w:hAnsi="Arial" w:cs="Arial"/>
          <w:color w:val="F88005"/>
          <w:sz w:val="20"/>
          <w:szCs w:val="20"/>
        </w:rPr>
        <w:t>not restricted to financial information provided by professionals:</w:t>
      </w:r>
      <w:r>
        <w:rPr>
          <w:rFonts w:ascii="Arial" w:hAnsi="Arial" w:cs="Arial"/>
          <w:sz w:val="20"/>
          <w:szCs w:val="20"/>
        </w:rPr>
        <w:t xml:space="preserve"> accountants and bankers) </w:t>
      </w:r>
    </w:p>
    <w:p w:rsidR="00D7708E" w:rsidRDefault="00D7708E" w:rsidP="00D7708E">
      <w:pPr>
        <w:widowControl w:val="0"/>
        <w:numPr>
          <w:ilvl w:val="5"/>
          <w:numId w:val="4"/>
        </w:numPr>
        <w:tabs>
          <w:tab w:val="left" w:pos="3820"/>
          <w:tab w:val="left" w:pos="4320"/>
        </w:tabs>
        <w:autoSpaceDE w:val="0"/>
        <w:autoSpaceDN w:val="0"/>
        <w:adjustRightInd w:val="0"/>
        <w:spacing w:line="220" w:lineRule="atLeast"/>
        <w:ind w:hanging="4320"/>
        <w:rPr>
          <w:rFonts w:ascii="Arial" w:hAnsi="Arial" w:cs="Arial"/>
        </w:rPr>
      </w:pPr>
      <w:proofErr w:type="gramStart"/>
      <w:r>
        <w:rPr>
          <w:rFonts w:ascii="Arial" w:hAnsi="Arial" w:cs="Arial"/>
          <w:color w:val="F88005"/>
          <w:sz w:val="20"/>
          <w:szCs w:val="20"/>
        </w:rPr>
        <w:t>indeterminate</w:t>
      </w:r>
      <w:proofErr w:type="gramEnd"/>
      <w:r>
        <w:rPr>
          <w:rFonts w:ascii="Arial" w:hAnsi="Arial" w:cs="Arial"/>
          <w:color w:val="F88005"/>
          <w:sz w:val="20"/>
          <w:szCs w:val="20"/>
        </w:rPr>
        <w:t xml:space="preserve"> liability:</w:t>
      </w:r>
      <w:r>
        <w:rPr>
          <w:rFonts w:ascii="Arial" w:hAnsi="Arial" w:cs="Arial"/>
          <w:sz w:val="20"/>
          <w:szCs w:val="20"/>
        </w:rPr>
        <w:t xml:space="preserve"> inability to be determined so that the magnitude of liability can't be reasonably predicted, anticipated, or planned for (auditor's report is to provide information in order to oversee the management. not for the purpose of guiding personal investment decision)</w:t>
      </w:r>
    </w:p>
    <w:p w:rsidR="00D7708E" w:rsidRDefault="00D7708E" w:rsidP="00D7708E">
      <w:pPr>
        <w:widowControl w:val="0"/>
        <w:numPr>
          <w:ilvl w:val="3"/>
          <w:numId w:val="4"/>
        </w:numPr>
        <w:tabs>
          <w:tab w:val="left" w:pos="2380"/>
          <w:tab w:val="left" w:pos="2880"/>
        </w:tabs>
        <w:autoSpaceDE w:val="0"/>
        <w:autoSpaceDN w:val="0"/>
        <w:adjustRightInd w:val="0"/>
        <w:spacing w:line="220" w:lineRule="atLeast"/>
        <w:ind w:hanging="2880"/>
        <w:rPr>
          <w:rFonts w:ascii="Arial" w:hAnsi="Arial" w:cs="Arial"/>
        </w:rPr>
      </w:pPr>
      <w:r>
        <w:rPr>
          <w:rFonts w:ascii="Arial" w:hAnsi="Arial" w:cs="Arial"/>
          <w:sz w:val="20"/>
          <w:szCs w:val="20"/>
        </w:rPr>
        <w:t>The hearer of the statemen</w:t>
      </w:r>
      <w:r>
        <w:rPr>
          <w:rFonts w:ascii="Arial" w:hAnsi="Arial" w:cs="Arial"/>
          <w:color w:val="F88005"/>
          <w:sz w:val="20"/>
          <w:szCs w:val="20"/>
        </w:rPr>
        <w:t>t must act on the statement</w:t>
      </w:r>
    </w:p>
    <w:p w:rsidR="00D7708E" w:rsidRDefault="00D7708E" w:rsidP="00D7708E">
      <w:pPr>
        <w:widowControl w:val="0"/>
        <w:numPr>
          <w:ilvl w:val="3"/>
          <w:numId w:val="4"/>
        </w:numPr>
        <w:tabs>
          <w:tab w:val="left" w:pos="2380"/>
          <w:tab w:val="left" w:pos="2880"/>
        </w:tabs>
        <w:autoSpaceDE w:val="0"/>
        <w:autoSpaceDN w:val="0"/>
        <w:adjustRightInd w:val="0"/>
        <w:spacing w:line="220" w:lineRule="atLeast"/>
        <w:ind w:hanging="2880"/>
        <w:rPr>
          <w:rFonts w:ascii="Arial" w:hAnsi="Arial" w:cs="Arial"/>
        </w:rPr>
      </w:pPr>
      <w:r>
        <w:rPr>
          <w:rFonts w:ascii="Arial" w:hAnsi="Arial" w:cs="Arial"/>
          <w:sz w:val="20"/>
          <w:szCs w:val="20"/>
        </w:rPr>
        <w:t xml:space="preserve">The hearer of the statement </w:t>
      </w:r>
      <w:r>
        <w:rPr>
          <w:rFonts w:ascii="Arial" w:hAnsi="Arial" w:cs="Arial"/>
          <w:color w:val="F88005"/>
          <w:sz w:val="20"/>
          <w:szCs w:val="20"/>
        </w:rPr>
        <w:t xml:space="preserve">must suffer a loss </w:t>
      </w:r>
      <w:r>
        <w:rPr>
          <w:rFonts w:ascii="Arial" w:hAnsi="Arial" w:cs="Arial"/>
          <w:sz w:val="20"/>
          <w:szCs w:val="20"/>
        </w:rPr>
        <w:t>as a result of their acting on the statement</w:t>
      </w:r>
    </w:p>
    <w:p w:rsidR="00D7708E" w:rsidRDefault="00D7708E" w:rsidP="00D7708E">
      <w:pPr>
        <w:widowControl w:val="0"/>
        <w:numPr>
          <w:ilvl w:val="3"/>
          <w:numId w:val="4"/>
        </w:numPr>
        <w:tabs>
          <w:tab w:val="left" w:pos="2380"/>
          <w:tab w:val="left" w:pos="2880"/>
        </w:tabs>
        <w:autoSpaceDE w:val="0"/>
        <w:autoSpaceDN w:val="0"/>
        <w:adjustRightInd w:val="0"/>
        <w:spacing w:line="220" w:lineRule="atLeast"/>
        <w:ind w:hanging="2880"/>
        <w:rPr>
          <w:rFonts w:ascii="Arial" w:hAnsi="Arial" w:cs="Arial"/>
        </w:rPr>
      </w:pPr>
      <w:proofErr w:type="gramStart"/>
      <w:r>
        <w:rPr>
          <w:rFonts w:ascii="Arial" w:hAnsi="Arial" w:cs="Arial"/>
          <w:sz w:val="20"/>
          <w:szCs w:val="20"/>
        </w:rPr>
        <w:t>are</w:t>
      </w:r>
      <w:proofErr w:type="gramEnd"/>
      <w:r>
        <w:rPr>
          <w:rFonts w:ascii="Arial" w:hAnsi="Arial" w:cs="Arial"/>
          <w:sz w:val="20"/>
          <w:szCs w:val="20"/>
        </w:rPr>
        <w:t xml:space="preserve"> there any policy considerations to consider that may limit the liability </w:t>
      </w:r>
    </w:p>
    <w:p w:rsidR="00D7708E" w:rsidRDefault="00D7708E" w:rsidP="00D7708E">
      <w:pPr>
        <w:widowControl w:val="0"/>
        <w:numPr>
          <w:ilvl w:val="0"/>
          <w:numId w:val="4"/>
        </w:numPr>
        <w:tabs>
          <w:tab w:val="left" w:pos="220"/>
          <w:tab w:val="left" w:pos="720"/>
        </w:tabs>
        <w:autoSpaceDE w:val="0"/>
        <w:autoSpaceDN w:val="0"/>
        <w:adjustRightInd w:val="0"/>
        <w:ind w:hanging="720"/>
        <w:rPr>
          <w:rFonts w:ascii="Arial" w:hAnsi="Arial" w:cs="Arial"/>
        </w:rPr>
      </w:pPr>
      <w:r>
        <w:rPr>
          <w:rFonts w:ascii="Arial" w:hAnsi="Arial" w:cs="Arial"/>
          <w:color w:val="F88005"/>
          <w:sz w:val="20"/>
          <w:szCs w:val="20"/>
        </w:rPr>
        <w:t>Economic loss in Tort law</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r>
        <w:rPr>
          <w:rFonts w:ascii="Arial" w:hAnsi="Arial" w:cs="Arial"/>
          <w:sz w:val="20"/>
          <w:szCs w:val="20"/>
        </w:rPr>
        <w:t>[Hedley Byrne v Heller and Partner]</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r>
        <w:rPr>
          <w:rFonts w:ascii="Arial" w:hAnsi="Arial" w:cs="Arial"/>
          <w:sz w:val="20"/>
          <w:szCs w:val="20"/>
        </w:rPr>
        <w:t>House of Lords articulated the principal that a party is able to sue for pure economic loss under tort law without recourse to contract law</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disclaimer</w:t>
      </w:r>
      <w:proofErr w:type="gramEnd"/>
      <w:r>
        <w:rPr>
          <w:rFonts w:ascii="Arial" w:hAnsi="Arial" w:cs="Arial"/>
          <w:sz w:val="20"/>
          <w:szCs w:val="20"/>
        </w:rPr>
        <w:t>: an express statement to the effect that the person making it takes no responsibility for a particular action or statement </w:t>
      </w:r>
    </w:p>
    <w:p w:rsidR="00D7708E" w:rsidRDefault="00D7708E" w:rsidP="00D7708E">
      <w:pPr>
        <w:widowControl w:val="0"/>
        <w:numPr>
          <w:ilvl w:val="0"/>
          <w:numId w:val="4"/>
        </w:numPr>
        <w:tabs>
          <w:tab w:val="left" w:pos="220"/>
          <w:tab w:val="left" w:pos="720"/>
        </w:tabs>
        <w:autoSpaceDE w:val="0"/>
        <w:autoSpaceDN w:val="0"/>
        <w:adjustRightInd w:val="0"/>
        <w:ind w:hanging="720"/>
        <w:rPr>
          <w:rFonts w:ascii="Arial" w:hAnsi="Arial" w:cs="Arial"/>
        </w:rPr>
      </w:pPr>
      <w:r>
        <w:rPr>
          <w:rFonts w:ascii="Arial" w:hAnsi="Arial" w:cs="Arial"/>
          <w:color w:val="F88005"/>
          <w:sz w:val="20"/>
          <w:szCs w:val="20"/>
        </w:rPr>
        <w:t>The standard of care for professionals</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a</w:t>
      </w:r>
      <w:proofErr w:type="gramEnd"/>
      <w:r>
        <w:rPr>
          <w:rFonts w:ascii="Arial" w:hAnsi="Arial" w:cs="Arial"/>
          <w:sz w:val="20"/>
          <w:szCs w:val="20"/>
        </w:rPr>
        <w:t xml:space="preserve"> professional must exercise the same degree of skill and posses the same level of knowledge as is generally expected of members of that profession.</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publish</w:t>
      </w:r>
      <w:proofErr w:type="gramEnd"/>
      <w:r>
        <w:rPr>
          <w:rFonts w:ascii="Arial" w:hAnsi="Arial" w:cs="Arial"/>
          <w:sz w:val="20"/>
          <w:szCs w:val="20"/>
        </w:rPr>
        <w:t xml:space="preserve"> a code of conduct for their members</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guidelines</w:t>
      </w:r>
      <w:proofErr w:type="gramEnd"/>
      <w:r>
        <w:rPr>
          <w:rFonts w:ascii="Arial" w:hAnsi="Arial" w:cs="Arial"/>
          <w:sz w:val="20"/>
          <w:szCs w:val="20"/>
        </w:rPr>
        <w:t xml:space="preserve"> to be followed in particular types of work</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omissions</w:t>
      </w:r>
      <w:proofErr w:type="gramEnd"/>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standard of reasonable care includes not omitting essential information. </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providing</w:t>
      </w:r>
      <w:proofErr w:type="gramEnd"/>
      <w:r>
        <w:rPr>
          <w:rFonts w:ascii="Arial" w:hAnsi="Arial" w:cs="Arial"/>
          <w:sz w:val="20"/>
          <w:szCs w:val="20"/>
        </w:rPr>
        <w:t xml:space="preserve"> partial or incomplete information in response to an inquiry can be negligent misrepresentation where the professional has a duty to the plaintiff to make the disclosure in question </w:t>
      </w:r>
    </w:p>
    <w:p w:rsidR="00D7708E" w:rsidRDefault="00D7708E" w:rsidP="00D7708E">
      <w:pPr>
        <w:widowControl w:val="0"/>
        <w:numPr>
          <w:ilvl w:val="1"/>
          <w:numId w:val="4"/>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reliance</w:t>
      </w:r>
      <w:proofErr w:type="gramEnd"/>
      <w:r>
        <w:rPr>
          <w:rFonts w:ascii="Arial" w:hAnsi="Arial" w:cs="Arial"/>
          <w:sz w:val="20"/>
          <w:szCs w:val="20"/>
        </w:rPr>
        <w:t xml:space="preserve"> and detriment</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reliance</w:t>
      </w:r>
      <w:proofErr w:type="gramEnd"/>
      <w:r>
        <w:rPr>
          <w:rFonts w:ascii="Arial" w:hAnsi="Arial" w:cs="Arial"/>
          <w:sz w:val="20"/>
          <w:szCs w:val="20"/>
        </w:rPr>
        <w:t>: acting in a certain way because one believed the information received.</w:t>
      </w:r>
    </w:p>
    <w:p w:rsidR="00D7708E" w:rsidRDefault="00D7708E" w:rsidP="00D7708E">
      <w:pPr>
        <w:widowControl w:val="0"/>
        <w:numPr>
          <w:ilvl w:val="2"/>
          <w:numId w:val="4"/>
        </w:numPr>
        <w:tabs>
          <w:tab w:val="left" w:pos="1660"/>
          <w:tab w:val="left" w:pos="2160"/>
        </w:tabs>
        <w:autoSpaceDE w:val="0"/>
        <w:autoSpaceDN w:val="0"/>
        <w:adjustRightInd w:val="0"/>
        <w:ind w:hanging="2160"/>
        <w:rPr>
          <w:rFonts w:ascii="Arial" w:hAnsi="Arial" w:cs="Arial"/>
        </w:rPr>
      </w:pPr>
      <w:proofErr w:type="gramStart"/>
      <w:r>
        <w:rPr>
          <w:rFonts w:ascii="Arial" w:hAnsi="Arial" w:cs="Arial"/>
          <w:sz w:val="20"/>
          <w:szCs w:val="20"/>
        </w:rPr>
        <w:t>detrimental</w:t>
      </w:r>
      <w:proofErr w:type="gramEnd"/>
      <w:r>
        <w:rPr>
          <w:rFonts w:ascii="Arial" w:hAnsi="Arial" w:cs="Arial"/>
          <w:sz w:val="20"/>
          <w:szCs w:val="20"/>
        </w:rPr>
        <w:t xml:space="preserve"> reliance: the worsening of one's situation after acting upon false information</w:t>
      </w:r>
    </w:p>
    <w:p w:rsidR="00D7708E" w:rsidRDefault="00D7708E" w:rsidP="00D7708E">
      <w:pPr>
        <w:widowControl w:val="0"/>
        <w:autoSpaceDE w:val="0"/>
        <w:autoSpaceDN w:val="0"/>
        <w:adjustRightInd w:val="0"/>
        <w:rPr>
          <w:rFonts w:ascii="Arial" w:hAnsi="Arial" w:cs="Arial"/>
        </w:rPr>
      </w:pPr>
      <w:r>
        <w:rPr>
          <w:rFonts w:ascii="Arial" w:hAnsi="Arial" w:cs="Arial"/>
          <w:color w:val="7F0380"/>
          <w:sz w:val="48"/>
          <w:szCs w:val="48"/>
        </w:rPr>
        <w:t>The role of professional organizations</w:t>
      </w:r>
    </w:p>
    <w:p w:rsidR="00D7708E" w:rsidRDefault="00D7708E" w:rsidP="00D7708E">
      <w:pPr>
        <w:widowControl w:val="0"/>
        <w:numPr>
          <w:ilvl w:val="0"/>
          <w:numId w:val="5"/>
        </w:numPr>
        <w:tabs>
          <w:tab w:val="left" w:pos="220"/>
          <w:tab w:val="left" w:pos="720"/>
        </w:tabs>
        <w:autoSpaceDE w:val="0"/>
        <w:autoSpaceDN w:val="0"/>
        <w:adjustRightInd w:val="0"/>
        <w:ind w:hanging="720"/>
        <w:rPr>
          <w:rFonts w:ascii="Arial" w:hAnsi="Arial" w:cs="Arial"/>
        </w:rPr>
      </w:pPr>
      <w:proofErr w:type="gramStart"/>
      <w:r>
        <w:rPr>
          <w:rFonts w:ascii="Arial" w:hAnsi="Arial" w:cs="Arial"/>
          <w:color w:val="F88005"/>
          <w:sz w:val="20"/>
          <w:szCs w:val="20"/>
        </w:rPr>
        <w:t>responsibilities</w:t>
      </w:r>
      <w:proofErr w:type="gramEnd"/>
      <w:r>
        <w:rPr>
          <w:rFonts w:ascii="Arial" w:hAnsi="Arial" w:cs="Arial"/>
          <w:color w:val="F88005"/>
          <w:sz w:val="20"/>
          <w:szCs w:val="20"/>
        </w:rPr>
        <w:t xml:space="preserve"> and powers: important consequences</w:t>
      </w:r>
    </w:p>
    <w:p w:rsidR="00D7708E" w:rsidRDefault="00D7708E" w:rsidP="00D7708E">
      <w:pPr>
        <w:widowControl w:val="0"/>
        <w:numPr>
          <w:ilvl w:val="1"/>
          <w:numId w:val="5"/>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the</w:t>
      </w:r>
      <w:proofErr w:type="gramEnd"/>
      <w:r>
        <w:rPr>
          <w:rFonts w:ascii="Arial" w:hAnsi="Arial" w:cs="Arial"/>
          <w:sz w:val="20"/>
          <w:szCs w:val="20"/>
        </w:rPr>
        <w:t xml:space="preserve"> right to discipline gives the organizations great power over individual members--expulsion or suspension for an extended period might destroy a member's means of livelihood</w:t>
      </w:r>
    </w:p>
    <w:p w:rsidR="00D7708E" w:rsidRDefault="00D7708E" w:rsidP="00D7708E">
      <w:pPr>
        <w:widowControl w:val="0"/>
        <w:numPr>
          <w:ilvl w:val="1"/>
          <w:numId w:val="5"/>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exclusivity</w:t>
      </w:r>
      <w:proofErr w:type="gramEnd"/>
      <w:r>
        <w:rPr>
          <w:rFonts w:ascii="Arial" w:hAnsi="Arial" w:cs="Arial"/>
          <w:sz w:val="20"/>
          <w:szCs w:val="20"/>
        </w:rPr>
        <w:t xml:space="preserve"> gives these self-governing professions great power over the quality and cost of their service to the public, and there is consequently a strong public interest in the affairs of the organization </w:t>
      </w:r>
    </w:p>
    <w:p w:rsidR="00D7708E" w:rsidRDefault="00D7708E" w:rsidP="00D7708E">
      <w:pPr>
        <w:widowControl w:val="0"/>
        <w:numPr>
          <w:ilvl w:val="0"/>
          <w:numId w:val="5"/>
        </w:numPr>
        <w:tabs>
          <w:tab w:val="left" w:pos="220"/>
          <w:tab w:val="left" w:pos="720"/>
        </w:tabs>
        <w:autoSpaceDE w:val="0"/>
        <w:autoSpaceDN w:val="0"/>
        <w:adjustRightInd w:val="0"/>
        <w:ind w:hanging="720"/>
        <w:rPr>
          <w:rFonts w:ascii="Arial" w:hAnsi="Arial" w:cs="Arial"/>
        </w:rPr>
      </w:pPr>
      <w:proofErr w:type="gramStart"/>
      <w:r>
        <w:rPr>
          <w:rFonts w:ascii="Arial" w:hAnsi="Arial" w:cs="Arial"/>
          <w:color w:val="F88005"/>
          <w:sz w:val="20"/>
          <w:szCs w:val="20"/>
        </w:rPr>
        <w:t>codes</w:t>
      </w:r>
      <w:proofErr w:type="gramEnd"/>
      <w:r>
        <w:rPr>
          <w:rFonts w:ascii="Arial" w:hAnsi="Arial" w:cs="Arial"/>
          <w:color w:val="F88005"/>
          <w:sz w:val="20"/>
          <w:szCs w:val="20"/>
        </w:rPr>
        <w:t xml:space="preserve"> of conduct</w:t>
      </w:r>
    </w:p>
    <w:p w:rsidR="00D7708E" w:rsidRDefault="00D7708E" w:rsidP="00D7708E">
      <w:pPr>
        <w:widowControl w:val="0"/>
        <w:numPr>
          <w:ilvl w:val="1"/>
          <w:numId w:val="5"/>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define</w:t>
      </w:r>
      <w:proofErr w:type="gramEnd"/>
      <w:r>
        <w:rPr>
          <w:rFonts w:ascii="Arial" w:hAnsi="Arial" w:cs="Arial"/>
          <w:sz w:val="20"/>
          <w:szCs w:val="20"/>
        </w:rPr>
        <w:t>: rules of a professional organization setting out the duties and appropriate standard of behavior to be observed by its members</w:t>
      </w:r>
    </w:p>
    <w:p w:rsidR="00D7708E" w:rsidRDefault="00D7708E" w:rsidP="00D7708E">
      <w:pPr>
        <w:widowControl w:val="0"/>
        <w:numPr>
          <w:ilvl w:val="0"/>
          <w:numId w:val="5"/>
        </w:numPr>
        <w:tabs>
          <w:tab w:val="left" w:pos="220"/>
          <w:tab w:val="left" w:pos="720"/>
        </w:tabs>
        <w:autoSpaceDE w:val="0"/>
        <w:autoSpaceDN w:val="0"/>
        <w:adjustRightInd w:val="0"/>
        <w:ind w:hanging="720"/>
        <w:rPr>
          <w:rFonts w:ascii="Arial" w:hAnsi="Arial" w:cs="Arial"/>
        </w:rPr>
      </w:pPr>
      <w:r>
        <w:rPr>
          <w:rFonts w:ascii="Arial" w:hAnsi="Arial" w:cs="Arial"/>
          <w:color w:val="F88005"/>
          <w:sz w:val="20"/>
          <w:szCs w:val="20"/>
        </w:rPr>
        <w:t>Discipline</w:t>
      </w:r>
    </w:p>
    <w:p w:rsidR="00D7708E" w:rsidRDefault="00D7708E" w:rsidP="00D7708E">
      <w:pPr>
        <w:widowControl w:val="0"/>
        <w:numPr>
          <w:ilvl w:val="1"/>
          <w:numId w:val="5"/>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maintain</w:t>
      </w:r>
      <w:proofErr w:type="gramEnd"/>
      <w:r>
        <w:rPr>
          <w:rFonts w:ascii="Arial" w:hAnsi="Arial" w:cs="Arial"/>
          <w:sz w:val="20"/>
          <w:szCs w:val="20"/>
        </w:rPr>
        <w:t xml:space="preserve"> and improve standards</w:t>
      </w:r>
    </w:p>
    <w:p w:rsidR="00D7708E" w:rsidRDefault="00D7708E" w:rsidP="00D7708E">
      <w:pPr>
        <w:widowControl w:val="0"/>
        <w:numPr>
          <w:ilvl w:val="0"/>
          <w:numId w:val="5"/>
        </w:numPr>
        <w:tabs>
          <w:tab w:val="left" w:pos="220"/>
          <w:tab w:val="left" w:pos="720"/>
        </w:tabs>
        <w:autoSpaceDE w:val="0"/>
        <w:autoSpaceDN w:val="0"/>
        <w:adjustRightInd w:val="0"/>
        <w:ind w:hanging="720"/>
        <w:rPr>
          <w:rFonts w:ascii="Arial" w:hAnsi="Arial" w:cs="Arial"/>
        </w:rPr>
      </w:pPr>
      <w:proofErr w:type="gramStart"/>
      <w:r>
        <w:rPr>
          <w:rFonts w:ascii="Arial" w:hAnsi="Arial" w:cs="Arial"/>
          <w:color w:val="F88005"/>
          <w:sz w:val="20"/>
          <w:szCs w:val="20"/>
        </w:rPr>
        <w:t>conflict</w:t>
      </w:r>
      <w:proofErr w:type="gramEnd"/>
      <w:r>
        <w:rPr>
          <w:rFonts w:ascii="Arial" w:hAnsi="Arial" w:cs="Arial"/>
          <w:color w:val="F88005"/>
          <w:sz w:val="20"/>
          <w:szCs w:val="20"/>
        </w:rPr>
        <w:t xml:space="preserve"> of duty towards clients, the profession, and the courts</w:t>
      </w:r>
    </w:p>
    <w:p w:rsidR="00D7708E" w:rsidRDefault="00D7708E" w:rsidP="00D7708E">
      <w:pPr>
        <w:widowControl w:val="0"/>
        <w:numPr>
          <w:ilvl w:val="1"/>
          <w:numId w:val="5"/>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privilege</w:t>
      </w:r>
      <w:proofErr w:type="gramEnd"/>
      <w:r>
        <w:rPr>
          <w:rFonts w:ascii="Arial" w:hAnsi="Arial" w:cs="Arial"/>
          <w:sz w:val="20"/>
          <w:szCs w:val="20"/>
        </w:rPr>
        <w:t>: the right of a professional to refuse to divulge information obtained in confidence form a client</w:t>
      </w:r>
    </w:p>
    <w:p w:rsidR="00D7708E" w:rsidRDefault="00D7708E" w:rsidP="00D7708E">
      <w:pPr>
        <w:widowControl w:val="0"/>
        <w:autoSpaceDE w:val="0"/>
        <w:autoSpaceDN w:val="0"/>
        <w:adjustRightInd w:val="0"/>
        <w:rPr>
          <w:rFonts w:ascii="Arial" w:hAnsi="Arial" w:cs="Arial"/>
        </w:rPr>
      </w:pPr>
      <w:r>
        <w:rPr>
          <w:rFonts w:ascii="Arial" w:hAnsi="Arial" w:cs="Arial"/>
          <w:color w:val="7F0380"/>
          <w:sz w:val="48"/>
          <w:szCs w:val="48"/>
        </w:rPr>
        <w:t>Multi-disciplinary partnerships (MDPs)</w:t>
      </w:r>
    </w:p>
    <w:p w:rsidR="00D7708E" w:rsidRDefault="00D7708E" w:rsidP="00D7708E">
      <w:pPr>
        <w:widowControl w:val="0"/>
        <w:numPr>
          <w:ilvl w:val="0"/>
          <w:numId w:val="6"/>
        </w:numPr>
        <w:tabs>
          <w:tab w:val="left" w:pos="220"/>
          <w:tab w:val="left" w:pos="720"/>
        </w:tabs>
        <w:autoSpaceDE w:val="0"/>
        <w:autoSpaceDN w:val="0"/>
        <w:adjustRightInd w:val="0"/>
        <w:ind w:hanging="720"/>
        <w:rPr>
          <w:rFonts w:ascii="Arial" w:hAnsi="Arial" w:cs="Arial"/>
        </w:rPr>
      </w:pPr>
      <w:r>
        <w:rPr>
          <w:rFonts w:ascii="Arial" w:hAnsi="Arial" w:cs="Arial"/>
          <w:sz w:val="20"/>
          <w:szCs w:val="20"/>
        </w:rPr>
        <w:t>The main focus of the current debate on MDPs is on the combining of accountants and lawyers into a single firm. </w:t>
      </w:r>
    </w:p>
    <w:p w:rsidR="00D7708E" w:rsidRDefault="00D7708E" w:rsidP="00D7708E">
      <w:pPr>
        <w:widowControl w:val="0"/>
        <w:autoSpaceDE w:val="0"/>
        <w:autoSpaceDN w:val="0"/>
        <w:adjustRightInd w:val="0"/>
        <w:rPr>
          <w:rFonts w:ascii="Arial" w:hAnsi="Arial" w:cs="Arial"/>
        </w:rPr>
      </w:pPr>
      <w:r>
        <w:rPr>
          <w:rFonts w:ascii="Arial" w:hAnsi="Arial" w:cs="Arial"/>
          <w:color w:val="7F0380"/>
          <w:sz w:val="48"/>
          <w:szCs w:val="48"/>
        </w:rPr>
        <w:t>Business related torts</w:t>
      </w:r>
    </w:p>
    <w:p w:rsidR="00D7708E" w:rsidRDefault="00D7708E" w:rsidP="00D7708E">
      <w:pPr>
        <w:widowControl w:val="0"/>
        <w:numPr>
          <w:ilvl w:val="0"/>
          <w:numId w:val="7"/>
        </w:numPr>
        <w:tabs>
          <w:tab w:val="left" w:pos="220"/>
          <w:tab w:val="left" w:pos="720"/>
        </w:tabs>
        <w:autoSpaceDE w:val="0"/>
        <w:autoSpaceDN w:val="0"/>
        <w:adjustRightInd w:val="0"/>
        <w:ind w:hanging="720"/>
        <w:rPr>
          <w:rFonts w:ascii="Arial" w:hAnsi="Arial" w:cs="Arial"/>
        </w:rPr>
      </w:pPr>
      <w:r>
        <w:rPr>
          <w:rFonts w:ascii="Arial" w:hAnsi="Arial" w:cs="Arial"/>
          <w:sz w:val="20"/>
          <w:szCs w:val="20"/>
        </w:rPr>
        <w:t>Inducing Breach of Contract: </w:t>
      </w:r>
    </w:p>
    <w:p w:rsidR="00D7708E" w:rsidRDefault="00D7708E" w:rsidP="00D7708E">
      <w:pPr>
        <w:widowControl w:val="0"/>
        <w:numPr>
          <w:ilvl w:val="1"/>
          <w:numId w:val="7"/>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where</w:t>
      </w:r>
      <w:proofErr w:type="gramEnd"/>
      <w:r>
        <w:rPr>
          <w:rFonts w:ascii="Arial" w:hAnsi="Arial" w:cs="Arial"/>
          <w:sz w:val="20"/>
          <w:szCs w:val="20"/>
        </w:rPr>
        <w:t xml:space="preserve"> one party induces another party to breach his contract with a 3rd party</w:t>
      </w:r>
    </w:p>
    <w:p w:rsidR="00D7708E" w:rsidRDefault="00D7708E" w:rsidP="00D7708E">
      <w:pPr>
        <w:widowControl w:val="0"/>
        <w:numPr>
          <w:ilvl w:val="0"/>
          <w:numId w:val="7"/>
        </w:numPr>
        <w:tabs>
          <w:tab w:val="left" w:pos="220"/>
          <w:tab w:val="left" w:pos="720"/>
        </w:tabs>
        <w:autoSpaceDE w:val="0"/>
        <w:autoSpaceDN w:val="0"/>
        <w:adjustRightInd w:val="0"/>
        <w:ind w:hanging="720"/>
        <w:rPr>
          <w:rFonts w:ascii="Arial" w:hAnsi="Arial" w:cs="Arial"/>
        </w:rPr>
      </w:pPr>
      <w:r>
        <w:rPr>
          <w:rFonts w:ascii="Arial" w:hAnsi="Arial" w:cs="Arial"/>
          <w:sz w:val="20"/>
          <w:szCs w:val="20"/>
        </w:rPr>
        <w:t>Unlawful Interference with Economic Relations</w:t>
      </w:r>
    </w:p>
    <w:p w:rsidR="00D7708E" w:rsidRDefault="00D7708E" w:rsidP="00D7708E">
      <w:pPr>
        <w:widowControl w:val="0"/>
        <w:numPr>
          <w:ilvl w:val="1"/>
          <w:numId w:val="7"/>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where</w:t>
      </w:r>
      <w:proofErr w:type="gramEnd"/>
      <w:r>
        <w:rPr>
          <w:rFonts w:ascii="Arial" w:hAnsi="Arial" w:cs="Arial"/>
          <w:sz w:val="20"/>
          <w:szCs w:val="20"/>
        </w:rPr>
        <w:t xml:space="preserve"> threats or other unlawful means are used to convince one party to cease doing business with another</w:t>
      </w:r>
    </w:p>
    <w:p w:rsidR="00D7708E" w:rsidRDefault="00D7708E" w:rsidP="00D7708E">
      <w:pPr>
        <w:widowControl w:val="0"/>
        <w:numPr>
          <w:ilvl w:val="0"/>
          <w:numId w:val="7"/>
        </w:numPr>
        <w:tabs>
          <w:tab w:val="left" w:pos="220"/>
          <w:tab w:val="left" w:pos="720"/>
        </w:tabs>
        <w:autoSpaceDE w:val="0"/>
        <w:autoSpaceDN w:val="0"/>
        <w:adjustRightInd w:val="0"/>
        <w:ind w:hanging="720"/>
        <w:rPr>
          <w:rFonts w:ascii="Arial" w:hAnsi="Arial" w:cs="Arial"/>
        </w:rPr>
      </w:pPr>
      <w:r>
        <w:rPr>
          <w:rFonts w:ascii="Arial" w:hAnsi="Arial" w:cs="Arial"/>
          <w:sz w:val="20"/>
          <w:szCs w:val="20"/>
        </w:rPr>
        <w:t>Product Defamation</w:t>
      </w:r>
    </w:p>
    <w:p w:rsidR="00D7708E" w:rsidRDefault="00D7708E" w:rsidP="00D7708E">
      <w:pPr>
        <w:widowControl w:val="0"/>
        <w:numPr>
          <w:ilvl w:val="1"/>
          <w:numId w:val="7"/>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where</w:t>
      </w:r>
      <w:proofErr w:type="gramEnd"/>
      <w:r>
        <w:rPr>
          <w:rFonts w:ascii="Arial" w:hAnsi="Arial" w:cs="Arial"/>
          <w:sz w:val="20"/>
          <w:szCs w:val="20"/>
        </w:rPr>
        <w:t xml:space="preserve"> one party intentionally makes untrue or disparaging remarks about another's product in advertising their own product</w:t>
      </w:r>
    </w:p>
    <w:p w:rsidR="00D7708E" w:rsidRDefault="00D7708E" w:rsidP="00D7708E">
      <w:pPr>
        <w:widowControl w:val="0"/>
        <w:numPr>
          <w:ilvl w:val="0"/>
          <w:numId w:val="7"/>
        </w:numPr>
        <w:tabs>
          <w:tab w:val="left" w:pos="220"/>
          <w:tab w:val="left" w:pos="720"/>
        </w:tabs>
        <w:autoSpaceDE w:val="0"/>
        <w:autoSpaceDN w:val="0"/>
        <w:adjustRightInd w:val="0"/>
        <w:ind w:hanging="720"/>
        <w:rPr>
          <w:rFonts w:ascii="Arial" w:hAnsi="Arial" w:cs="Arial"/>
        </w:rPr>
      </w:pPr>
      <w:r>
        <w:rPr>
          <w:rFonts w:ascii="Arial" w:hAnsi="Arial" w:cs="Arial"/>
          <w:sz w:val="20"/>
          <w:szCs w:val="20"/>
        </w:rPr>
        <w:t>Passing-off</w:t>
      </w:r>
    </w:p>
    <w:p w:rsidR="00D7708E" w:rsidRDefault="00D7708E" w:rsidP="00D7708E">
      <w:pPr>
        <w:widowControl w:val="0"/>
        <w:numPr>
          <w:ilvl w:val="1"/>
          <w:numId w:val="7"/>
        </w:numPr>
        <w:tabs>
          <w:tab w:val="left" w:pos="940"/>
          <w:tab w:val="left" w:pos="1440"/>
        </w:tabs>
        <w:autoSpaceDE w:val="0"/>
        <w:autoSpaceDN w:val="0"/>
        <w:adjustRightInd w:val="0"/>
        <w:ind w:hanging="1440"/>
        <w:rPr>
          <w:rFonts w:ascii="Arial" w:hAnsi="Arial" w:cs="Arial"/>
        </w:rPr>
      </w:pPr>
      <w:proofErr w:type="gramStart"/>
      <w:r>
        <w:rPr>
          <w:rFonts w:ascii="Arial" w:hAnsi="Arial" w:cs="Arial"/>
          <w:sz w:val="20"/>
          <w:szCs w:val="20"/>
        </w:rPr>
        <w:t>representing</w:t>
      </w:r>
      <w:proofErr w:type="gramEnd"/>
      <w:r>
        <w:rPr>
          <w:rFonts w:ascii="Arial" w:hAnsi="Arial" w:cs="Arial"/>
          <w:sz w:val="20"/>
          <w:szCs w:val="20"/>
        </w:rPr>
        <w:t xml:space="preserve"> one's own product as that of another (trademark infringement) </w:t>
      </w:r>
    </w:p>
    <w:p w:rsidR="00795A50" w:rsidRDefault="00795A50">
      <w:bookmarkStart w:id="0" w:name="_GoBack"/>
      <w:bookmarkEnd w:id="0"/>
    </w:p>
    <w:sectPr w:rsidR="00795A50" w:rsidSect="004E51E9">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iti SC Light">
    <w:panose1 w:val="02000000000000000000"/>
    <w:charset w:val="50"/>
    <w:family w:val="auto"/>
    <w:pitch w:val="variable"/>
    <w:sig w:usb0="8000002F" w:usb1="080E004A"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00000131">
      <w:start w:val="1"/>
      <w:numFmt w:val="bullet"/>
      <w:lvlText w:val="▪"/>
      <w:lvlJc w:val="left"/>
      <w:pPr>
        <w:ind w:left="3600" w:hanging="360"/>
      </w:pPr>
    </w:lvl>
    <w:lvl w:ilvl="5" w:tplc="00000132">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08E"/>
    <w:rsid w:val="00795A50"/>
    <w:rsid w:val="00C375B0"/>
    <w:rsid w:val="00D770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E599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708E"/>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D7708E"/>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708E"/>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D7708E"/>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1131</Words>
  <Characters>6453</Characters>
  <Application>Microsoft Macintosh Word</Application>
  <DocSecurity>0</DocSecurity>
  <Lines>53</Lines>
  <Paragraphs>15</Paragraphs>
  <ScaleCrop>false</ScaleCrop>
  <Company>WILFRID LAURIER UNIVERSITY</Company>
  <LinksUpToDate>false</LinksUpToDate>
  <CharactersWithSpaces>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 ZIXIN</dc:creator>
  <cp:keywords/>
  <dc:description/>
  <cp:lastModifiedBy>HE ZIXIN</cp:lastModifiedBy>
  <cp:revision>1</cp:revision>
  <dcterms:created xsi:type="dcterms:W3CDTF">2013-10-18T15:52:00Z</dcterms:created>
  <dcterms:modified xsi:type="dcterms:W3CDTF">2013-10-18T15:52:00Z</dcterms:modified>
</cp:coreProperties>
</file>