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292" w:rsidRPr="001B2292" w:rsidRDefault="001B2292" w:rsidP="001B2292">
      <w:pPr>
        <w:rPr>
          <w:b/>
          <w:u w:val="single"/>
        </w:rPr>
      </w:pPr>
      <w:r w:rsidRPr="001B2292">
        <w:rPr>
          <w:b/>
          <w:u w:val="single"/>
        </w:rPr>
        <w:t>ACCO 310 Notes - Chapter 22- Statement of Cash Flows</w:t>
      </w:r>
    </w:p>
    <w:p w:rsidR="001B2292" w:rsidRDefault="001B2292" w:rsidP="001A7EB6">
      <w:pPr>
        <w:rPr>
          <w:b/>
        </w:rPr>
      </w:pPr>
    </w:p>
    <w:p w:rsidR="001A7EB6" w:rsidRPr="001A7EB6" w:rsidRDefault="001A7EB6" w:rsidP="001A7EB6">
      <w:r w:rsidRPr="001A7EB6">
        <w:t>The purpose of a cash flow statement is to determine a company’s sources and uses of cash and cash equivalents. “Cash equivalents” refers to near-cash items that are convertible to cash on short notice (say 90 days) such as T-Bills, GICs, and other low-risk guaranteed short-term investments</w:t>
      </w:r>
      <w:r>
        <w:t xml:space="preserve"> readily convertible to cash</w:t>
      </w:r>
      <w:r w:rsidRPr="001A7EB6">
        <w:t>.</w:t>
      </w:r>
    </w:p>
    <w:p w:rsidR="001A7EB6" w:rsidRPr="001B2292" w:rsidRDefault="001A7EB6" w:rsidP="001A7EB6">
      <w:pPr>
        <w:rPr>
          <w:b/>
        </w:rPr>
      </w:pPr>
    </w:p>
    <w:p w:rsidR="001B2292" w:rsidRPr="001B2292" w:rsidRDefault="001B2292" w:rsidP="001B2292">
      <w:pPr>
        <w:rPr>
          <w:b/>
        </w:rPr>
      </w:pPr>
      <w:r w:rsidRPr="001B2292">
        <w:rPr>
          <w:b/>
        </w:rPr>
        <w:t>A Statement of Cash Flows has 3 parts:</w:t>
      </w:r>
    </w:p>
    <w:p w:rsidR="001B2292" w:rsidRPr="001B2292" w:rsidRDefault="001B2292" w:rsidP="001B2292">
      <w:pPr>
        <w:rPr>
          <w:b/>
        </w:rPr>
      </w:pPr>
    </w:p>
    <w:p w:rsidR="001B2292" w:rsidRPr="001B2292" w:rsidRDefault="001B2292" w:rsidP="001B2292">
      <w:pPr>
        <w:numPr>
          <w:ilvl w:val="1"/>
          <w:numId w:val="1"/>
        </w:numPr>
        <w:rPr>
          <w:b/>
        </w:rPr>
      </w:pPr>
      <w:r w:rsidRPr="001B2292">
        <w:rPr>
          <w:b/>
        </w:rPr>
        <w:t>Cash flows from Operating Activities (relate to current assets &amp; liabilities)</w:t>
      </w:r>
    </w:p>
    <w:p w:rsidR="001B2292" w:rsidRPr="001B2292" w:rsidRDefault="001B2292" w:rsidP="001B2292">
      <w:pPr>
        <w:numPr>
          <w:ilvl w:val="1"/>
          <w:numId w:val="1"/>
        </w:numPr>
        <w:rPr>
          <w:b/>
        </w:rPr>
      </w:pPr>
      <w:r w:rsidRPr="001B2292">
        <w:rPr>
          <w:b/>
        </w:rPr>
        <w:t>Cash flows from Investing Activities (relate to non-current assets)</w:t>
      </w:r>
    </w:p>
    <w:p w:rsidR="001B2292" w:rsidRPr="001B2292" w:rsidRDefault="001B2292" w:rsidP="001B2292">
      <w:pPr>
        <w:numPr>
          <w:ilvl w:val="1"/>
          <w:numId w:val="1"/>
        </w:numPr>
        <w:rPr>
          <w:b/>
        </w:rPr>
      </w:pPr>
      <w:r w:rsidRPr="001B2292">
        <w:rPr>
          <w:b/>
        </w:rPr>
        <w:t xml:space="preserve">Cash flows from </w:t>
      </w:r>
      <w:proofErr w:type="gramStart"/>
      <w:r w:rsidRPr="001B2292">
        <w:rPr>
          <w:b/>
        </w:rPr>
        <w:t>Financing</w:t>
      </w:r>
      <w:proofErr w:type="gramEnd"/>
      <w:r w:rsidRPr="001B2292">
        <w:rPr>
          <w:b/>
        </w:rPr>
        <w:t xml:space="preserve"> Activities (relate to non-current liabilities and equity items (such as share issue, retirement &amp; dividends).</w:t>
      </w:r>
    </w:p>
    <w:p w:rsidR="001B2292" w:rsidRPr="001B2292" w:rsidRDefault="001B2292" w:rsidP="001B2292">
      <w:pPr>
        <w:numPr>
          <w:ilvl w:val="1"/>
          <w:numId w:val="1"/>
        </w:numPr>
        <w:rPr>
          <w:b/>
        </w:rPr>
      </w:pPr>
    </w:p>
    <w:p w:rsidR="001B2292" w:rsidRPr="001B2292" w:rsidRDefault="001B2292" w:rsidP="001B2292">
      <w:pPr>
        <w:rPr>
          <w:b/>
          <w:u w:val="single"/>
        </w:rPr>
      </w:pPr>
      <w:r w:rsidRPr="001B2292">
        <w:rPr>
          <w:b/>
          <w:u w:val="single"/>
        </w:rPr>
        <w:t>N.B: Interest expense may be an operating or financing item, but most examples treat this as an operating item.</w:t>
      </w:r>
    </w:p>
    <w:p w:rsidR="001B2292" w:rsidRPr="001B2292" w:rsidRDefault="001B2292" w:rsidP="001B2292"/>
    <w:p w:rsidR="001B2292" w:rsidRPr="000C2287" w:rsidRDefault="001B2292" w:rsidP="001B2292">
      <w:pPr>
        <w:rPr>
          <w:u w:val="single"/>
        </w:rPr>
      </w:pPr>
      <w:r w:rsidRPr="000C2287">
        <w:rPr>
          <w:u w:val="single"/>
        </w:rPr>
        <w:t>The Direct Method and Indirect Method differ only with respect to the presentation of Operating Cash Flows. The amount of the operating cash flows is the same.</w:t>
      </w:r>
    </w:p>
    <w:p w:rsidR="001B2292" w:rsidRPr="001B2292" w:rsidRDefault="001B2292" w:rsidP="001B2292">
      <w:pPr>
        <w:ind w:firstLine="720"/>
        <w:rPr>
          <w:b/>
        </w:rPr>
      </w:pPr>
    </w:p>
    <w:p w:rsidR="001B2292" w:rsidRPr="001B2292" w:rsidRDefault="001B2292" w:rsidP="001B2292">
      <w:pPr>
        <w:pStyle w:val="Heading1"/>
        <w:rPr>
          <w:rFonts w:ascii="Times New Roman" w:hAnsi="Times New Roman" w:cs="Times New Roman"/>
          <w:sz w:val="24"/>
          <w:szCs w:val="24"/>
        </w:rPr>
      </w:pPr>
      <w:r w:rsidRPr="001B2292">
        <w:rPr>
          <w:rFonts w:ascii="Times New Roman" w:hAnsi="Times New Roman" w:cs="Times New Roman"/>
          <w:sz w:val="24"/>
          <w:szCs w:val="24"/>
        </w:rPr>
        <w:t>Cash Flow Statement Example-Direct and Indirect Method:</w:t>
      </w:r>
    </w:p>
    <w:p w:rsidR="001B2292" w:rsidRPr="001B2292" w:rsidRDefault="001B2292" w:rsidP="001B2292">
      <w:pPr>
        <w:pStyle w:val="NormalWeb"/>
      </w:pPr>
      <w:r w:rsidRPr="001B2292">
        <w:t>Unlike the major financial statements, cash flow statement is not prepared from the adjusted trial balance. The information to prepare this statement usually comes from three sources:</w:t>
      </w:r>
    </w:p>
    <w:p w:rsidR="001B2292" w:rsidRPr="001B2292" w:rsidRDefault="001B2292" w:rsidP="001B2292">
      <w:pPr>
        <w:numPr>
          <w:ilvl w:val="0"/>
          <w:numId w:val="2"/>
        </w:numPr>
        <w:spacing w:before="100" w:beforeAutospacing="1" w:after="100" w:afterAutospacing="1"/>
      </w:pPr>
      <w:r w:rsidRPr="001B2292">
        <w:rPr>
          <w:b/>
          <w:bCs/>
        </w:rPr>
        <w:t>Comparative balance sheets</w:t>
      </w:r>
      <w:r w:rsidRPr="001B2292">
        <w:t xml:space="preserve"> provide the amount of the changes in assets, liabilities, and equities from the beginning to the end of the period.</w:t>
      </w:r>
    </w:p>
    <w:p w:rsidR="001B2292" w:rsidRPr="001B2292" w:rsidRDefault="001B2292" w:rsidP="001B2292">
      <w:pPr>
        <w:numPr>
          <w:ilvl w:val="0"/>
          <w:numId w:val="2"/>
        </w:numPr>
        <w:spacing w:before="100" w:beforeAutospacing="1" w:after="100" w:afterAutospacing="1"/>
      </w:pPr>
      <w:r w:rsidRPr="001B2292">
        <w:rPr>
          <w:b/>
          <w:bCs/>
        </w:rPr>
        <w:t>Current income statement data</w:t>
      </w:r>
      <w:r w:rsidRPr="001B2292">
        <w:t xml:space="preserve"> help the reader determine the amount of cash provided by or used by operations during the period.</w:t>
      </w:r>
    </w:p>
    <w:p w:rsidR="001B2292" w:rsidRPr="001B2292" w:rsidRDefault="001B2292" w:rsidP="001B2292">
      <w:pPr>
        <w:numPr>
          <w:ilvl w:val="0"/>
          <w:numId w:val="2"/>
        </w:numPr>
        <w:spacing w:before="100" w:beforeAutospacing="1" w:after="100" w:afterAutospacing="1"/>
      </w:pPr>
      <w:r w:rsidRPr="001B2292">
        <w:rPr>
          <w:b/>
          <w:bCs/>
        </w:rPr>
        <w:t>Selected transaction data</w:t>
      </w:r>
      <w:r w:rsidRPr="001B2292">
        <w:t xml:space="preserve"> from the general ledger provide additional detailed information needed to determine how cash was provided or used during the period</w:t>
      </w:r>
    </w:p>
    <w:p w:rsidR="001B2292" w:rsidRPr="001B2292" w:rsidRDefault="001B2292" w:rsidP="001B2292">
      <w:pPr>
        <w:pStyle w:val="NormalWeb"/>
      </w:pPr>
      <w:r w:rsidRPr="001B2292">
        <w:t xml:space="preserve">Preparing the </w:t>
      </w:r>
      <w:r w:rsidRPr="001B2292">
        <w:rPr>
          <w:rStyle w:val="ilad"/>
        </w:rPr>
        <w:t>statement of cash flows</w:t>
      </w:r>
      <w:r w:rsidRPr="001B2292">
        <w:t xml:space="preserve"> from the data sources above involves three major steps:</w:t>
      </w:r>
    </w:p>
    <w:p w:rsidR="001B2292" w:rsidRPr="001B2292" w:rsidRDefault="001B2292" w:rsidP="001B2292">
      <w:pPr>
        <w:pStyle w:val="NormalWeb"/>
      </w:pPr>
      <w:proofErr w:type="gramStart"/>
      <w:r w:rsidRPr="001B2292">
        <w:rPr>
          <w:b/>
          <w:bCs/>
        </w:rPr>
        <w:t>Step 1.</w:t>
      </w:r>
      <w:proofErr w:type="gramEnd"/>
      <w:r w:rsidRPr="001B2292">
        <w:rPr>
          <w:b/>
          <w:bCs/>
        </w:rPr>
        <w:t xml:space="preserve"> Determine the change in cash</w:t>
      </w:r>
      <w:r w:rsidR="001A7EB6">
        <w:rPr>
          <w:b/>
          <w:bCs/>
        </w:rPr>
        <w:t xml:space="preserve"> &amp; cash equivalents (if any)</w:t>
      </w:r>
      <w:proofErr w:type="gramStart"/>
      <w:r w:rsidRPr="001B2292">
        <w:rPr>
          <w:b/>
          <w:bCs/>
        </w:rPr>
        <w:t>:</w:t>
      </w:r>
      <w:proofErr w:type="gramEnd"/>
      <w:r w:rsidRPr="001B2292">
        <w:rPr>
          <w:b/>
          <w:bCs/>
        </w:rPr>
        <w:br/>
      </w:r>
      <w:r w:rsidRPr="001B2292">
        <w:t xml:space="preserve">This procedure is straight forward because the difference between the beginning and the </w:t>
      </w:r>
      <w:r w:rsidRPr="001B2292">
        <w:rPr>
          <w:rStyle w:val="ilad"/>
        </w:rPr>
        <w:t>ending</w:t>
      </w:r>
      <w:r w:rsidRPr="001B2292">
        <w:t xml:space="preserve"> cash balance can be easily computed from an examination of the comparative balance sheet.</w:t>
      </w:r>
    </w:p>
    <w:p w:rsidR="001B2292" w:rsidRPr="001B2292" w:rsidRDefault="001B2292" w:rsidP="001B2292">
      <w:pPr>
        <w:pStyle w:val="NormalWeb"/>
      </w:pPr>
      <w:proofErr w:type="gramStart"/>
      <w:r w:rsidRPr="001B2292">
        <w:rPr>
          <w:b/>
          <w:bCs/>
        </w:rPr>
        <w:t>Step 2.</w:t>
      </w:r>
      <w:proofErr w:type="gramEnd"/>
      <w:r w:rsidRPr="001B2292">
        <w:rPr>
          <w:b/>
          <w:bCs/>
        </w:rPr>
        <w:t xml:space="preserve"> Determine the net </w:t>
      </w:r>
      <w:r w:rsidRPr="001B2292">
        <w:rPr>
          <w:rStyle w:val="ilad"/>
          <w:b/>
          <w:bCs/>
        </w:rPr>
        <w:t>cash flow from operating activities</w:t>
      </w:r>
      <w:proofErr w:type="gramStart"/>
      <w:r w:rsidRPr="001B2292">
        <w:rPr>
          <w:b/>
          <w:bCs/>
        </w:rPr>
        <w:t>:</w:t>
      </w:r>
      <w:proofErr w:type="gramEnd"/>
      <w:r w:rsidRPr="001B2292">
        <w:rPr>
          <w:b/>
          <w:bCs/>
        </w:rPr>
        <w:br/>
      </w:r>
      <w:r w:rsidRPr="001B2292">
        <w:t>This procedure is complex. It involves analyzing not only the current year's income statement but also comparative balance sheets and selected transitions data.</w:t>
      </w:r>
    </w:p>
    <w:p w:rsidR="001B2292" w:rsidRPr="001B2292" w:rsidRDefault="001B2292" w:rsidP="001B2292">
      <w:pPr>
        <w:pStyle w:val="NormalWeb"/>
      </w:pPr>
      <w:proofErr w:type="gramStart"/>
      <w:r w:rsidRPr="001B2292">
        <w:rPr>
          <w:rStyle w:val="ilad"/>
          <w:b/>
          <w:bCs/>
        </w:rPr>
        <w:t>Step 3</w:t>
      </w:r>
      <w:r w:rsidRPr="001B2292">
        <w:rPr>
          <w:b/>
          <w:bCs/>
        </w:rPr>
        <w:t>.</w:t>
      </w:r>
      <w:proofErr w:type="gramEnd"/>
      <w:r w:rsidRPr="001B2292">
        <w:rPr>
          <w:b/>
          <w:bCs/>
        </w:rPr>
        <w:t xml:space="preserve"> Determine net cash flows from investing and financing activities</w:t>
      </w:r>
      <w:proofErr w:type="gramStart"/>
      <w:r w:rsidRPr="001B2292">
        <w:rPr>
          <w:b/>
          <w:bCs/>
        </w:rPr>
        <w:t>:</w:t>
      </w:r>
      <w:proofErr w:type="gramEnd"/>
      <w:r w:rsidRPr="001B2292">
        <w:rPr>
          <w:b/>
          <w:bCs/>
        </w:rPr>
        <w:br/>
      </w:r>
      <w:r w:rsidRPr="001B2292">
        <w:t>All other changes in the balance sheet accounts must be analyzed to determine their effects on cash.</w:t>
      </w:r>
    </w:p>
    <w:p w:rsidR="001B2292" w:rsidRPr="001B2292" w:rsidRDefault="001B2292" w:rsidP="001B2292">
      <w:pPr>
        <w:pStyle w:val="Heading3"/>
        <w:rPr>
          <w:rFonts w:ascii="Times New Roman" w:hAnsi="Times New Roman"/>
          <w:sz w:val="24"/>
          <w:szCs w:val="24"/>
        </w:rPr>
      </w:pPr>
      <w:r w:rsidRPr="001B2292">
        <w:rPr>
          <w:rFonts w:ascii="Times New Roman" w:hAnsi="Times New Roman"/>
          <w:sz w:val="24"/>
          <w:szCs w:val="24"/>
        </w:rPr>
        <w:lastRenderedPageBreak/>
        <w:t>Cash Flow Statement Example:</w:t>
      </w:r>
    </w:p>
    <w:p w:rsidR="001B2292" w:rsidRPr="001B2292" w:rsidRDefault="001B2292" w:rsidP="001B2292">
      <w:pPr>
        <w:pStyle w:val="Heading4"/>
        <w:rPr>
          <w:rFonts w:ascii="Times New Roman" w:hAnsi="Times New Roman"/>
          <w:sz w:val="24"/>
          <w:szCs w:val="24"/>
        </w:rPr>
      </w:pPr>
      <w:r w:rsidRPr="001B2292">
        <w:rPr>
          <w:rFonts w:ascii="Times New Roman" w:hAnsi="Times New Roman"/>
          <w:sz w:val="24"/>
          <w:szCs w:val="24"/>
        </w:rPr>
        <w:t>A Comprehensive illustration</w:t>
      </w:r>
    </w:p>
    <w:p w:rsidR="001B2292" w:rsidRPr="001B2292" w:rsidRDefault="001B2292" w:rsidP="001B2292">
      <w:pPr>
        <w:pStyle w:val="NormalWeb"/>
      </w:pPr>
      <w:r w:rsidRPr="001B2292">
        <w:t xml:space="preserve">To illustrate a statement of cash flows we will use the first year of operations for Tax Consultants Inc. The company started on January 1, 2003, when it issued 60,000 shares of $1 par value common stock for $60,000 cash. The company rented its office space and furniture and equipment, and it performed tax consulting services throughout the first year. The comparative balance sheets at the beginning and at the end of the year 2003 appear as follows. </w:t>
      </w:r>
    </w:p>
    <w:tbl>
      <w:tblPr>
        <w:tblW w:w="485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tblPr>
      <w:tblGrid>
        <w:gridCol w:w="2994"/>
        <w:gridCol w:w="2072"/>
        <w:gridCol w:w="2072"/>
        <w:gridCol w:w="1957"/>
      </w:tblGrid>
      <w:tr w:rsidR="001B2292" w:rsidRPr="001B2292" w:rsidTr="00A73B2A">
        <w:trPr>
          <w:trHeight w:val="3540"/>
        </w:trPr>
        <w:tc>
          <w:tcPr>
            <w:tcW w:w="13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color w:val="CC3300"/>
                <w:u w:val="single"/>
              </w:rPr>
              <w:t>Assets</w:t>
            </w:r>
          </w:p>
          <w:p w:rsidR="001B2292" w:rsidRPr="001B2292" w:rsidRDefault="001B2292" w:rsidP="00A73B2A">
            <w:pPr>
              <w:pStyle w:val="NormalWeb"/>
            </w:pPr>
            <w:r w:rsidRPr="001B2292">
              <w:br/>
              <w:t>Cash</w:t>
            </w:r>
            <w:r w:rsidRPr="001B2292">
              <w:br/>
              <w:t>Accounts receivable</w:t>
            </w:r>
          </w:p>
          <w:p w:rsidR="001B2292" w:rsidRPr="001B2292" w:rsidRDefault="001B2292" w:rsidP="00A73B2A">
            <w:pPr>
              <w:pStyle w:val="NormalWeb"/>
            </w:pPr>
            <w:r w:rsidRPr="001B2292">
              <w:t>Total</w:t>
            </w:r>
          </w:p>
          <w:p w:rsidR="001B2292" w:rsidRPr="001B2292" w:rsidRDefault="001B2292" w:rsidP="00A73B2A">
            <w:pPr>
              <w:pStyle w:val="NormalWeb"/>
              <w:jc w:val="center"/>
            </w:pPr>
            <w:r w:rsidRPr="001B2292">
              <w:rPr>
                <w:b/>
                <w:bCs/>
                <w:color w:val="CC3300"/>
                <w:u w:val="single"/>
              </w:rPr>
              <w:t>Liabilities and Stockholder's Equity</w:t>
            </w:r>
          </w:p>
          <w:p w:rsidR="001B2292" w:rsidRPr="001B2292" w:rsidRDefault="001B2292" w:rsidP="00A73B2A">
            <w:pPr>
              <w:pStyle w:val="NormalWeb"/>
            </w:pPr>
            <w:r w:rsidRPr="001B2292">
              <w:t>Accounts payable</w:t>
            </w:r>
            <w:r w:rsidRPr="001B2292">
              <w:br/>
              <w:t>Common stock</w:t>
            </w:r>
            <w:r w:rsidRPr="001B2292">
              <w:br/>
              <w:t>Retained earnings</w:t>
            </w:r>
          </w:p>
          <w:p w:rsidR="001B2292" w:rsidRPr="001B2292" w:rsidRDefault="001B2292" w:rsidP="00A73B2A">
            <w:pPr>
              <w:pStyle w:val="NormalWeb"/>
            </w:pPr>
            <w:r w:rsidRPr="001B2292">
              <w:t>Total</w:t>
            </w:r>
            <w:r w:rsidRPr="001B2292">
              <w:br/>
              <w:t> </w:t>
            </w:r>
          </w:p>
        </w:tc>
        <w:tc>
          <w:tcPr>
            <w:tcW w:w="9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u w:val="single"/>
              </w:rPr>
              <w:br/>
              <w:t>Dec. 31, 2003</w:t>
            </w:r>
          </w:p>
          <w:p w:rsidR="001B2292" w:rsidRPr="001B2292" w:rsidRDefault="001B2292" w:rsidP="00A73B2A">
            <w:pPr>
              <w:pStyle w:val="NormalWeb"/>
              <w:jc w:val="center"/>
            </w:pPr>
            <w:r w:rsidRPr="001B2292">
              <w:t>$49,000</w:t>
            </w:r>
            <w:r w:rsidRPr="001B2292">
              <w:br/>
              <w:t>$36,000</w:t>
            </w:r>
            <w:r w:rsidRPr="001B2292">
              <w:br/>
              <w:t>-----------</w:t>
            </w:r>
            <w:r w:rsidRPr="001B2292">
              <w:br/>
              <w:t>$85,000</w:t>
            </w:r>
            <w:r w:rsidRPr="001B2292">
              <w:br/>
              <w:t>======</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  5,000</w:t>
            </w:r>
            <w:r w:rsidRPr="001B2292">
              <w:br/>
              <w:t>$60,000</w:t>
            </w:r>
            <w:r w:rsidRPr="001B2292">
              <w:br/>
              <w:t>$20,000</w:t>
            </w:r>
            <w:r w:rsidRPr="001B2292">
              <w:br/>
              <w:t>---------</w:t>
            </w:r>
            <w:r w:rsidRPr="001B2292">
              <w:br/>
              <w:t>$85,000</w:t>
            </w:r>
            <w:r w:rsidRPr="001B2292">
              <w:br/>
              <w:t>=======</w:t>
            </w:r>
          </w:p>
        </w:tc>
        <w:tc>
          <w:tcPr>
            <w:tcW w:w="9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u w:val="single"/>
              </w:rPr>
              <w:br/>
              <w:t>Jan. 1, 2003</w:t>
            </w:r>
          </w:p>
          <w:p w:rsidR="001B2292" w:rsidRPr="001B2292" w:rsidRDefault="001B2292" w:rsidP="00A73B2A">
            <w:pPr>
              <w:pStyle w:val="NormalWeb"/>
              <w:jc w:val="center"/>
            </w:pPr>
            <w:r w:rsidRPr="001B2292">
              <w:t>$-0-</w:t>
            </w:r>
            <w:r w:rsidRPr="001B2292">
              <w:br/>
              <w:t>$-0-</w:t>
            </w:r>
            <w:r w:rsidRPr="001B2292">
              <w:br/>
              <w:t>---------</w:t>
            </w:r>
            <w:r w:rsidRPr="001B2292">
              <w:br/>
              <w:t>$-0-</w:t>
            </w:r>
            <w:r w:rsidRPr="001B2292">
              <w:br/>
              <w:t>=====</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$-0-</w:t>
            </w:r>
            <w:r w:rsidRPr="001B2292">
              <w:br/>
              <w:t>$-0-</w:t>
            </w:r>
            <w:r w:rsidRPr="001B2292">
              <w:br/>
              <w:t>$-0-</w:t>
            </w:r>
            <w:r w:rsidRPr="001B2292">
              <w:br/>
              <w:t>-------</w:t>
            </w:r>
            <w:r w:rsidRPr="001B2292">
              <w:br/>
              <w:t>$-0-</w:t>
            </w:r>
            <w:r w:rsidRPr="001B2292">
              <w:br/>
              <w:t>=====</w:t>
            </w:r>
          </w:p>
        </w:tc>
        <w:tc>
          <w:tcPr>
            <w:tcW w:w="8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u w:val="single"/>
              </w:rPr>
              <w:t>Change Increase/Decrease</w:t>
            </w:r>
          </w:p>
          <w:p w:rsidR="001B2292" w:rsidRPr="001B2292" w:rsidRDefault="001B2292" w:rsidP="00A73B2A">
            <w:pPr>
              <w:pStyle w:val="NormalWeb"/>
              <w:jc w:val="center"/>
            </w:pPr>
            <w:r w:rsidRPr="001B2292">
              <w:t>$49,000 increase</w:t>
            </w:r>
            <w:r w:rsidRPr="001B2292">
              <w:br/>
              <w:t>$36,000 increase</w:t>
            </w:r>
            <w:r w:rsidRPr="001B2292">
              <w:br/>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r>
            <w:r w:rsidRPr="001B2292">
              <w:br/>
              <w:t>$  5,000 increase</w:t>
            </w:r>
            <w:r w:rsidRPr="001B2292">
              <w:br/>
              <w:t>$60,000 increase</w:t>
            </w:r>
            <w:r w:rsidRPr="001B2292">
              <w:br/>
              <w:t>$20,000 increase</w:t>
            </w:r>
            <w:r w:rsidRPr="001B2292">
              <w:br/>
              <w:t> </w:t>
            </w:r>
          </w:p>
        </w:tc>
      </w:tr>
    </w:tbl>
    <w:p w:rsidR="001B2292" w:rsidRPr="001B2292" w:rsidRDefault="001B2292" w:rsidP="001B2292">
      <w:pPr>
        <w:pStyle w:val="NormalWeb"/>
      </w:pPr>
      <w:r w:rsidRPr="001B2292">
        <w:t>The income statement and additional information for Tax Consultation Inc. are as follows.</w:t>
      </w:r>
    </w:p>
    <w:p w:rsidR="001B2292" w:rsidRPr="001B2292" w:rsidRDefault="001B2292" w:rsidP="001B2292">
      <w:pPr>
        <w:pStyle w:val="NormalWeb"/>
        <w:jc w:val="center"/>
      </w:pPr>
      <w:r w:rsidRPr="001B2292">
        <w:rPr>
          <w:b/>
          <w:bCs/>
        </w:rPr>
        <w:t>Tax Consultants Inc</w:t>
      </w:r>
      <w:proofErr w:type="gramStart"/>
      <w:r w:rsidRPr="001B2292">
        <w:rPr>
          <w:b/>
          <w:bCs/>
        </w:rPr>
        <w:t>.</w:t>
      </w:r>
      <w:proofErr w:type="gramEnd"/>
      <w:r w:rsidRPr="001B2292">
        <w:rPr>
          <w:b/>
          <w:bCs/>
        </w:rPr>
        <w:br/>
        <w:t>Income Statement</w:t>
      </w:r>
      <w:r w:rsidRPr="001B2292">
        <w:rPr>
          <w:b/>
          <w:bCs/>
        </w:rPr>
        <w:br/>
        <w:t>For the year ended December 31, 2003</w:t>
      </w:r>
    </w:p>
    <w:tbl>
      <w:tblPr>
        <w:tblW w:w="490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tblPr>
      <w:tblGrid>
        <w:gridCol w:w="6799"/>
        <w:gridCol w:w="2389"/>
      </w:tblGrid>
      <w:tr w:rsidR="001B2292" w:rsidRPr="001B2292" w:rsidTr="00A73B2A">
        <w:trPr>
          <w:trHeight w:val="1320"/>
        </w:trPr>
        <w:tc>
          <w:tcPr>
            <w:tcW w:w="37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Revenue</w:t>
            </w:r>
            <w:r w:rsidRPr="001B2292">
              <w:br/>
              <w:t>Operating expenses</w:t>
            </w:r>
          </w:p>
          <w:p w:rsidR="001B2292" w:rsidRPr="001B2292" w:rsidRDefault="001B2292" w:rsidP="00A73B2A">
            <w:pPr>
              <w:pStyle w:val="NormalWeb"/>
            </w:pPr>
            <w:r w:rsidRPr="001B2292">
              <w:t>Income before income taxes</w:t>
            </w:r>
            <w:r w:rsidRPr="001B2292">
              <w:br/>
              <w:t>Income tax expenses</w:t>
            </w:r>
          </w:p>
          <w:p w:rsidR="001B2292" w:rsidRPr="001B2292" w:rsidRDefault="001B2292" w:rsidP="00A73B2A">
            <w:pPr>
              <w:pStyle w:val="NormalWeb"/>
            </w:pPr>
            <w:r w:rsidRPr="001B2292">
              <w:t>Net income</w:t>
            </w:r>
          </w:p>
        </w:tc>
        <w:tc>
          <w:tcPr>
            <w:tcW w:w="13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$125,000</w:t>
            </w:r>
            <w:r w:rsidRPr="001B2292">
              <w:br/>
              <w:t>$  85,000</w:t>
            </w:r>
            <w:r w:rsidRPr="001B2292">
              <w:br/>
              <w:t>---------</w:t>
            </w:r>
            <w:r w:rsidRPr="001B2292">
              <w:br/>
              <w:t>$ 40,000</w:t>
            </w:r>
            <w:r w:rsidRPr="001B2292">
              <w:br/>
              <w:t>$   6,000</w:t>
            </w:r>
            <w:r w:rsidRPr="001B2292">
              <w:br/>
              <w:t>----------</w:t>
            </w:r>
            <w:r w:rsidRPr="001B2292">
              <w:br/>
              <w:t>$ 34,000</w:t>
            </w:r>
            <w:r w:rsidRPr="001B2292">
              <w:br/>
              <w:t>=======</w:t>
            </w:r>
          </w:p>
        </w:tc>
      </w:tr>
    </w:tbl>
    <w:p w:rsidR="001B2292" w:rsidRPr="001B2292" w:rsidRDefault="001B2292" w:rsidP="001B2292">
      <w:pPr>
        <w:pStyle w:val="NormalWeb"/>
      </w:pPr>
      <w:r w:rsidRPr="001B2292">
        <w:rPr>
          <w:b/>
          <w:bCs/>
        </w:rPr>
        <w:t>Step 1: Determine the Change in Cash</w:t>
      </w:r>
      <w:proofErr w:type="gramStart"/>
      <w:r w:rsidRPr="001B2292">
        <w:rPr>
          <w:b/>
          <w:bCs/>
        </w:rPr>
        <w:t>:</w:t>
      </w:r>
      <w:proofErr w:type="gramEnd"/>
      <w:r w:rsidRPr="001B2292">
        <w:rPr>
          <w:b/>
          <w:bCs/>
          <w:i/>
          <w:iCs/>
        </w:rPr>
        <w:br/>
      </w:r>
      <w:r w:rsidRPr="001B2292">
        <w:t xml:space="preserve">To prepare a statement of cash flows, the first step―determining the change in cash―is a simple </w:t>
      </w:r>
      <w:r w:rsidRPr="001B2292">
        <w:lastRenderedPageBreak/>
        <w:t>computation. The company has no cash on hand at the beginning of the year 2003, but $49,000 at the end of 2003. Thus the change in cash for 2003 was an increase of $49,000</w:t>
      </w:r>
    </w:p>
    <w:p w:rsidR="001B2292" w:rsidRPr="001B2292" w:rsidRDefault="001B2292" w:rsidP="001B2292">
      <w:pPr>
        <w:pStyle w:val="NormalWeb"/>
      </w:pPr>
      <w:r w:rsidRPr="001B2292">
        <w:rPr>
          <w:b/>
          <w:bCs/>
        </w:rPr>
        <w:t>Step 2: Determine Net Cash Flow from Operating Activities</w:t>
      </w:r>
      <w:proofErr w:type="gramStart"/>
      <w:r w:rsidRPr="001B2292">
        <w:rPr>
          <w:b/>
          <w:bCs/>
        </w:rPr>
        <w:t>:</w:t>
      </w:r>
      <w:proofErr w:type="gramEnd"/>
      <w:r w:rsidRPr="001B2292">
        <w:br/>
        <w:t xml:space="preserve">A usual starting </w:t>
      </w:r>
      <w:r w:rsidRPr="001B2292">
        <w:rPr>
          <w:rStyle w:val="ilad"/>
        </w:rPr>
        <w:t>point</w:t>
      </w:r>
      <w:r w:rsidRPr="001B2292">
        <w:t xml:space="preserve"> in determining net cash flow from operating activities is to understand why net income must be converted. Under generally accepted </w:t>
      </w:r>
      <w:r w:rsidRPr="001B2292">
        <w:rPr>
          <w:rStyle w:val="ilad"/>
        </w:rPr>
        <w:t>accounting</w:t>
      </w:r>
      <w:r w:rsidRPr="001B2292">
        <w:t xml:space="preserve"> principles, most companies must use the accrual basis of accounting, requiring revenues be reported when earned and that expenses be recorded when incurred. Net income may include </w:t>
      </w:r>
      <w:r w:rsidRPr="001B2292">
        <w:rPr>
          <w:rStyle w:val="ilad"/>
        </w:rPr>
        <w:t>credit</w:t>
      </w:r>
      <w:r w:rsidRPr="001B2292">
        <w:t xml:space="preserve"> sales that have not been collected in cash and expenses incurred that may not have been paid in cash. Thus, under the accrual basis of accounting, net income will not indicate the net cash flow from operating activities.</w:t>
      </w:r>
    </w:p>
    <w:p w:rsidR="001B2292" w:rsidRPr="001B2292" w:rsidRDefault="001B2292" w:rsidP="001B2292">
      <w:pPr>
        <w:pStyle w:val="NormalWeb"/>
      </w:pPr>
      <w:r w:rsidRPr="001B2292">
        <w:t xml:space="preserve">To arrive at net cash flow from operating activities, it is necessary to report revenue and expenses on cash basis. </w:t>
      </w:r>
      <w:proofErr w:type="gramStart"/>
      <w:r w:rsidRPr="001B2292">
        <w:rPr>
          <w:i/>
          <w:iCs/>
        </w:rPr>
        <w:t>This is done by eliminating the effects of statement transactions that did not result in a corresponding increase or decrease</w:t>
      </w:r>
      <w:proofErr w:type="gramEnd"/>
      <w:r w:rsidRPr="001B2292">
        <w:rPr>
          <w:i/>
          <w:iCs/>
        </w:rPr>
        <w:t xml:space="preserve"> in cash.</w:t>
      </w:r>
    </w:p>
    <w:p w:rsidR="001B2292" w:rsidRPr="001B2292" w:rsidRDefault="001B2292" w:rsidP="001B2292">
      <w:pPr>
        <w:pStyle w:val="NormalWeb"/>
      </w:pPr>
      <w:r w:rsidRPr="001B2292">
        <w:t xml:space="preserve">The conversion of net income into net cash flow from operating activities may be done through either a </w:t>
      </w:r>
      <w:hyperlink r:id="rId7" w:anchor="1.Direct%20Method" w:history="1">
        <w:r w:rsidRPr="001B2292">
          <w:rPr>
            <w:rStyle w:val="Hyperlink"/>
          </w:rPr>
          <w:t>direct method</w:t>
        </w:r>
      </w:hyperlink>
      <w:r w:rsidRPr="001B2292">
        <w:t xml:space="preserve"> or an </w:t>
      </w:r>
      <w:hyperlink r:id="rId8" w:anchor="2%20Indirect%20Method" w:history="1">
        <w:r w:rsidRPr="001B2292">
          <w:rPr>
            <w:rStyle w:val="Hyperlink"/>
          </w:rPr>
          <w:t>indirect method</w:t>
        </w:r>
      </w:hyperlink>
      <w:r w:rsidRPr="001B2292">
        <w:t xml:space="preserve"> as explained in the following discussion.</w:t>
      </w:r>
    </w:p>
    <w:p w:rsidR="001B2292" w:rsidRPr="001B2292" w:rsidRDefault="001B2292" w:rsidP="001B2292">
      <w:pPr>
        <w:pStyle w:val="Heading3"/>
        <w:rPr>
          <w:rFonts w:ascii="Times New Roman" w:hAnsi="Times New Roman"/>
          <w:sz w:val="24"/>
          <w:szCs w:val="24"/>
        </w:rPr>
      </w:pPr>
      <w:bookmarkStart w:id="0" w:name="1.Direct_Method"/>
      <w:r w:rsidRPr="001B2292">
        <w:rPr>
          <w:rFonts w:ascii="Times New Roman" w:hAnsi="Times New Roman"/>
          <w:sz w:val="24"/>
          <w:szCs w:val="24"/>
        </w:rPr>
        <w:t>1. Direct Method</w:t>
      </w:r>
      <w:bookmarkEnd w:id="0"/>
      <w:r w:rsidRPr="001B2292">
        <w:rPr>
          <w:rFonts w:ascii="Times New Roman" w:hAnsi="Times New Roman"/>
          <w:sz w:val="24"/>
          <w:szCs w:val="24"/>
        </w:rPr>
        <w:t>:</w:t>
      </w:r>
    </w:p>
    <w:p w:rsidR="001B2292" w:rsidRPr="001B2292" w:rsidRDefault="001B2292" w:rsidP="001B2292">
      <w:pPr>
        <w:pStyle w:val="NormalWeb"/>
      </w:pPr>
      <w:r w:rsidRPr="001B2292">
        <w:t>(</w:t>
      </w:r>
      <w:r w:rsidR="001A7EB6" w:rsidRPr="001B2292">
        <w:t>Also</w:t>
      </w:r>
      <w:r w:rsidRPr="001B2292">
        <w:t xml:space="preserve"> called the income statement method) reports cash receipts and cash disbursements from operating activities. The difference between these two amounts in the net cash flow from operating activates. In other words, the direct method deducts from operating cash receipts the operating cash disbursements. The direct method results in the presentation of a condensed cash receipts and cash disbursements statement. </w:t>
      </w:r>
    </w:p>
    <w:p w:rsidR="001B2292" w:rsidRPr="001B2292" w:rsidRDefault="001B2292" w:rsidP="001B2292">
      <w:pPr>
        <w:pStyle w:val="NormalWeb"/>
      </w:pPr>
      <w:r w:rsidRPr="001B2292">
        <w:t>As directed from the accrual based income statement, Tax consultants Inc. reported revenues of $125,000. However, because the company's accounts receivable increased during 2003 by $36,000, only $89,000 ($125,000 − $36,000) in cash collected on these revenues. Similarly, company reported operating expenses of $85,000, but accounts payable increased during the period by $5,000. Assuming that payable related to operating expenses, cash operating expenses were $80,000 ($85,000 − $5,000). Because no taxes payable exist at the end of the year, the$6,000 income tax expense for 2003 must have been paid in cash during the year. Then the computation of net cash flow from operating activities is as follows:</w:t>
      </w:r>
    </w:p>
    <w:tbl>
      <w:tblPr>
        <w:tblW w:w="485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tblPr>
      <w:tblGrid>
        <w:gridCol w:w="6638"/>
        <w:gridCol w:w="2457"/>
      </w:tblGrid>
      <w:tr w:rsidR="001B2292" w:rsidRPr="001B2292" w:rsidTr="00A73B2A">
        <w:tc>
          <w:tcPr>
            <w:tcW w:w="27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Cash collected from revenues</w:t>
            </w:r>
            <w:r w:rsidRPr="001B2292">
              <w:br/>
              <w:t>Cash payment for expenses</w:t>
            </w:r>
          </w:p>
          <w:p w:rsidR="001B2292" w:rsidRPr="001B2292" w:rsidRDefault="001B2292" w:rsidP="00A73B2A">
            <w:pPr>
              <w:pStyle w:val="NormalWeb"/>
            </w:pPr>
            <w:r w:rsidRPr="001B2292">
              <w:t>Income before income taxes</w:t>
            </w:r>
            <w:r w:rsidRPr="001B2292">
              <w:br/>
              <w:t>Cash payments for income taxes</w:t>
            </w:r>
          </w:p>
          <w:p w:rsidR="001B2292" w:rsidRPr="001B2292" w:rsidRDefault="001B2292" w:rsidP="00A73B2A">
            <w:pPr>
              <w:pStyle w:val="NormalWeb"/>
            </w:pPr>
            <w:r w:rsidRPr="001B2292">
              <w:t>Net cash provided by operating activities</w:t>
            </w:r>
          </w:p>
        </w:tc>
        <w:tc>
          <w:tcPr>
            <w:tcW w:w="10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$89,000</w:t>
            </w:r>
            <w:r w:rsidRPr="001B2292">
              <w:br/>
              <w:t>$80,000</w:t>
            </w:r>
            <w:r w:rsidRPr="001B2292">
              <w:br/>
              <w:t>---------</w:t>
            </w:r>
            <w:r w:rsidRPr="001B2292">
              <w:br/>
              <w:t>$  9,000</w:t>
            </w:r>
            <w:r w:rsidRPr="001B2292">
              <w:br/>
              <w:t>$  6,000</w:t>
            </w:r>
            <w:r w:rsidRPr="001B2292">
              <w:br/>
              <w:t>---------</w:t>
            </w:r>
            <w:r w:rsidRPr="001B2292">
              <w:br/>
              <w:t>$  3,000</w:t>
            </w:r>
            <w:r w:rsidRPr="001B2292">
              <w:br/>
              <w:t>======</w:t>
            </w:r>
          </w:p>
        </w:tc>
      </w:tr>
    </w:tbl>
    <w:p w:rsidR="001B2292" w:rsidRPr="001B2292" w:rsidRDefault="001B2292" w:rsidP="001B2292">
      <w:pPr>
        <w:pStyle w:val="NormalWeb"/>
      </w:pPr>
      <w:r w:rsidRPr="001B2292">
        <w:lastRenderedPageBreak/>
        <w:t>"Net cash provided by operating activities" is equivalent of cash-basis net income. ("Net cash used by operating activities" would be equivalent to cash-basis net loss)</w:t>
      </w:r>
    </w:p>
    <w:p w:rsidR="001B2292" w:rsidRPr="001B2292" w:rsidRDefault="001B2292" w:rsidP="001B2292">
      <w:pPr>
        <w:pStyle w:val="Heading3"/>
        <w:rPr>
          <w:rFonts w:ascii="Times New Roman" w:hAnsi="Times New Roman"/>
          <w:sz w:val="24"/>
          <w:szCs w:val="24"/>
        </w:rPr>
      </w:pPr>
      <w:bookmarkStart w:id="1" w:name="2_Indirect_Method"/>
      <w:r w:rsidRPr="001B2292">
        <w:rPr>
          <w:rFonts w:ascii="Times New Roman" w:hAnsi="Times New Roman"/>
          <w:sz w:val="24"/>
          <w:szCs w:val="24"/>
        </w:rPr>
        <w:t>2 Indirect Method</w:t>
      </w:r>
      <w:bookmarkEnd w:id="1"/>
      <w:r w:rsidRPr="001B2292">
        <w:rPr>
          <w:rFonts w:ascii="Times New Roman" w:hAnsi="Times New Roman"/>
          <w:sz w:val="24"/>
          <w:szCs w:val="24"/>
        </w:rPr>
        <w:t>:</w:t>
      </w:r>
    </w:p>
    <w:p w:rsidR="001B2292" w:rsidRPr="001B2292" w:rsidRDefault="001B2292" w:rsidP="001B2292">
      <w:pPr>
        <w:pStyle w:val="NormalWeb"/>
      </w:pPr>
      <w:r w:rsidRPr="001B2292">
        <w:t>(</w:t>
      </w:r>
      <w:proofErr w:type="gramStart"/>
      <w:r w:rsidRPr="001B2292">
        <w:t>or</w:t>
      </w:r>
      <w:proofErr w:type="gramEnd"/>
      <w:r w:rsidRPr="001B2292">
        <w:t xml:space="preserve"> reconciliation method) starts with net income and converts it to net cash flow from operating activities. In other words, </w:t>
      </w:r>
      <w:r w:rsidRPr="001B2292">
        <w:rPr>
          <w:i/>
          <w:iCs/>
        </w:rPr>
        <w:t>the Indirect method adjusts net income for items that affected reported net income but didn't affected cash</w:t>
      </w:r>
      <w:r w:rsidRPr="001B2292">
        <w:t xml:space="preserve">. To compute net cash flows from operating activities, noncash changes in the income statement are added back to net income, and net cash </w:t>
      </w:r>
      <w:r w:rsidRPr="001B2292">
        <w:rPr>
          <w:rStyle w:val="ilad"/>
        </w:rPr>
        <w:t>credits</w:t>
      </w:r>
      <w:r w:rsidRPr="001B2292">
        <w:t xml:space="preserve"> are deducted. </w:t>
      </w:r>
    </w:p>
    <w:p w:rsidR="001B2292" w:rsidRPr="001B2292" w:rsidRDefault="001B2292" w:rsidP="001B2292">
      <w:pPr>
        <w:pStyle w:val="NormalWeb"/>
      </w:pPr>
      <w:r w:rsidRPr="001B2292">
        <w:t>Under the Indirect method you start with net income and add back (deduct) non-cash income statement items, the main categories of which are shown below:</w:t>
      </w:r>
    </w:p>
    <w:p w:rsidR="001B2292" w:rsidRPr="001B2292" w:rsidRDefault="001B2292" w:rsidP="001B2292">
      <w:pPr>
        <w:pStyle w:val="NormalWeb"/>
      </w:pPr>
      <w:r w:rsidRPr="001B2292">
        <w:t>Net Income</w:t>
      </w:r>
      <w:r w:rsidRPr="001B2292">
        <w:tab/>
      </w:r>
      <w:r w:rsidRPr="001B2292">
        <w:tab/>
      </w:r>
      <w:r w:rsidRPr="001B2292">
        <w:tab/>
        <w:t>xxx</w:t>
      </w:r>
    </w:p>
    <w:p w:rsidR="001B2292" w:rsidRPr="001B2292" w:rsidRDefault="001B2292" w:rsidP="001B2292">
      <w:pPr>
        <w:pStyle w:val="NormalWeb"/>
        <w:rPr>
          <w:i/>
          <w:u w:val="single"/>
        </w:rPr>
      </w:pPr>
      <w:r w:rsidRPr="001B2292">
        <w:rPr>
          <w:i/>
          <w:u w:val="single"/>
        </w:rPr>
        <w:t>Add (Deduct):</w:t>
      </w:r>
    </w:p>
    <w:p w:rsidR="001B2292" w:rsidRPr="001B2292" w:rsidRDefault="001B2292" w:rsidP="001B2292">
      <w:pPr>
        <w:pStyle w:val="NormalWeb"/>
      </w:pPr>
      <w:r w:rsidRPr="001B2292">
        <w:t>Losses (Gains)</w:t>
      </w:r>
      <w:r w:rsidRPr="001B2292">
        <w:tab/>
      </w:r>
      <w:r w:rsidRPr="001B2292">
        <w:tab/>
      </w:r>
      <w:r w:rsidRPr="001B2292">
        <w:tab/>
        <w:t>xxx</w:t>
      </w:r>
    </w:p>
    <w:p w:rsidR="001B2292" w:rsidRPr="001B2292" w:rsidRDefault="001B2292" w:rsidP="001B2292">
      <w:pPr>
        <w:pStyle w:val="NormalWeb"/>
      </w:pPr>
      <w:r w:rsidRPr="001B2292">
        <w:t>Amortization expense</w:t>
      </w:r>
      <w:r w:rsidRPr="001B2292">
        <w:tab/>
      </w:r>
      <w:r w:rsidRPr="001B2292">
        <w:tab/>
        <w:t>xxx</w:t>
      </w:r>
    </w:p>
    <w:p w:rsidR="001B2292" w:rsidRPr="001B2292" w:rsidRDefault="001B2292" w:rsidP="001B2292">
      <w:pPr>
        <w:pStyle w:val="NormalWeb"/>
      </w:pPr>
      <w:r w:rsidRPr="001B2292">
        <w:t>Pension expense*</w:t>
      </w:r>
      <w:r w:rsidRPr="001B2292">
        <w:tab/>
      </w:r>
      <w:r w:rsidRPr="001B2292">
        <w:tab/>
        <w:t>xxx</w:t>
      </w:r>
    </w:p>
    <w:p w:rsidR="001B2292" w:rsidRPr="001B2292" w:rsidRDefault="001B2292" w:rsidP="001B2292">
      <w:pPr>
        <w:pStyle w:val="NormalWeb"/>
      </w:pPr>
      <w:r w:rsidRPr="001B2292">
        <w:t>Amortization of</w:t>
      </w:r>
    </w:p>
    <w:p w:rsidR="001B2292" w:rsidRPr="001B2292" w:rsidRDefault="001B2292" w:rsidP="001B2292">
      <w:pPr>
        <w:pStyle w:val="NormalWeb"/>
      </w:pPr>
      <w:r w:rsidRPr="001B2292">
        <w:t>Bond discount (Premium)</w:t>
      </w:r>
      <w:r w:rsidRPr="001B2292">
        <w:tab/>
        <w:t>xxx</w:t>
      </w:r>
    </w:p>
    <w:p w:rsidR="001B2292" w:rsidRPr="001B2292" w:rsidRDefault="001B2292" w:rsidP="001B2292">
      <w:pPr>
        <w:pStyle w:val="NormalWeb"/>
      </w:pPr>
    </w:p>
    <w:p w:rsidR="001B2292" w:rsidRDefault="001B2292" w:rsidP="001B2292">
      <w:pPr>
        <w:pStyle w:val="NormalWeb"/>
        <w:numPr>
          <w:ilvl w:val="0"/>
          <w:numId w:val="1"/>
        </w:numPr>
      </w:pPr>
      <w:r w:rsidRPr="001B2292">
        <w:t>Only pension CONTRIBUTIONS are cash flow items – these are deducted from operating cash flows. Pension expense is an accrual accounting concept and is added back as per above.</w:t>
      </w:r>
    </w:p>
    <w:p w:rsidR="001A7EB6" w:rsidRDefault="001A7EB6" w:rsidP="001B2292">
      <w:pPr>
        <w:pStyle w:val="NormalWeb"/>
        <w:numPr>
          <w:ilvl w:val="0"/>
          <w:numId w:val="1"/>
        </w:numPr>
      </w:pPr>
      <w:r>
        <w:t>Bond Premium or discount amortizations are added or deducted.  Typically an interest expense entry involving a bond discount would contain 2 parts:</w:t>
      </w:r>
    </w:p>
    <w:p w:rsidR="001A7EB6" w:rsidRDefault="001A7EB6" w:rsidP="001A7EB6">
      <w:pPr>
        <w:pStyle w:val="NormalWeb"/>
        <w:ind w:left="720"/>
      </w:pPr>
      <w:r>
        <w:t>Interest expense xx</w:t>
      </w:r>
    </w:p>
    <w:p w:rsidR="001A7EB6" w:rsidRDefault="001A7EB6" w:rsidP="001A7EB6">
      <w:pPr>
        <w:pStyle w:val="NormalWeb"/>
        <w:ind w:left="720"/>
      </w:pPr>
      <w:r>
        <w:tab/>
        <w:t xml:space="preserve">Cash </w:t>
      </w:r>
      <w:r>
        <w:tab/>
      </w:r>
      <w:r>
        <w:tab/>
        <w:t>xx</w:t>
      </w:r>
    </w:p>
    <w:p w:rsidR="001A7EB6" w:rsidRDefault="001A7EB6" w:rsidP="001A7EB6">
      <w:pPr>
        <w:pStyle w:val="NormalWeb"/>
        <w:ind w:left="720"/>
      </w:pPr>
      <w:r>
        <w:t>Interest expense xx</w:t>
      </w:r>
    </w:p>
    <w:p w:rsidR="001A7EB6" w:rsidRDefault="001A7EB6" w:rsidP="001A7EB6">
      <w:pPr>
        <w:pStyle w:val="NormalWeb"/>
        <w:ind w:left="720"/>
      </w:pPr>
      <w:r>
        <w:tab/>
        <w:t xml:space="preserve">Bond Payable </w:t>
      </w:r>
      <w:r>
        <w:tab/>
      </w:r>
      <w:r>
        <w:tab/>
        <w:t>xx</w:t>
      </w:r>
    </w:p>
    <w:p w:rsidR="001A7EB6" w:rsidRPr="001B2292" w:rsidRDefault="001A7EB6" w:rsidP="001A7EB6">
      <w:pPr>
        <w:pStyle w:val="NormalWeb"/>
        <w:ind w:left="720"/>
      </w:pPr>
      <w:r>
        <w:t>N.B: The second entry has no effect on cash.  In the case of a bond premium, the 2</w:t>
      </w:r>
      <w:r w:rsidRPr="001A7EB6">
        <w:rPr>
          <w:vertAlign w:val="superscript"/>
        </w:rPr>
        <w:t>nd</w:t>
      </w:r>
      <w:r>
        <w:t xml:space="preserve"> entry is inverted.</w:t>
      </w:r>
    </w:p>
    <w:p w:rsidR="001A7EB6" w:rsidRPr="001B2292" w:rsidRDefault="001A7EB6" w:rsidP="001A7EB6">
      <w:pPr>
        <w:pStyle w:val="NormalWeb"/>
        <w:ind w:left="720"/>
      </w:pPr>
    </w:p>
    <w:p w:rsidR="001B2292" w:rsidRPr="001B2292" w:rsidRDefault="001B2292" w:rsidP="001B2292">
      <w:pPr>
        <w:pStyle w:val="NormalWeb"/>
        <w:numPr>
          <w:ilvl w:val="0"/>
          <w:numId w:val="1"/>
        </w:numPr>
      </w:pPr>
      <w:r w:rsidRPr="001B2292">
        <w:t>By doing above, you are going from accrual accounting net income – to cash basis accounting (FYI).</w:t>
      </w:r>
    </w:p>
    <w:p w:rsidR="001B2292" w:rsidRPr="001B2292" w:rsidRDefault="001B2292" w:rsidP="001B2292">
      <w:pPr>
        <w:pStyle w:val="NormalWeb"/>
        <w:numPr>
          <w:ilvl w:val="0"/>
          <w:numId w:val="1"/>
        </w:numPr>
      </w:pPr>
      <w:r w:rsidRPr="001B2292">
        <w:t>After you do above, start combing through your balance sheets to see increases and decreases to cash flows.</w:t>
      </w:r>
    </w:p>
    <w:p w:rsidR="001B2292" w:rsidRPr="001B2292" w:rsidRDefault="001B2292" w:rsidP="001B2292">
      <w:pPr>
        <w:pStyle w:val="NormalWeb"/>
      </w:pPr>
      <w:r w:rsidRPr="001B2292">
        <w:t xml:space="preserve">Explanations for the two adjustments to net income in this example―namely, </w:t>
      </w:r>
      <w:r w:rsidRPr="001B2292">
        <w:rPr>
          <w:rStyle w:val="ilad"/>
        </w:rPr>
        <w:t>the accounts</w:t>
      </w:r>
      <w:r w:rsidRPr="001B2292">
        <w:t xml:space="preserve"> receivable and accounts payable―are as follows:</w:t>
      </w:r>
    </w:p>
    <w:p w:rsidR="001B2292" w:rsidRPr="001B2292" w:rsidRDefault="001B2292" w:rsidP="001B2292">
      <w:pPr>
        <w:pStyle w:val="NormalWeb"/>
      </w:pPr>
      <w:r w:rsidRPr="001B2292">
        <w:rPr>
          <w:b/>
          <w:bCs/>
        </w:rPr>
        <w:t>Increase in Accounts Receivable―Indirect Method</w:t>
      </w:r>
      <w:proofErr w:type="gramStart"/>
      <w:r w:rsidRPr="001B2292">
        <w:rPr>
          <w:b/>
          <w:bCs/>
        </w:rPr>
        <w:t>:</w:t>
      </w:r>
      <w:proofErr w:type="gramEnd"/>
      <w:r w:rsidRPr="001B2292">
        <w:rPr>
          <w:b/>
          <w:bCs/>
        </w:rPr>
        <w:br/>
      </w:r>
      <w:r w:rsidRPr="001B2292">
        <w:t>When accounts receivable increase during the year, revenues on an accrual basis are higher than on a cash basis because goods sold on account are reported as revenues. In other words, operations for the period led to increased revenues, but not all of these revenues resulted in an increase in cash. Some of the increase in revenues resulted in an increase in accounts receivable. To convert net income to net cash flow from operating activities, the increase of $36,000 in accounts payable must be deducted from net income.</w:t>
      </w:r>
    </w:p>
    <w:p w:rsidR="001B2292" w:rsidRPr="001B2292" w:rsidRDefault="001B2292" w:rsidP="001B2292">
      <w:pPr>
        <w:pStyle w:val="NormalWeb"/>
      </w:pPr>
      <w:r w:rsidRPr="001B2292">
        <w:rPr>
          <w:b/>
          <w:bCs/>
        </w:rPr>
        <w:t>Increase in Accounts Payable―Indirect Method:</w:t>
      </w:r>
      <w:r w:rsidRPr="001B2292">
        <w:rPr>
          <w:b/>
          <w:bCs/>
        </w:rPr>
        <w:br/>
      </w:r>
      <w:r w:rsidRPr="001B2292">
        <w:t>When accounts payable increase during the period, expenses on an accrual basis are higher than they are on a cash basis because expenses are incurred for which payment has not taken place. To convert net income to net cash flow from operating activities, the increase of $5,000 in accounts payable must be added back to net income.</w:t>
      </w:r>
    </w:p>
    <w:p w:rsidR="001B2292" w:rsidRPr="001B2292" w:rsidRDefault="001B2292" w:rsidP="001B2292">
      <w:pPr>
        <w:pStyle w:val="NormalWeb"/>
      </w:pPr>
      <w:r w:rsidRPr="001B2292">
        <w:t>As a result of the accounts receivable and accounts payable adjustments, net cash provided by operating activities is determined to be $3,000 for the year 2003. This calculation is shown as follows.</w:t>
      </w:r>
    </w:p>
    <w:tbl>
      <w:tblPr>
        <w:tblW w:w="480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tblPr>
      <w:tblGrid>
        <w:gridCol w:w="4101"/>
        <w:gridCol w:w="2900"/>
        <w:gridCol w:w="2000"/>
      </w:tblGrid>
      <w:tr w:rsidR="001B2292" w:rsidRPr="001B2292" w:rsidTr="00A73B2A">
        <w:trPr>
          <w:trHeight w:val="990"/>
        </w:trPr>
        <w:tc>
          <w:tcPr>
            <w:tcW w:w="20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Net income</w:t>
            </w:r>
            <w:r w:rsidRPr="001B2292">
              <w:br/>
            </w:r>
            <w:r w:rsidRPr="001B2292">
              <w:rPr>
                <w:color w:val="CC3300"/>
              </w:rPr>
              <w:t>Adjustments to reconcile net income to net cash provided by operating activities:</w:t>
            </w:r>
            <w:r w:rsidRPr="001B2292">
              <w:br/>
              <w:t>Increase in accounts receivable</w:t>
            </w:r>
            <w:r w:rsidRPr="001B2292">
              <w:br/>
              <w:t>Increase in accounts payable</w:t>
            </w:r>
          </w:p>
          <w:p w:rsidR="001B2292" w:rsidRPr="001B2292" w:rsidRDefault="001B2292" w:rsidP="00A73B2A">
            <w:pPr>
              <w:pStyle w:val="NormalWeb"/>
            </w:pPr>
            <w:r w:rsidRPr="001B2292">
              <w:t>Net cash provided by operating activities</w:t>
            </w:r>
          </w:p>
        </w:tc>
        <w:tc>
          <w:tcPr>
            <w:tcW w:w="14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t>$(36,000)</w:t>
            </w:r>
            <w:r w:rsidRPr="001B2292">
              <w:br/>
              <w:t>$   5,000</w:t>
            </w:r>
          </w:p>
        </w:tc>
        <w:tc>
          <w:tcPr>
            <w:tcW w:w="10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$34,000</w:t>
            </w:r>
          </w:p>
          <w:p w:rsidR="001B2292" w:rsidRPr="001B2292" w:rsidRDefault="001B2292" w:rsidP="00A73B2A">
            <w:pPr>
              <w:pStyle w:val="NormalWeb"/>
              <w:jc w:val="center"/>
            </w:pPr>
            <w:r w:rsidRPr="001B2292">
              <w:br/>
            </w:r>
            <w:r w:rsidRPr="001B2292">
              <w:br/>
              <w:t>($31,000)</w:t>
            </w:r>
            <w:r w:rsidRPr="001B2292">
              <w:br/>
              <w:t>----------</w:t>
            </w:r>
            <w:r w:rsidRPr="001B2292">
              <w:br/>
              <w:t>$  3,000</w:t>
            </w:r>
            <w:r w:rsidRPr="001B2292">
              <w:br/>
              <w:t>=======</w:t>
            </w:r>
          </w:p>
        </w:tc>
      </w:tr>
    </w:tbl>
    <w:p w:rsidR="001B2292" w:rsidRPr="001B2292" w:rsidRDefault="001B2292" w:rsidP="001B2292">
      <w:pPr>
        <w:pStyle w:val="NormalWeb"/>
      </w:pPr>
      <w:r w:rsidRPr="001B2292">
        <w:t>Note that net cash provided by operating activities is the same whether the direct or indirect method is used.</w:t>
      </w:r>
    </w:p>
    <w:p w:rsidR="001B2292" w:rsidRPr="001B2292" w:rsidRDefault="001B2292" w:rsidP="001B2292">
      <w:pPr>
        <w:pStyle w:val="NormalWeb"/>
      </w:pPr>
      <w:r w:rsidRPr="001B2292">
        <w:rPr>
          <w:b/>
          <w:bCs/>
        </w:rPr>
        <w:t>Step 3: Determine Net Cash Flows from Investing and Financing Activities:</w:t>
      </w:r>
      <w:r w:rsidRPr="001B2292">
        <w:rPr>
          <w:b/>
          <w:bCs/>
          <w:i/>
          <w:iCs/>
        </w:rPr>
        <w:br/>
      </w:r>
      <w:r w:rsidRPr="001B2292">
        <w:t>Once the net cash flows from operating activities is computed, the next step is to determine whether any other changes in balance sheet accounts caused an increase or decrease in cash.</w:t>
      </w:r>
    </w:p>
    <w:p w:rsidR="001B2292" w:rsidRPr="001B2292" w:rsidRDefault="001B2292" w:rsidP="001B2292">
      <w:pPr>
        <w:pStyle w:val="NormalWeb"/>
      </w:pPr>
      <w:r w:rsidRPr="001B2292">
        <w:t xml:space="preserve">For example, an examination of the remaining balance sheet accounts for Tax Consultants Inc. shows that both common and retained earnings have increased. The common stock increase of </w:t>
      </w:r>
      <w:r w:rsidRPr="001B2292">
        <w:lastRenderedPageBreak/>
        <w:t>$60,000 resulted from the issuance of common stock for cash. The issuance of common stock is a receipt of cash from a financing activity and is reported as such in the statement of cash flows. The retained earnings increase of $20,000 is caused by two items:</w:t>
      </w:r>
    </w:p>
    <w:p w:rsidR="001B2292" w:rsidRPr="001B2292" w:rsidRDefault="001B2292" w:rsidP="001B2292">
      <w:pPr>
        <w:numPr>
          <w:ilvl w:val="0"/>
          <w:numId w:val="3"/>
        </w:numPr>
        <w:spacing w:before="100" w:beforeAutospacing="1" w:after="100" w:afterAutospacing="1"/>
      </w:pPr>
      <w:r w:rsidRPr="001B2292">
        <w:t>Net income of $34,000 increased retained earnings</w:t>
      </w:r>
    </w:p>
    <w:p w:rsidR="001B2292" w:rsidRPr="001B2292" w:rsidRDefault="001B2292" w:rsidP="001B2292">
      <w:pPr>
        <w:numPr>
          <w:ilvl w:val="0"/>
          <w:numId w:val="3"/>
        </w:numPr>
        <w:spacing w:before="100" w:beforeAutospacing="1" w:after="100" w:afterAutospacing="1"/>
      </w:pPr>
      <w:r w:rsidRPr="001B2292">
        <w:t>Dividend declared of $4,000 decreased retained earnings.</w:t>
      </w:r>
    </w:p>
    <w:p w:rsidR="001B2292" w:rsidRPr="001B2292" w:rsidRDefault="001B2292" w:rsidP="001B2292">
      <w:pPr>
        <w:pStyle w:val="NormalWeb"/>
      </w:pPr>
      <w:r w:rsidRPr="001B2292">
        <w:t>Net income has been converted into net cash flows from operating activities, as explained earlier. The additional data indicates that the dividend was paid. Thus, the dividend payment on common stock is reported as cash outflow, classified as financing activity.</w:t>
      </w:r>
    </w:p>
    <w:p w:rsidR="001B2292" w:rsidRPr="001B2292" w:rsidRDefault="001B2292" w:rsidP="001B2292">
      <w:pPr>
        <w:pStyle w:val="NormalWeb"/>
      </w:pPr>
      <w:r w:rsidRPr="001B2292">
        <w:t xml:space="preserve">We are now ready to prepare the statement of cash flows. The statement starts with the operating activities section. Either the direct or indirect method may be used to report net cash flow from operating activates. </w:t>
      </w:r>
    </w:p>
    <w:p w:rsidR="001B2292" w:rsidRPr="001B2292" w:rsidRDefault="001B2292" w:rsidP="001B2292">
      <w:pPr>
        <w:pStyle w:val="NormalWeb"/>
      </w:pPr>
      <w:r w:rsidRPr="001B2292">
        <w:t>The statement of cash flows under indirect method for Tax Consultation Inc. is as follows.</w:t>
      </w:r>
    </w:p>
    <w:p w:rsidR="001B2292" w:rsidRPr="001B2292" w:rsidRDefault="001B2292" w:rsidP="001B2292">
      <w:pPr>
        <w:pStyle w:val="NormalWeb"/>
        <w:jc w:val="center"/>
      </w:pPr>
      <w:r w:rsidRPr="001B2292">
        <w:rPr>
          <w:b/>
          <w:bCs/>
          <w:color w:val="003300"/>
        </w:rPr>
        <w:t>Tax Consultants Inc</w:t>
      </w:r>
      <w:proofErr w:type="gramStart"/>
      <w:r w:rsidRPr="001B2292">
        <w:rPr>
          <w:b/>
          <w:bCs/>
          <w:color w:val="003300"/>
        </w:rPr>
        <w:t>.</w:t>
      </w:r>
      <w:proofErr w:type="gramEnd"/>
      <w:r w:rsidRPr="001B2292">
        <w:rPr>
          <w:b/>
          <w:bCs/>
          <w:color w:val="003300"/>
        </w:rPr>
        <w:br/>
        <w:t>cash flow statement-Indirect Method</w:t>
      </w:r>
      <w:r w:rsidRPr="001B2292">
        <w:rPr>
          <w:b/>
          <w:bCs/>
          <w:color w:val="003300"/>
        </w:rPr>
        <w:br/>
        <w:t>For the year ended December 31, 2003</w:t>
      </w:r>
    </w:p>
    <w:tbl>
      <w:tblPr>
        <w:tblW w:w="490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tblPr>
      <w:tblGrid>
        <w:gridCol w:w="5873"/>
        <w:gridCol w:w="1610"/>
        <w:gridCol w:w="1705"/>
      </w:tblGrid>
      <w:tr w:rsidR="001B2292" w:rsidRPr="001B2292" w:rsidTr="00A73B2A">
        <w:tc>
          <w:tcPr>
            <w:tcW w:w="31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rPr>
                <w:b/>
                <w:bCs/>
                <w:color w:val="CC3300"/>
                <w:u w:val="single"/>
              </w:rPr>
              <w:t>Cash Flows From Operating Activities:</w:t>
            </w:r>
          </w:p>
          <w:p w:rsidR="001B2292" w:rsidRPr="001B2292" w:rsidRDefault="001B2292" w:rsidP="00A73B2A">
            <w:pPr>
              <w:pStyle w:val="NormalWeb"/>
            </w:pPr>
            <w:r w:rsidRPr="001B2292">
              <w:rPr>
                <w:color w:val="003300"/>
              </w:rPr>
              <w:t>Net income</w:t>
            </w:r>
            <w:r w:rsidRPr="001B2292">
              <w:rPr>
                <w:color w:val="003300"/>
              </w:rPr>
              <w:br/>
            </w:r>
            <w:r w:rsidRPr="001B2292">
              <w:rPr>
                <w:color w:val="006600"/>
              </w:rPr>
              <w:t>Adjustments to reconcile net income to net cash provided by operating activities:</w:t>
            </w:r>
            <w:r w:rsidRPr="001B2292">
              <w:rPr>
                <w:color w:val="003300"/>
              </w:rPr>
              <w:br/>
              <w:t>Increase in accounts receivable</w:t>
            </w:r>
            <w:r w:rsidRPr="001B2292">
              <w:rPr>
                <w:color w:val="003300"/>
              </w:rPr>
              <w:br/>
              <w:t>Increase in accounts payable</w:t>
            </w:r>
          </w:p>
          <w:p w:rsidR="001B2292" w:rsidRPr="001B2292" w:rsidRDefault="001B2292" w:rsidP="00A73B2A">
            <w:pPr>
              <w:pStyle w:val="NormalWeb"/>
            </w:pPr>
            <w:r w:rsidRPr="001B2292">
              <w:rPr>
                <w:color w:val="CC3300"/>
              </w:rPr>
              <w:t>Net cash provided by operating activities</w:t>
            </w:r>
          </w:p>
          <w:p w:rsidR="001B2292" w:rsidRPr="001B2292" w:rsidRDefault="001B2292" w:rsidP="00A73B2A">
            <w:pPr>
              <w:pStyle w:val="NormalWeb"/>
            </w:pPr>
            <w:r w:rsidRPr="001B2292">
              <w:rPr>
                <w:b/>
                <w:bCs/>
                <w:color w:val="CC3300"/>
                <w:u w:val="single"/>
              </w:rPr>
              <w:t>Cash Flows From Financing Activities:</w:t>
            </w:r>
          </w:p>
          <w:p w:rsidR="001B2292" w:rsidRPr="001B2292" w:rsidRDefault="001B2292" w:rsidP="00A73B2A">
            <w:pPr>
              <w:pStyle w:val="NormalWeb"/>
            </w:pPr>
            <w:r w:rsidRPr="001B2292">
              <w:rPr>
                <w:color w:val="003300"/>
              </w:rPr>
              <w:t>Issuance of common stock</w:t>
            </w:r>
            <w:r w:rsidRPr="001B2292">
              <w:rPr>
                <w:color w:val="003300"/>
              </w:rPr>
              <w:br/>
              <w:t>Payment of cash dividend</w:t>
            </w:r>
          </w:p>
          <w:p w:rsidR="001B2292" w:rsidRPr="001B2292" w:rsidRDefault="001B2292" w:rsidP="00A73B2A">
            <w:pPr>
              <w:pStyle w:val="NormalWeb"/>
            </w:pPr>
            <w:r w:rsidRPr="001B2292">
              <w:rPr>
                <w:color w:val="CC3300"/>
              </w:rPr>
              <w:t>Net cash provided by financing activities</w:t>
            </w:r>
          </w:p>
          <w:p w:rsidR="001B2292" w:rsidRPr="001B2292" w:rsidRDefault="001B2292" w:rsidP="00A73B2A">
            <w:pPr>
              <w:pStyle w:val="NormalWeb"/>
            </w:pPr>
            <w:r w:rsidRPr="001B2292">
              <w:rPr>
                <w:color w:val="003300"/>
              </w:rPr>
              <w:t>Net increase in cash</w:t>
            </w:r>
            <w:r w:rsidRPr="001B2292">
              <w:rPr>
                <w:color w:val="003300"/>
              </w:rPr>
              <w:br/>
              <w:t>Cash, January 1, 2003</w:t>
            </w:r>
          </w:p>
          <w:p w:rsidR="001B2292" w:rsidRPr="001B2292" w:rsidRDefault="001B2292" w:rsidP="00A73B2A">
            <w:pPr>
              <w:pStyle w:val="NormalWeb"/>
            </w:pPr>
            <w:r w:rsidRPr="001B2292">
              <w:rPr>
                <w:color w:val="003300"/>
              </w:rPr>
              <w:t>Cash, December 31, 2003</w:t>
            </w:r>
          </w:p>
        </w:tc>
        <w:tc>
          <w:tcPr>
            <w:tcW w:w="8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r>
            <w:r w:rsidRPr="001B2292">
              <w:rPr>
                <w:color w:val="003300"/>
              </w:rPr>
              <w:t>$(36,000)</w:t>
            </w:r>
            <w:r w:rsidRPr="001B2292">
              <w:rPr>
                <w:color w:val="003300"/>
              </w:rPr>
              <w:br/>
              <w:t>$   5,000</w:t>
            </w:r>
            <w:r w:rsidRPr="001B2292">
              <w:rPr>
                <w:color w:val="003300"/>
              </w:rPr>
              <w:br/>
              <w:t>---------------</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r>
            <w:r w:rsidRPr="001B2292">
              <w:rPr>
                <w:color w:val="003300"/>
              </w:rPr>
              <w:t>$60,000</w:t>
            </w:r>
            <w:r w:rsidRPr="001B2292">
              <w:rPr>
                <w:color w:val="003300"/>
              </w:rPr>
              <w:br/>
              <w:t>$(14,000)</w:t>
            </w:r>
            <w:r w:rsidRPr="001B2292">
              <w:rPr>
                <w:color w:val="003300"/>
              </w:rPr>
              <w:br/>
              <w:t>----------</w:t>
            </w:r>
          </w:p>
        </w:tc>
        <w:tc>
          <w:tcPr>
            <w:tcW w:w="9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 </w:t>
            </w:r>
          </w:p>
          <w:p w:rsidR="001B2292" w:rsidRPr="001B2292" w:rsidRDefault="001B2292" w:rsidP="00A73B2A">
            <w:pPr>
              <w:pStyle w:val="NormalWeb"/>
              <w:jc w:val="center"/>
            </w:pPr>
            <w:r w:rsidRPr="001B2292">
              <w:rPr>
                <w:color w:val="003300"/>
              </w:rPr>
              <w:t>$34,000</w:t>
            </w:r>
          </w:p>
          <w:p w:rsidR="001B2292" w:rsidRPr="001B2292" w:rsidRDefault="001B2292" w:rsidP="00A73B2A">
            <w:pPr>
              <w:pStyle w:val="NormalWeb"/>
              <w:jc w:val="center"/>
            </w:pPr>
            <w:r w:rsidRPr="001B2292">
              <w:br/>
              <w:t> </w:t>
            </w:r>
          </w:p>
          <w:p w:rsidR="001B2292" w:rsidRPr="001B2292" w:rsidRDefault="001B2292" w:rsidP="00A73B2A">
            <w:pPr>
              <w:pStyle w:val="NormalWeb"/>
              <w:jc w:val="center"/>
            </w:pPr>
            <w:r w:rsidRPr="001B2292">
              <w:br/>
            </w:r>
            <w:r w:rsidRPr="001B2292">
              <w:rPr>
                <w:color w:val="003300"/>
              </w:rPr>
              <w:t>($31,000)</w:t>
            </w:r>
            <w:r w:rsidRPr="001B2292">
              <w:rPr>
                <w:color w:val="003300"/>
              </w:rPr>
              <w:br/>
              <w:t>-------------</w:t>
            </w:r>
            <w:r w:rsidRPr="001B2292">
              <w:rPr>
                <w:color w:val="003300"/>
              </w:rPr>
              <w:br/>
              <w:t>$  3,000</w:t>
            </w:r>
            <w:r w:rsidRPr="001B2292">
              <w:rPr>
                <w:color w:val="003300"/>
              </w:rPr>
              <w:br/>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rPr>
                <w:color w:val="003300"/>
              </w:rPr>
              <w:t>$46,000</w:t>
            </w:r>
            <w:r w:rsidRPr="001B2292">
              <w:rPr>
                <w:color w:val="003300"/>
              </w:rPr>
              <w:br/>
              <w:t>-----------</w:t>
            </w:r>
            <w:r w:rsidRPr="001B2292">
              <w:rPr>
                <w:color w:val="003300"/>
              </w:rPr>
              <w:br/>
              <w:t>49,000</w:t>
            </w:r>
            <w:r w:rsidRPr="001B2292">
              <w:rPr>
                <w:color w:val="003300"/>
              </w:rPr>
              <w:br/>
              <w:t>-0-</w:t>
            </w:r>
            <w:r w:rsidRPr="001B2292">
              <w:rPr>
                <w:color w:val="003300"/>
              </w:rPr>
              <w:br/>
              <w:t>----------</w:t>
            </w:r>
            <w:r w:rsidRPr="001B2292">
              <w:rPr>
                <w:color w:val="003300"/>
              </w:rPr>
              <w:br/>
              <w:t>$49,000</w:t>
            </w:r>
            <w:r w:rsidRPr="001B2292">
              <w:rPr>
                <w:color w:val="003300"/>
              </w:rPr>
              <w:br/>
              <w:t>=======</w:t>
            </w:r>
          </w:p>
        </w:tc>
      </w:tr>
    </w:tbl>
    <w:p w:rsidR="001B2292" w:rsidRPr="001B2292" w:rsidRDefault="001B2292" w:rsidP="001B2292">
      <w:pPr>
        <w:pStyle w:val="NormalWeb"/>
      </w:pPr>
      <w:r w:rsidRPr="001B2292">
        <w:lastRenderedPageBreak/>
        <w:t xml:space="preserve">As indicated, the $60,000 </w:t>
      </w:r>
      <w:proofErr w:type="gramStart"/>
      <w:r w:rsidRPr="001B2292">
        <w:t>increase</w:t>
      </w:r>
      <w:proofErr w:type="gramEnd"/>
      <w:r w:rsidRPr="001B2292">
        <w:t xml:space="preserve"> in common stock results in a cash inflow from a financing activity. The payment of $14,000 in cash dividends is classified as a use of cash from a financing activity. The $49,000 increase in cash reported in the statement of cash flows agrees with the increase of $49,000 shown as the change in the cash account in the comparative balance sheet.</w:t>
      </w:r>
    </w:p>
    <w:p w:rsidR="001B2292" w:rsidRPr="001B2292" w:rsidRDefault="001B2292" w:rsidP="001B2292"/>
    <w:p w:rsidR="001B2292" w:rsidRPr="001B2292" w:rsidRDefault="001B2292" w:rsidP="001B2292">
      <w:pPr>
        <w:spacing w:before="288"/>
        <w:ind w:left="72" w:right="216"/>
        <w:rPr>
          <w:b/>
          <w:color w:val="000000"/>
          <w:spacing w:val="2"/>
        </w:rPr>
      </w:pPr>
      <w:r w:rsidRPr="001B2292">
        <w:rPr>
          <w:b/>
          <w:color w:val="000000"/>
          <w:spacing w:val="2"/>
        </w:rPr>
        <w:t>Statement of Cash Flows – Presentation:</w:t>
      </w:r>
    </w:p>
    <w:p w:rsidR="001B2292" w:rsidRPr="001B2292" w:rsidRDefault="001B2292" w:rsidP="001B2292">
      <w:pPr>
        <w:spacing w:before="288"/>
        <w:ind w:left="72" w:right="216"/>
        <w:rPr>
          <w:b/>
          <w:color w:val="000000"/>
          <w:spacing w:val="2"/>
        </w:rPr>
      </w:pPr>
      <w:r w:rsidRPr="001B2292">
        <w:rPr>
          <w:color w:val="000000"/>
          <w:spacing w:val="2"/>
        </w:rPr>
        <w:t xml:space="preserve">The presentation of the Statement of Cash Flows is identical under IFRS with the </w:t>
      </w:r>
      <w:r w:rsidRPr="001B2292">
        <w:rPr>
          <w:color w:val="000000"/>
          <w:spacing w:val="-3"/>
        </w:rPr>
        <w:t xml:space="preserve">following exception: </w:t>
      </w:r>
      <w:r w:rsidRPr="001B2292">
        <w:rPr>
          <w:b/>
          <w:color w:val="000000"/>
          <w:spacing w:val="-3"/>
        </w:rPr>
        <w:t xml:space="preserve">cash flows from dividends received and paid can be classified as </w:t>
      </w:r>
      <w:r w:rsidRPr="001B2292">
        <w:rPr>
          <w:b/>
          <w:color w:val="000000"/>
          <w:spacing w:val="-4"/>
        </w:rPr>
        <w:t xml:space="preserve">operating, investing or financing cash flows as long as they are reported in a consistent </w:t>
      </w:r>
      <w:r w:rsidRPr="001B2292">
        <w:rPr>
          <w:b/>
          <w:color w:val="000000"/>
        </w:rPr>
        <w:t>manner. (IAS 7.31)</w:t>
      </w:r>
    </w:p>
    <w:p w:rsidR="001B2292" w:rsidRPr="001B2292" w:rsidRDefault="001B2292" w:rsidP="001B2292">
      <w:pPr>
        <w:spacing w:before="288" w:line="208" w:lineRule="auto"/>
        <w:ind w:left="72"/>
        <w:rPr>
          <w:b/>
          <w:color w:val="000000"/>
        </w:rPr>
      </w:pPr>
      <w:r w:rsidRPr="001B2292">
        <w:rPr>
          <w:b/>
          <w:color w:val="000000"/>
        </w:rPr>
        <w:t>Recall that under current Canadian GAAP:</w:t>
      </w:r>
    </w:p>
    <w:p w:rsidR="001B2292" w:rsidRPr="001B2292" w:rsidRDefault="001B2292" w:rsidP="001B2292">
      <w:pPr>
        <w:numPr>
          <w:ilvl w:val="0"/>
          <w:numId w:val="4"/>
        </w:numPr>
        <w:tabs>
          <w:tab w:val="clear" w:pos="432"/>
          <w:tab w:val="decimal" w:pos="864"/>
        </w:tabs>
        <w:ind w:left="432"/>
        <w:rPr>
          <w:b/>
          <w:color w:val="000000"/>
          <w:spacing w:val="5"/>
        </w:rPr>
      </w:pPr>
      <w:r w:rsidRPr="001B2292">
        <w:rPr>
          <w:b/>
          <w:color w:val="000000"/>
          <w:spacing w:val="5"/>
        </w:rPr>
        <w:t>Dividends paid are classified as financing.</w:t>
      </w:r>
    </w:p>
    <w:p w:rsidR="001B2292" w:rsidRPr="001B2292" w:rsidRDefault="001B2292" w:rsidP="001B2292">
      <w:pPr>
        <w:numPr>
          <w:ilvl w:val="0"/>
          <w:numId w:val="4"/>
        </w:numPr>
        <w:tabs>
          <w:tab w:val="clear" w:pos="432"/>
          <w:tab w:val="decimal" w:pos="864"/>
        </w:tabs>
        <w:ind w:left="432"/>
        <w:rPr>
          <w:b/>
          <w:color w:val="000000"/>
          <w:spacing w:val="4"/>
        </w:rPr>
      </w:pPr>
      <w:r w:rsidRPr="001B2292">
        <w:rPr>
          <w:b/>
          <w:color w:val="000000"/>
          <w:spacing w:val="4"/>
        </w:rPr>
        <w:t>Dividends received, and interest received/paid as operating.</w:t>
      </w:r>
    </w:p>
    <w:p w:rsidR="001B2292" w:rsidRPr="001B2292" w:rsidRDefault="001B2292" w:rsidP="001B2292">
      <w:pPr>
        <w:spacing w:before="288"/>
        <w:ind w:left="72"/>
        <w:rPr>
          <w:b/>
          <w:color w:val="000000"/>
          <w:spacing w:val="-11"/>
          <w:w w:val="110"/>
        </w:rPr>
      </w:pPr>
      <w:r w:rsidRPr="001B2292">
        <w:rPr>
          <w:b/>
          <w:color w:val="000000"/>
          <w:spacing w:val="-11"/>
          <w:w w:val="110"/>
        </w:rPr>
        <w:t>Accounting Standards for Private Enterprises (ASPE)</w:t>
      </w:r>
    </w:p>
    <w:p w:rsidR="001B2292" w:rsidRPr="001B2292" w:rsidRDefault="001B2292" w:rsidP="001B2292">
      <w:pPr>
        <w:spacing w:before="288"/>
        <w:ind w:left="72" w:right="792"/>
        <w:rPr>
          <w:color w:val="000000"/>
          <w:spacing w:val="-5"/>
        </w:rPr>
      </w:pPr>
      <w:r w:rsidRPr="001B2292">
        <w:rPr>
          <w:color w:val="000000"/>
          <w:spacing w:val="-5"/>
        </w:rPr>
        <w:t xml:space="preserve">Although the standards allow for both the direct and indirect methods, they do not </w:t>
      </w:r>
      <w:r w:rsidRPr="001B2292">
        <w:rPr>
          <w:color w:val="000000"/>
        </w:rPr>
        <w:t>explicitly state a preference for either method.</w:t>
      </w:r>
    </w:p>
    <w:p w:rsidR="001B2292" w:rsidRPr="001B2292" w:rsidRDefault="001B2292" w:rsidP="001B2292">
      <w:pPr>
        <w:spacing w:before="252"/>
        <w:ind w:left="72" w:right="504"/>
        <w:rPr>
          <w:color w:val="000000"/>
          <w:spacing w:val="1"/>
        </w:rPr>
      </w:pPr>
      <w:r w:rsidRPr="001B2292">
        <w:rPr>
          <w:color w:val="000000"/>
          <w:spacing w:val="1"/>
        </w:rPr>
        <w:t xml:space="preserve">Recall that IFRSs allow interest expense, interest revenues, dividends paid and </w:t>
      </w:r>
      <w:r w:rsidRPr="001B2292">
        <w:rPr>
          <w:color w:val="000000"/>
          <w:spacing w:val="-4"/>
        </w:rPr>
        <w:t xml:space="preserve">dividend revenues to be classified as operating, investing or financing as long as the </w:t>
      </w:r>
      <w:r w:rsidRPr="001B2292">
        <w:rPr>
          <w:color w:val="000000"/>
        </w:rPr>
        <w:t>method chosen is relevant to the users of the financial statements and is applied consistently. ASPE requires that:</w:t>
      </w:r>
    </w:p>
    <w:p w:rsidR="001B2292" w:rsidRPr="001B2292" w:rsidRDefault="001B2292" w:rsidP="001B2292">
      <w:pPr>
        <w:numPr>
          <w:ilvl w:val="0"/>
          <w:numId w:val="5"/>
        </w:numPr>
        <w:tabs>
          <w:tab w:val="clear" w:pos="360"/>
          <w:tab w:val="decimal" w:pos="792"/>
        </w:tabs>
        <w:ind w:left="432"/>
        <w:rPr>
          <w:color w:val="000000"/>
          <w:spacing w:val="4"/>
        </w:rPr>
      </w:pPr>
      <w:r w:rsidRPr="001B2292">
        <w:rPr>
          <w:color w:val="000000"/>
          <w:spacing w:val="4"/>
        </w:rPr>
        <w:t xml:space="preserve">dividends paid </w:t>
      </w:r>
      <w:r w:rsidR="001A7EB6" w:rsidRPr="001A7EB6">
        <w:rPr>
          <w:color w:val="000000"/>
          <w:spacing w:val="4"/>
          <w:u w:val="single"/>
        </w:rPr>
        <w:t>MUST</w:t>
      </w:r>
      <w:r w:rsidR="001A7EB6">
        <w:rPr>
          <w:color w:val="000000"/>
          <w:spacing w:val="4"/>
        </w:rPr>
        <w:t xml:space="preserve"> </w:t>
      </w:r>
      <w:r w:rsidRPr="001B2292">
        <w:rPr>
          <w:color w:val="000000"/>
          <w:spacing w:val="4"/>
        </w:rPr>
        <w:t>be classified as a financing activity, and</w:t>
      </w:r>
    </w:p>
    <w:p w:rsidR="001B2292" w:rsidRPr="001B2292" w:rsidRDefault="001B2292" w:rsidP="001B2292">
      <w:pPr>
        <w:numPr>
          <w:ilvl w:val="0"/>
          <w:numId w:val="4"/>
        </w:numPr>
        <w:tabs>
          <w:tab w:val="clear" w:pos="432"/>
          <w:tab w:val="decimal" w:pos="864"/>
        </w:tabs>
        <w:ind w:left="864" w:right="432" w:hanging="432"/>
        <w:rPr>
          <w:color w:val="000000"/>
          <w:spacing w:val="-5"/>
        </w:rPr>
      </w:pPr>
      <w:r w:rsidRPr="001B2292">
        <w:rPr>
          <w:color w:val="000000"/>
          <w:spacing w:val="-5"/>
        </w:rPr>
        <w:t>Interest expense, interest and dividend revenues</w:t>
      </w:r>
      <w:r w:rsidR="001A7EB6">
        <w:rPr>
          <w:color w:val="000000"/>
          <w:spacing w:val="-5"/>
        </w:rPr>
        <w:t xml:space="preserve"> </w:t>
      </w:r>
      <w:r w:rsidR="001A7EB6" w:rsidRPr="001A7EB6">
        <w:rPr>
          <w:color w:val="000000"/>
          <w:spacing w:val="-5"/>
          <w:u w:val="single"/>
        </w:rPr>
        <w:t>MUST</w:t>
      </w:r>
      <w:r w:rsidR="001A7EB6">
        <w:rPr>
          <w:color w:val="000000"/>
          <w:spacing w:val="-5"/>
        </w:rPr>
        <w:t xml:space="preserve"> </w:t>
      </w:r>
      <w:r w:rsidRPr="001B2292">
        <w:rPr>
          <w:color w:val="000000"/>
          <w:spacing w:val="-5"/>
        </w:rPr>
        <w:t xml:space="preserve">be classified as an operating </w:t>
      </w:r>
      <w:r w:rsidRPr="001B2292">
        <w:rPr>
          <w:color w:val="000000"/>
        </w:rPr>
        <w:t>activity.</w:t>
      </w:r>
    </w:p>
    <w:p w:rsidR="001B2292" w:rsidRPr="001B2292" w:rsidRDefault="001B2292" w:rsidP="001B2292">
      <w:pPr>
        <w:spacing w:before="324" w:line="208" w:lineRule="auto"/>
        <w:ind w:left="72"/>
        <w:rPr>
          <w:b/>
          <w:color w:val="000000"/>
          <w:spacing w:val="-8"/>
          <w:w w:val="110"/>
        </w:rPr>
      </w:pPr>
      <w:r w:rsidRPr="001B2292">
        <w:rPr>
          <w:b/>
          <w:color w:val="000000"/>
          <w:spacing w:val="-8"/>
          <w:w w:val="110"/>
        </w:rPr>
        <w:t>What the future holds...</w:t>
      </w:r>
    </w:p>
    <w:p w:rsidR="001B2292" w:rsidRPr="001B2292" w:rsidRDefault="001B2292" w:rsidP="001B2292">
      <w:pPr>
        <w:spacing w:before="216"/>
        <w:ind w:left="72" w:right="432"/>
        <w:rPr>
          <w:color w:val="000000"/>
          <w:spacing w:val="-4"/>
        </w:rPr>
      </w:pPr>
      <w:r w:rsidRPr="001B2292">
        <w:rPr>
          <w:color w:val="000000"/>
          <w:spacing w:val="-4"/>
        </w:rPr>
        <w:t xml:space="preserve">The IASB is proposing that Cash Flow from Operations be presented using the direct </w:t>
      </w:r>
      <w:r w:rsidRPr="001B2292">
        <w:rPr>
          <w:color w:val="000000"/>
        </w:rPr>
        <w:t>method only.</w:t>
      </w:r>
    </w:p>
    <w:p w:rsidR="00C03D0C" w:rsidRDefault="00C03D0C"/>
    <w:sectPr w:rsidR="00C03D0C" w:rsidSect="00C03D0C">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33C" w:rsidRDefault="0077033C" w:rsidP="001B2292">
      <w:r>
        <w:separator/>
      </w:r>
    </w:p>
  </w:endnote>
  <w:endnote w:type="continuationSeparator" w:id="0">
    <w:p w:rsidR="0077033C" w:rsidRDefault="0077033C" w:rsidP="001B22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41088"/>
      <w:docPartObj>
        <w:docPartGallery w:val="Page Numbers (Bottom of Page)"/>
        <w:docPartUnique/>
      </w:docPartObj>
    </w:sdtPr>
    <w:sdtContent>
      <w:p w:rsidR="001B2292" w:rsidRDefault="00A1632E">
        <w:pPr>
          <w:pStyle w:val="Footer"/>
          <w:jc w:val="center"/>
        </w:pPr>
        <w:fldSimple w:instr=" PAGE   \* MERGEFORMAT ">
          <w:r w:rsidR="00A424A7">
            <w:rPr>
              <w:noProof/>
            </w:rPr>
            <w:t>1</w:t>
          </w:r>
        </w:fldSimple>
      </w:p>
    </w:sdtContent>
  </w:sdt>
  <w:p w:rsidR="001B2292" w:rsidRDefault="001B22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33C" w:rsidRDefault="0077033C" w:rsidP="001B2292">
      <w:r>
        <w:separator/>
      </w:r>
    </w:p>
  </w:footnote>
  <w:footnote w:type="continuationSeparator" w:id="0">
    <w:p w:rsidR="0077033C" w:rsidRDefault="0077033C" w:rsidP="001B22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1718A"/>
    <w:multiLevelType w:val="multilevel"/>
    <w:tmpl w:val="1406A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E159F9"/>
    <w:multiLevelType w:val="multilevel"/>
    <w:tmpl w:val="F2624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343D78"/>
    <w:multiLevelType w:val="multilevel"/>
    <w:tmpl w:val="FBD235CA"/>
    <w:lvl w:ilvl="0">
      <w:start w:val="1"/>
      <w:numFmt w:val="bullet"/>
      <w:lvlText w:val=""/>
      <w:lvlJc w:val="left"/>
      <w:pPr>
        <w:tabs>
          <w:tab w:val="num" w:pos="720"/>
        </w:tabs>
        <w:ind w:left="720" w:hanging="360"/>
      </w:pPr>
      <w:rPr>
        <w:rFonts w:ascii="Symbol" w:hAnsi="Symbol" w:hint="default"/>
        <w:sz w:val="20"/>
      </w:rPr>
    </w:lvl>
    <w:lvl w:ilvl="1">
      <w:start w:val="2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E973C6"/>
    <w:multiLevelType w:val="multilevel"/>
    <w:tmpl w:val="94DC28B6"/>
    <w:lvl w:ilvl="0">
      <w:start w:val="1"/>
      <w:numFmt w:val="bullet"/>
      <w:lvlText w:val=""/>
      <w:lvlJc w:val="left"/>
      <w:pPr>
        <w:tabs>
          <w:tab w:val="decimal" w:pos="432"/>
        </w:tabs>
        <w:ind w:left="720"/>
      </w:pPr>
      <w:rPr>
        <w:rFonts w:ascii="Symbol" w:hAnsi="Symbol"/>
        <w:strike w:val="0"/>
        <w:color w:val="000000"/>
        <w:spacing w:val="1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D7F1B2C"/>
    <w:multiLevelType w:val="multilevel"/>
    <w:tmpl w:val="1A106206"/>
    <w:lvl w:ilvl="0">
      <w:start w:val="1"/>
      <w:numFmt w:val="bullet"/>
      <w:lvlText w:val=""/>
      <w:lvlJc w:val="left"/>
      <w:pPr>
        <w:tabs>
          <w:tab w:val="decimal" w:pos="360"/>
        </w:tabs>
        <w:ind w:left="720"/>
      </w:pPr>
      <w:rPr>
        <w:rFonts w:ascii="Symbol" w:hAnsi="Symbol"/>
        <w:strike w:val="0"/>
        <w:color w:val="000000"/>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1B2292"/>
    <w:rsid w:val="000C2287"/>
    <w:rsid w:val="00165AEF"/>
    <w:rsid w:val="001A7EB6"/>
    <w:rsid w:val="001B2292"/>
    <w:rsid w:val="00201D66"/>
    <w:rsid w:val="00237889"/>
    <w:rsid w:val="004C441F"/>
    <w:rsid w:val="00687C0A"/>
    <w:rsid w:val="006F01C5"/>
    <w:rsid w:val="0077033C"/>
    <w:rsid w:val="008D3FC9"/>
    <w:rsid w:val="00975C0A"/>
    <w:rsid w:val="00A04F61"/>
    <w:rsid w:val="00A1632E"/>
    <w:rsid w:val="00A424A7"/>
    <w:rsid w:val="00BC6A28"/>
    <w:rsid w:val="00C03D0C"/>
    <w:rsid w:val="00C30942"/>
    <w:rsid w:val="00D411F3"/>
    <w:rsid w:val="00DA6035"/>
    <w:rsid w:val="00DD3EE7"/>
    <w:rsid w:val="00EF5F29"/>
    <w:rsid w:val="00F801A1"/>
    <w:rsid w:val="00F86F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292"/>
    <w:pPr>
      <w:spacing w:after="0" w:line="240" w:lineRule="auto"/>
    </w:pPr>
    <w:rPr>
      <w:rFonts w:ascii="Times New Roman" w:eastAsia="Times New Roman" w:hAnsi="Times New Roman" w:cs="Times New Roman"/>
      <w:sz w:val="24"/>
      <w:szCs w:val="24"/>
      <w:lang w:eastAsia="en-CA"/>
    </w:rPr>
  </w:style>
  <w:style w:type="paragraph" w:styleId="Heading1">
    <w:name w:val="heading 1"/>
    <w:basedOn w:val="Normal"/>
    <w:next w:val="Normal"/>
    <w:link w:val="Heading1Char"/>
    <w:qFormat/>
    <w:rsid w:val="001B2292"/>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
    <w:semiHidden/>
    <w:unhideWhenUsed/>
    <w:qFormat/>
    <w:rsid w:val="001B2292"/>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B229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2292"/>
    <w:rPr>
      <w:rFonts w:ascii="Arial" w:eastAsia="Times New Roman" w:hAnsi="Arial" w:cs="Arial"/>
      <w:b/>
      <w:bCs/>
      <w:kern w:val="32"/>
      <w:sz w:val="32"/>
      <w:szCs w:val="32"/>
      <w:lang w:eastAsia="en-CA"/>
    </w:rPr>
  </w:style>
  <w:style w:type="character" w:customStyle="1" w:styleId="Heading3Char">
    <w:name w:val="Heading 3 Char"/>
    <w:basedOn w:val="DefaultParagraphFont"/>
    <w:link w:val="Heading3"/>
    <w:uiPriority w:val="9"/>
    <w:semiHidden/>
    <w:rsid w:val="001B2292"/>
    <w:rPr>
      <w:rFonts w:ascii="Cambria" w:eastAsia="Times New Roman" w:hAnsi="Cambria" w:cs="Times New Roman"/>
      <w:b/>
      <w:bCs/>
      <w:sz w:val="26"/>
      <w:szCs w:val="26"/>
      <w:lang w:eastAsia="en-CA"/>
    </w:rPr>
  </w:style>
  <w:style w:type="character" w:customStyle="1" w:styleId="Heading4Char">
    <w:name w:val="Heading 4 Char"/>
    <w:basedOn w:val="DefaultParagraphFont"/>
    <w:link w:val="Heading4"/>
    <w:uiPriority w:val="9"/>
    <w:semiHidden/>
    <w:rsid w:val="001B2292"/>
    <w:rPr>
      <w:rFonts w:ascii="Calibri" w:eastAsia="Times New Roman" w:hAnsi="Calibri" w:cs="Times New Roman"/>
      <w:b/>
      <w:bCs/>
      <w:sz w:val="28"/>
      <w:szCs w:val="28"/>
      <w:lang w:eastAsia="en-CA"/>
    </w:rPr>
  </w:style>
  <w:style w:type="paragraph" w:styleId="NormalWeb">
    <w:name w:val="Normal (Web)"/>
    <w:basedOn w:val="Normal"/>
    <w:uiPriority w:val="99"/>
    <w:unhideWhenUsed/>
    <w:rsid w:val="001B2292"/>
    <w:pPr>
      <w:spacing w:before="100" w:beforeAutospacing="1" w:after="100" w:afterAutospacing="1"/>
    </w:pPr>
  </w:style>
  <w:style w:type="character" w:styleId="Hyperlink">
    <w:name w:val="Hyperlink"/>
    <w:basedOn w:val="DefaultParagraphFont"/>
    <w:uiPriority w:val="99"/>
    <w:semiHidden/>
    <w:unhideWhenUsed/>
    <w:rsid w:val="001B2292"/>
    <w:rPr>
      <w:color w:val="0000FF"/>
      <w:u w:val="single"/>
    </w:rPr>
  </w:style>
  <w:style w:type="character" w:customStyle="1" w:styleId="ilad">
    <w:name w:val="il_ad"/>
    <w:basedOn w:val="DefaultParagraphFont"/>
    <w:rsid w:val="001B2292"/>
  </w:style>
  <w:style w:type="paragraph" w:styleId="Header">
    <w:name w:val="header"/>
    <w:basedOn w:val="Normal"/>
    <w:link w:val="HeaderChar"/>
    <w:uiPriority w:val="99"/>
    <w:semiHidden/>
    <w:unhideWhenUsed/>
    <w:rsid w:val="001B2292"/>
    <w:pPr>
      <w:tabs>
        <w:tab w:val="center" w:pos="4680"/>
        <w:tab w:val="right" w:pos="9360"/>
      </w:tabs>
    </w:pPr>
  </w:style>
  <w:style w:type="character" w:customStyle="1" w:styleId="HeaderChar">
    <w:name w:val="Header Char"/>
    <w:basedOn w:val="DefaultParagraphFont"/>
    <w:link w:val="Header"/>
    <w:uiPriority w:val="99"/>
    <w:semiHidden/>
    <w:rsid w:val="001B2292"/>
    <w:rPr>
      <w:rFonts w:ascii="Times New Roman" w:eastAsia="Times New Roman" w:hAnsi="Times New Roman" w:cs="Times New Roman"/>
      <w:sz w:val="24"/>
      <w:szCs w:val="24"/>
      <w:lang w:eastAsia="en-CA"/>
    </w:rPr>
  </w:style>
  <w:style w:type="paragraph" w:styleId="Footer">
    <w:name w:val="footer"/>
    <w:basedOn w:val="Normal"/>
    <w:link w:val="FooterChar"/>
    <w:uiPriority w:val="99"/>
    <w:unhideWhenUsed/>
    <w:rsid w:val="001B2292"/>
    <w:pPr>
      <w:tabs>
        <w:tab w:val="center" w:pos="4680"/>
        <w:tab w:val="right" w:pos="9360"/>
      </w:tabs>
    </w:pPr>
  </w:style>
  <w:style w:type="character" w:customStyle="1" w:styleId="FooterChar">
    <w:name w:val="Footer Char"/>
    <w:basedOn w:val="DefaultParagraphFont"/>
    <w:link w:val="Footer"/>
    <w:uiPriority w:val="99"/>
    <w:rsid w:val="001B2292"/>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countingformanagement.com/preparation_of_statement_of_cash_flows.htm" TargetMode="External"/><Relationship Id="rId3" Type="http://schemas.openxmlformats.org/officeDocument/2006/relationships/settings" Target="settings.xml"/><Relationship Id="rId7" Type="http://schemas.openxmlformats.org/officeDocument/2006/relationships/hyperlink" Target="http://www.accountingformanagement.com/preparation_of_statement_of_cash_flow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7</Pages>
  <Words>2027</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3</cp:revision>
  <dcterms:created xsi:type="dcterms:W3CDTF">2013-10-05T17:50:00Z</dcterms:created>
  <dcterms:modified xsi:type="dcterms:W3CDTF">2013-10-06T21:30:00Z</dcterms:modified>
</cp:coreProperties>
</file>