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D0C" w:rsidRPr="0088006D" w:rsidRDefault="003D0CC7">
      <w:pPr>
        <w:rPr>
          <w:rFonts w:ascii="Times New Roman" w:hAnsi="Times New Roman" w:cs="Times New Roman"/>
          <w:b/>
          <w:sz w:val="24"/>
          <w:szCs w:val="24"/>
        </w:rPr>
      </w:pPr>
      <w:r w:rsidRPr="0088006D">
        <w:rPr>
          <w:rFonts w:ascii="Times New Roman" w:hAnsi="Times New Roman" w:cs="Times New Roman"/>
          <w:b/>
          <w:sz w:val="24"/>
          <w:szCs w:val="24"/>
        </w:rPr>
        <w:t>ACCO 310 NOTES – CHAPTER 1</w:t>
      </w:r>
    </w:p>
    <w:p w:rsidR="003D0CC7" w:rsidRPr="0088006D" w:rsidRDefault="003D0CC7">
      <w:pPr>
        <w:rPr>
          <w:rFonts w:ascii="Times New Roman" w:hAnsi="Times New Roman" w:cs="Times New Roman"/>
          <w:sz w:val="24"/>
          <w:szCs w:val="24"/>
        </w:rPr>
      </w:pPr>
      <w:r w:rsidRPr="0088006D">
        <w:rPr>
          <w:rFonts w:ascii="Times New Roman" w:hAnsi="Times New Roman" w:cs="Times New Roman"/>
          <w:b/>
          <w:sz w:val="24"/>
          <w:szCs w:val="24"/>
        </w:rPr>
        <w:t>Financial Accounting/Reporting</w:t>
      </w:r>
      <w:r w:rsidRPr="0088006D">
        <w:rPr>
          <w:rFonts w:ascii="Times New Roman" w:hAnsi="Times New Roman" w:cs="Times New Roman"/>
          <w:sz w:val="24"/>
          <w:szCs w:val="24"/>
        </w:rPr>
        <w:t xml:space="preserve"> is the process of preparing financial reports (statements) for external and internal users</w:t>
      </w:r>
      <w:r w:rsidR="0050025F" w:rsidRPr="0088006D">
        <w:rPr>
          <w:rFonts w:ascii="Times New Roman" w:hAnsi="Times New Roman" w:cs="Times New Roman"/>
          <w:sz w:val="24"/>
          <w:szCs w:val="24"/>
        </w:rPr>
        <w:t>.</w:t>
      </w:r>
      <w:r w:rsidRPr="0088006D">
        <w:rPr>
          <w:rFonts w:ascii="Times New Roman" w:hAnsi="Times New Roman" w:cs="Times New Roman"/>
          <w:sz w:val="24"/>
          <w:szCs w:val="24"/>
        </w:rPr>
        <w:t xml:space="preserve"> </w:t>
      </w:r>
      <w:r w:rsidR="0050025F" w:rsidRPr="0088006D">
        <w:rPr>
          <w:rFonts w:ascii="Times New Roman" w:hAnsi="Times New Roman" w:cs="Times New Roman"/>
          <w:sz w:val="24"/>
          <w:szCs w:val="24"/>
        </w:rPr>
        <w:t xml:space="preserve">The </w:t>
      </w:r>
      <w:r w:rsidR="0050025F" w:rsidRPr="0088006D">
        <w:rPr>
          <w:rFonts w:ascii="Times New Roman" w:hAnsi="Times New Roman" w:cs="Times New Roman"/>
          <w:b/>
          <w:sz w:val="24"/>
          <w:szCs w:val="24"/>
        </w:rPr>
        <w:t>primary objective of financial reporting</w:t>
      </w:r>
      <w:r w:rsidR="0050025F" w:rsidRPr="0088006D">
        <w:rPr>
          <w:rFonts w:ascii="Times New Roman" w:hAnsi="Times New Roman" w:cs="Times New Roman"/>
          <w:sz w:val="24"/>
          <w:szCs w:val="24"/>
        </w:rPr>
        <w:t xml:space="preserve"> is </w:t>
      </w:r>
      <w:r w:rsidRPr="0088006D">
        <w:rPr>
          <w:rFonts w:ascii="Times New Roman" w:hAnsi="Times New Roman" w:cs="Times New Roman"/>
          <w:sz w:val="24"/>
          <w:szCs w:val="24"/>
        </w:rPr>
        <w:t xml:space="preserve">to aid </w:t>
      </w:r>
      <w:r w:rsidR="0050025F" w:rsidRPr="0088006D">
        <w:rPr>
          <w:rFonts w:ascii="Times New Roman" w:hAnsi="Times New Roman" w:cs="Times New Roman"/>
          <w:sz w:val="24"/>
          <w:szCs w:val="24"/>
        </w:rPr>
        <w:t xml:space="preserve">current and potential stakeholders </w:t>
      </w:r>
      <w:r w:rsidRPr="0088006D">
        <w:rPr>
          <w:rFonts w:ascii="Times New Roman" w:hAnsi="Times New Roman" w:cs="Times New Roman"/>
          <w:sz w:val="24"/>
          <w:szCs w:val="24"/>
        </w:rPr>
        <w:t xml:space="preserve">in </w:t>
      </w:r>
      <w:r w:rsidR="0050025F" w:rsidRPr="0088006D">
        <w:rPr>
          <w:rFonts w:ascii="Times New Roman" w:hAnsi="Times New Roman" w:cs="Times New Roman"/>
          <w:sz w:val="24"/>
          <w:szCs w:val="24"/>
        </w:rPr>
        <w:t xml:space="preserve">their </w:t>
      </w:r>
      <w:r w:rsidRPr="0088006D">
        <w:rPr>
          <w:rFonts w:ascii="Times New Roman" w:hAnsi="Times New Roman" w:cs="Times New Roman"/>
          <w:sz w:val="24"/>
          <w:szCs w:val="24"/>
        </w:rPr>
        <w:t>decision making</w:t>
      </w:r>
      <w:r w:rsidR="0050025F" w:rsidRPr="0088006D">
        <w:rPr>
          <w:rFonts w:ascii="Times New Roman" w:hAnsi="Times New Roman" w:cs="Times New Roman"/>
          <w:sz w:val="24"/>
          <w:szCs w:val="24"/>
        </w:rPr>
        <w:t>, particularly with respect to lending money or investing in the company</w:t>
      </w:r>
      <w:r w:rsidRPr="0088006D">
        <w:rPr>
          <w:rFonts w:ascii="Times New Roman" w:hAnsi="Times New Roman" w:cs="Times New Roman"/>
          <w:sz w:val="24"/>
          <w:szCs w:val="24"/>
        </w:rPr>
        <w:t>.   Financial reporting is mainly (but not exclusively) geared towards external users while managerial accounting is geared towards internal users.</w:t>
      </w:r>
    </w:p>
    <w:p w:rsidR="003D0CC7" w:rsidRPr="0088006D" w:rsidRDefault="003D0CC7">
      <w:pPr>
        <w:rPr>
          <w:rFonts w:ascii="Times New Roman" w:hAnsi="Times New Roman" w:cs="Times New Roman"/>
          <w:sz w:val="24"/>
          <w:szCs w:val="24"/>
        </w:rPr>
      </w:pPr>
      <w:r w:rsidRPr="0088006D">
        <w:rPr>
          <w:rFonts w:ascii="Times New Roman" w:hAnsi="Times New Roman" w:cs="Times New Roman"/>
          <w:sz w:val="24"/>
          <w:szCs w:val="24"/>
        </w:rPr>
        <w:t>In Canada, public companies must follow International Financial Reporting Standards (IFRS).  Some Canadian companies will follow U.S. GAAP but this will be quite rare.  Canadian companies trading on U.S exchanges may apply U.S GAAP or IFRS (IFRS is acceptable for foreign companies listed on U.S, stock exchanges).</w:t>
      </w:r>
    </w:p>
    <w:p w:rsidR="003D0CC7" w:rsidRPr="0088006D" w:rsidRDefault="003D0CC7">
      <w:pPr>
        <w:rPr>
          <w:rFonts w:ascii="Times New Roman" w:hAnsi="Times New Roman" w:cs="Times New Roman"/>
          <w:sz w:val="24"/>
          <w:szCs w:val="24"/>
        </w:rPr>
      </w:pPr>
      <w:r w:rsidRPr="0088006D">
        <w:rPr>
          <w:rFonts w:ascii="Times New Roman" w:hAnsi="Times New Roman" w:cs="Times New Roman"/>
          <w:sz w:val="24"/>
          <w:szCs w:val="24"/>
        </w:rPr>
        <w:t>In Canada, private companies may apply Accounting Standards for Private Enterprises (ASPE) or IFRS.</w:t>
      </w:r>
    </w:p>
    <w:p w:rsidR="003D0CC7" w:rsidRPr="0088006D" w:rsidRDefault="003D0CC7">
      <w:pPr>
        <w:rPr>
          <w:rFonts w:ascii="Times New Roman" w:hAnsi="Times New Roman" w:cs="Times New Roman"/>
          <w:b/>
          <w:sz w:val="24"/>
          <w:szCs w:val="24"/>
        </w:rPr>
      </w:pPr>
      <w:r w:rsidRPr="0088006D">
        <w:rPr>
          <w:rFonts w:ascii="Times New Roman" w:hAnsi="Times New Roman" w:cs="Times New Roman"/>
          <w:b/>
          <w:sz w:val="24"/>
          <w:szCs w:val="24"/>
        </w:rPr>
        <w:t>Companies following ASPE in Canada (Private companies only) must provide the following financial reports:</w:t>
      </w:r>
    </w:p>
    <w:p w:rsidR="003D0CC7" w:rsidRPr="0088006D" w:rsidRDefault="003D0CC7" w:rsidP="003D0CC7">
      <w:pPr>
        <w:pStyle w:val="ListParagraph"/>
        <w:numPr>
          <w:ilvl w:val="0"/>
          <w:numId w:val="1"/>
        </w:numPr>
        <w:rPr>
          <w:rFonts w:ascii="Times New Roman" w:hAnsi="Times New Roman" w:cs="Times New Roman"/>
          <w:sz w:val="24"/>
          <w:szCs w:val="24"/>
        </w:rPr>
      </w:pPr>
      <w:r w:rsidRPr="0088006D">
        <w:rPr>
          <w:rFonts w:ascii="Times New Roman" w:hAnsi="Times New Roman" w:cs="Times New Roman"/>
          <w:sz w:val="24"/>
          <w:szCs w:val="24"/>
        </w:rPr>
        <w:t>Statement of Financial Position (Balance Sheet)</w:t>
      </w:r>
    </w:p>
    <w:p w:rsidR="003D0CC7" w:rsidRPr="0088006D" w:rsidRDefault="003D0CC7" w:rsidP="003D0CC7">
      <w:pPr>
        <w:pStyle w:val="ListParagraph"/>
        <w:numPr>
          <w:ilvl w:val="0"/>
          <w:numId w:val="1"/>
        </w:numPr>
        <w:rPr>
          <w:rFonts w:ascii="Times New Roman" w:hAnsi="Times New Roman" w:cs="Times New Roman"/>
          <w:sz w:val="24"/>
          <w:szCs w:val="24"/>
        </w:rPr>
      </w:pPr>
      <w:r w:rsidRPr="0088006D">
        <w:rPr>
          <w:rFonts w:ascii="Times New Roman" w:hAnsi="Times New Roman" w:cs="Times New Roman"/>
          <w:sz w:val="24"/>
          <w:szCs w:val="24"/>
        </w:rPr>
        <w:t>Income Statement</w:t>
      </w:r>
    </w:p>
    <w:p w:rsidR="003D0CC7" w:rsidRPr="0088006D" w:rsidRDefault="003D0CC7" w:rsidP="003D0CC7">
      <w:pPr>
        <w:pStyle w:val="ListParagraph"/>
        <w:numPr>
          <w:ilvl w:val="0"/>
          <w:numId w:val="1"/>
        </w:numPr>
        <w:rPr>
          <w:rFonts w:ascii="Times New Roman" w:hAnsi="Times New Roman" w:cs="Times New Roman"/>
          <w:sz w:val="24"/>
          <w:szCs w:val="24"/>
        </w:rPr>
      </w:pPr>
      <w:r w:rsidRPr="0088006D">
        <w:rPr>
          <w:rFonts w:ascii="Times New Roman" w:hAnsi="Times New Roman" w:cs="Times New Roman"/>
          <w:sz w:val="24"/>
          <w:szCs w:val="24"/>
        </w:rPr>
        <w:t>Statement of Cash Flows (Cash Flow Statement)</w:t>
      </w:r>
    </w:p>
    <w:p w:rsidR="003D0CC7" w:rsidRPr="0088006D" w:rsidRDefault="003D0CC7" w:rsidP="003D0CC7">
      <w:pPr>
        <w:pStyle w:val="ListParagraph"/>
        <w:numPr>
          <w:ilvl w:val="0"/>
          <w:numId w:val="1"/>
        </w:numPr>
        <w:rPr>
          <w:rFonts w:ascii="Times New Roman" w:hAnsi="Times New Roman" w:cs="Times New Roman"/>
          <w:b/>
          <w:sz w:val="24"/>
          <w:szCs w:val="24"/>
        </w:rPr>
      </w:pPr>
      <w:r w:rsidRPr="0088006D">
        <w:rPr>
          <w:rFonts w:ascii="Times New Roman" w:hAnsi="Times New Roman" w:cs="Times New Roman"/>
          <w:sz w:val="24"/>
          <w:szCs w:val="24"/>
        </w:rPr>
        <w:t>Statement of Retained earnings</w:t>
      </w:r>
    </w:p>
    <w:p w:rsidR="003D0CC7" w:rsidRPr="0088006D" w:rsidRDefault="003D0CC7" w:rsidP="003D0CC7">
      <w:pPr>
        <w:rPr>
          <w:rFonts w:ascii="Times New Roman" w:hAnsi="Times New Roman" w:cs="Times New Roman"/>
          <w:b/>
          <w:sz w:val="24"/>
          <w:szCs w:val="24"/>
        </w:rPr>
      </w:pPr>
      <w:r w:rsidRPr="0088006D">
        <w:rPr>
          <w:rFonts w:ascii="Times New Roman" w:hAnsi="Times New Roman" w:cs="Times New Roman"/>
          <w:b/>
          <w:sz w:val="24"/>
          <w:szCs w:val="24"/>
        </w:rPr>
        <w:t xml:space="preserve">Companies following </w:t>
      </w:r>
      <w:r w:rsidR="00980B51" w:rsidRPr="0088006D">
        <w:rPr>
          <w:rFonts w:ascii="Times New Roman" w:hAnsi="Times New Roman" w:cs="Times New Roman"/>
          <w:b/>
          <w:sz w:val="24"/>
          <w:szCs w:val="24"/>
        </w:rPr>
        <w:t>IFRS</w:t>
      </w:r>
      <w:r w:rsidRPr="0088006D">
        <w:rPr>
          <w:rFonts w:ascii="Times New Roman" w:hAnsi="Times New Roman" w:cs="Times New Roman"/>
          <w:b/>
          <w:sz w:val="24"/>
          <w:szCs w:val="24"/>
        </w:rPr>
        <w:t xml:space="preserve"> (</w:t>
      </w:r>
      <w:r w:rsidR="00980B51" w:rsidRPr="0088006D">
        <w:rPr>
          <w:rFonts w:ascii="Times New Roman" w:hAnsi="Times New Roman" w:cs="Times New Roman"/>
          <w:b/>
          <w:sz w:val="24"/>
          <w:szCs w:val="24"/>
        </w:rPr>
        <w:t>public or private companies</w:t>
      </w:r>
      <w:r w:rsidRPr="0088006D">
        <w:rPr>
          <w:rFonts w:ascii="Times New Roman" w:hAnsi="Times New Roman" w:cs="Times New Roman"/>
          <w:b/>
          <w:sz w:val="24"/>
          <w:szCs w:val="24"/>
        </w:rPr>
        <w:t>) must provide the following financial reports:</w:t>
      </w:r>
    </w:p>
    <w:p w:rsidR="003D0CC7" w:rsidRPr="0088006D" w:rsidRDefault="003D0CC7" w:rsidP="003D0CC7">
      <w:pPr>
        <w:pStyle w:val="ListParagraph"/>
        <w:numPr>
          <w:ilvl w:val="0"/>
          <w:numId w:val="2"/>
        </w:numPr>
        <w:rPr>
          <w:rFonts w:ascii="Times New Roman" w:hAnsi="Times New Roman" w:cs="Times New Roman"/>
          <w:sz w:val="24"/>
          <w:szCs w:val="24"/>
        </w:rPr>
      </w:pPr>
      <w:r w:rsidRPr="0088006D">
        <w:rPr>
          <w:rFonts w:ascii="Times New Roman" w:hAnsi="Times New Roman" w:cs="Times New Roman"/>
          <w:sz w:val="24"/>
          <w:szCs w:val="24"/>
        </w:rPr>
        <w:t>Statement of Financial Position (Balance Sheet</w:t>
      </w:r>
      <w:r w:rsidR="00980B51" w:rsidRPr="0088006D">
        <w:rPr>
          <w:rFonts w:ascii="Times New Roman" w:hAnsi="Times New Roman" w:cs="Times New Roman"/>
          <w:sz w:val="24"/>
          <w:szCs w:val="24"/>
        </w:rPr>
        <w:t xml:space="preserve"> – just like ASPE</w:t>
      </w:r>
      <w:r w:rsidRPr="0088006D">
        <w:rPr>
          <w:rFonts w:ascii="Times New Roman" w:hAnsi="Times New Roman" w:cs="Times New Roman"/>
          <w:sz w:val="24"/>
          <w:szCs w:val="24"/>
        </w:rPr>
        <w:t>)</w:t>
      </w:r>
    </w:p>
    <w:p w:rsidR="003D0CC7" w:rsidRPr="0088006D" w:rsidRDefault="00980B51" w:rsidP="003D0CC7">
      <w:pPr>
        <w:pStyle w:val="ListParagraph"/>
        <w:numPr>
          <w:ilvl w:val="0"/>
          <w:numId w:val="2"/>
        </w:numPr>
        <w:rPr>
          <w:rFonts w:ascii="Times New Roman" w:hAnsi="Times New Roman" w:cs="Times New Roman"/>
          <w:sz w:val="24"/>
          <w:szCs w:val="24"/>
        </w:rPr>
      </w:pPr>
      <w:r w:rsidRPr="0088006D">
        <w:rPr>
          <w:rFonts w:ascii="Times New Roman" w:hAnsi="Times New Roman" w:cs="Times New Roman"/>
          <w:sz w:val="24"/>
          <w:szCs w:val="24"/>
        </w:rPr>
        <w:t>Statement of Comprehensive Income (Net Income + Other Comprehensive Income (OCI)</w:t>
      </w:r>
    </w:p>
    <w:p w:rsidR="003D0CC7" w:rsidRPr="0088006D" w:rsidRDefault="003D0CC7" w:rsidP="003D0CC7">
      <w:pPr>
        <w:pStyle w:val="ListParagraph"/>
        <w:numPr>
          <w:ilvl w:val="0"/>
          <w:numId w:val="2"/>
        </w:numPr>
        <w:rPr>
          <w:rFonts w:ascii="Times New Roman" w:hAnsi="Times New Roman" w:cs="Times New Roman"/>
          <w:sz w:val="24"/>
          <w:szCs w:val="24"/>
        </w:rPr>
      </w:pPr>
      <w:r w:rsidRPr="0088006D">
        <w:rPr>
          <w:rFonts w:ascii="Times New Roman" w:hAnsi="Times New Roman" w:cs="Times New Roman"/>
          <w:sz w:val="24"/>
          <w:szCs w:val="24"/>
        </w:rPr>
        <w:t>Statement of Cash Flows (Cash Flow Statement</w:t>
      </w:r>
      <w:r w:rsidR="00980B51" w:rsidRPr="0088006D">
        <w:rPr>
          <w:rFonts w:ascii="Times New Roman" w:hAnsi="Times New Roman" w:cs="Times New Roman"/>
          <w:sz w:val="24"/>
          <w:szCs w:val="24"/>
        </w:rPr>
        <w:t xml:space="preserve"> – just like ASPE</w:t>
      </w:r>
      <w:r w:rsidRPr="0088006D">
        <w:rPr>
          <w:rFonts w:ascii="Times New Roman" w:hAnsi="Times New Roman" w:cs="Times New Roman"/>
          <w:sz w:val="24"/>
          <w:szCs w:val="24"/>
        </w:rPr>
        <w:t>)</w:t>
      </w:r>
    </w:p>
    <w:p w:rsidR="003D0CC7" w:rsidRPr="0088006D" w:rsidRDefault="00980B51" w:rsidP="003D0CC7">
      <w:pPr>
        <w:pStyle w:val="ListParagraph"/>
        <w:numPr>
          <w:ilvl w:val="0"/>
          <w:numId w:val="2"/>
        </w:numPr>
        <w:rPr>
          <w:rFonts w:ascii="Times New Roman" w:hAnsi="Times New Roman" w:cs="Times New Roman"/>
          <w:sz w:val="24"/>
          <w:szCs w:val="24"/>
        </w:rPr>
      </w:pPr>
      <w:r w:rsidRPr="0088006D">
        <w:rPr>
          <w:rFonts w:ascii="Times New Roman" w:hAnsi="Times New Roman" w:cs="Times New Roman"/>
          <w:sz w:val="24"/>
          <w:szCs w:val="24"/>
        </w:rPr>
        <w:t>Statement of Changes in Equity (Reconciliation of beginning and ending balances for all shareholder equity amounts – not just Retained Earnings)</w:t>
      </w:r>
    </w:p>
    <w:p w:rsidR="00980B51" w:rsidRPr="0088006D" w:rsidRDefault="00980B51" w:rsidP="003D0CC7">
      <w:pPr>
        <w:pStyle w:val="ListParagraph"/>
        <w:numPr>
          <w:ilvl w:val="0"/>
          <w:numId w:val="2"/>
        </w:numPr>
        <w:rPr>
          <w:rFonts w:ascii="Times New Roman" w:hAnsi="Times New Roman" w:cs="Times New Roman"/>
          <w:sz w:val="24"/>
          <w:szCs w:val="24"/>
        </w:rPr>
      </w:pPr>
      <w:r w:rsidRPr="0088006D">
        <w:rPr>
          <w:rFonts w:ascii="Times New Roman" w:hAnsi="Times New Roman" w:cs="Times New Roman"/>
          <w:sz w:val="24"/>
          <w:szCs w:val="24"/>
        </w:rPr>
        <w:t>Notes to the financial statements.</w:t>
      </w:r>
    </w:p>
    <w:p w:rsidR="00980B51" w:rsidRPr="0088006D" w:rsidRDefault="00980B51" w:rsidP="00980B51">
      <w:pPr>
        <w:rPr>
          <w:rFonts w:ascii="Times New Roman" w:hAnsi="Times New Roman" w:cs="Times New Roman"/>
          <w:b/>
          <w:sz w:val="24"/>
          <w:szCs w:val="24"/>
        </w:rPr>
      </w:pPr>
      <w:r w:rsidRPr="0088006D">
        <w:rPr>
          <w:rFonts w:ascii="Times New Roman" w:hAnsi="Times New Roman" w:cs="Times New Roman"/>
          <w:b/>
          <w:sz w:val="24"/>
          <w:szCs w:val="24"/>
        </w:rPr>
        <w:t>The Role of the Accountant in the Capital Allocation Process:</w:t>
      </w:r>
    </w:p>
    <w:p w:rsidR="00980B51" w:rsidRPr="0088006D" w:rsidRDefault="00980B51" w:rsidP="00980B51">
      <w:pPr>
        <w:rPr>
          <w:rFonts w:ascii="Times New Roman" w:hAnsi="Times New Roman" w:cs="Times New Roman"/>
          <w:sz w:val="24"/>
          <w:szCs w:val="24"/>
        </w:rPr>
      </w:pPr>
      <w:r w:rsidRPr="0088006D">
        <w:rPr>
          <w:rFonts w:ascii="Times New Roman" w:hAnsi="Times New Roman" w:cs="Times New Roman"/>
          <w:sz w:val="24"/>
          <w:szCs w:val="24"/>
        </w:rPr>
        <w:t xml:space="preserve">Financial information (including financial statements) determines which </w:t>
      </w:r>
      <w:proofErr w:type="gramStart"/>
      <w:r w:rsidRPr="0088006D">
        <w:rPr>
          <w:rFonts w:ascii="Times New Roman" w:hAnsi="Times New Roman" w:cs="Times New Roman"/>
          <w:sz w:val="24"/>
          <w:szCs w:val="24"/>
        </w:rPr>
        <w:t>companies</w:t>
      </w:r>
      <w:proofErr w:type="gramEnd"/>
      <w:r w:rsidRPr="0088006D">
        <w:rPr>
          <w:rFonts w:ascii="Times New Roman" w:hAnsi="Times New Roman" w:cs="Times New Roman"/>
          <w:sz w:val="24"/>
          <w:szCs w:val="24"/>
        </w:rPr>
        <w:t xml:space="preserve"> lenders and investors will invest or loan money to. This ultimately determines which companies survive and which ones don’t.</w:t>
      </w:r>
    </w:p>
    <w:p w:rsidR="00980B51" w:rsidRPr="0088006D" w:rsidRDefault="00980B51" w:rsidP="00980B51">
      <w:pPr>
        <w:rPr>
          <w:rFonts w:ascii="Times New Roman" w:hAnsi="Times New Roman" w:cs="Times New Roman"/>
          <w:sz w:val="24"/>
          <w:szCs w:val="24"/>
        </w:rPr>
      </w:pPr>
      <w:r w:rsidRPr="0088006D">
        <w:rPr>
          <w:rFonts w:ascii="Times New Roman" w:hAnsi="Times New Roman" w:cs="Times New Roman"/>
          <w:sz w:val="24"/>
          <w:szCs w:val="24"/>
        </w:rPr>
        <w:t xml:space="preserve">Thus the accounting profession has a serious responsibility to the public to provide </w:t>
      </w:r>
      <w:r w:rsidRPr="0088006D">
        <w:rPr>
          <w:rFonts w:ascii="Times New Roman" w:hAnsi="Times New Roman" w:cs="Times New Roman"/>
          <w:b/>
          <w:sz w:val="24"/>
          <w:szCs w:val="24"/>
        </w:rPr>
        <w:t>relevant and reliable</w:t>
      </w:r>
      <w:r w:rsidRPr="0088006D">
        <w:rPr>
          <w:rFonts w:ascii="Times New Roman" w:hAnsi="Times New Roman" w:cs="Times New Roman"/>
          <w:sz w:val="24"/>
          <w:szCs w:val="24"/>
        </w:rPr>
        <w:t xml:space="preserve"> information to assist potential stakeholders in this process.</w:t>
      </w:r>
    </w:p>
    <w:p w:rsidR="00980B51" w:rsidRPr="0088006D" w:rsidRDefault="00980B51" w:rsidP="00980B51">
      <w:pPr>
        <w:rPr>
          <w:rFonts w:ascii="Times New Roman" w:hAnsi="Times New Roman" w:cs="Times New Roman"/>
          <w:sz w:val="24"/>
          <w:szCs w:val="24"/>
        </w:rPr>
      </w:pPr>
      <w:r w:rsidRPr="0088006D">
        <w:rPr>
          <w:rFonts w:ascii="Times New Roman" w:hAnsi="Times New Roman" w:cs="Times New Roman"/>
          <w:sz w:val="24"/>
          <w:szCs w:val="24"/>
        </w:rPr>
        <w:t xml:space="preserve">Accountants also have a </w:t>
      </w:r>
      <w:r w:rsidRPr="0088006D">
        <w:rPr>
          <w:rFonts w:ascii="Times New Roman" w:hAnsi="Times New Roman" w:cs="Times New Roman"/>
          <w:b/>
          <w:sz w:val="24"/>
          <w:szCs w:val="24"/>
        </w:rPr>
        <w:t>stewardship</w:t>
      </w:r>
      <w:r w:rsidRPr="0088006D">
        <w:rPr>
          <w:rFonts w:ascii="Times New Roman" w:hAnsi="Times New Roman" w:cs="Times New Roman"/>
          <w:sz w:val="24"/>
          <w:szCs w:val="24"/>
        </w:rPr>
        <w:t xml:space="preserve"> obligation to the stakeholders. That is, they must ensure that company assets are safeguarded and put to the best possible use.</w:t>
      </w:r>
    </w:p>
    <w:p w:rsidR="0050025F" w:rsidRPr="0088006D" w:rsidRDefault="0050025F" w:rsidP="00980B51">
      <w:pPr>
        <w:rPr>
          <w:rFonts w:ascii="Times New Roman" w:hAnsi="Times New Roman" w:cs="Times New Roman"/>
          <w:sz w:val="24"/>
          <w:szCs w:val="24"/>
        </w:rPr>
      </w:pPr>
      <w:r w:rsidRPr="0088006D">
        <w:rPr>
          <w:rFonts w:ascii="Times New Roman" w:hAnsi="Times New Roman" w:cs="Times New Roman"/>
          <w:b/>
          <w:sz w:val="24"/>
          <w:szCs w:val="24"/>
        </w:rPr>
        <w:lastRenderedPageBreak/>
        <w:t>Auditors</w:t>
      </w:r>
      <w:r w:rsidRPr="0088006D">
        <w:rPr>
          <w:rFonts w:ascii="Times New Roman" w:hAnsi="Times New Roman" w:cs="Times New Roman"/>
          <w:sz w:val="24"/>
          <w:szCs w:val="24"/>
        </w:rPr>
        <w:t xml:space="preserve"> add credibility to financial statements through an independent verification of the company’s accounting records and practices. Note that auditors can’t verify every single transaction (thus there is always audit risk). Also, unethical managers may deliberately choose to keep auditors in the dark about certain things.</w:t>
      </w:r>
      <w:r w:rsidR="00320C14" w:rsidRPr="0088006D">
        <w:rPr>
          <w:rFonts w:ascii="Times New Roman" w:hAnsi="Times New Roman" w:cs="Times New Roman"/>
          <w:sz w:val="24"/>
          <w:szCs w:val="24"/>
        </w:rPr>
        <w:t xml:space="preserve"> </w:t>
      </w:r>
      <w:r w:rsidRPr="0088006D">
        <w:rPr>
          <w:rFonts w:ascii="Times New Roman" w:hAnsi="Times New Roman" w:cs="Times New Roman"/>
          <w:sz w:val="24"/>
          <w:szCs w:val="24"/>
        </w:rPr>
        <w:t xml:space="preserve">A stakeholder of a company is someone who stands to lose something if the company fails or performs poorly.  </w:t>
      </w:r>
      <w:r w:rsidRPr="0088006D">
        <w:rPr>
          <w:rFonts w:ascii="Times New Roman" w:hAnsi="Times New Roman" w:cs="Times New Roman"/>
          <w:b/>
          <w:sz w:val="24"/>
          <w:szCs w:val="24"/>
        </w:rPr>
        <w:t>See page 7</w:t>
      </w:r>
      <w:r w:rsidRPr="0088006D">
        <w:rPr>
          <w:rFonts w:ascii="Times New Roman" w:hAnsi="Times New Roman" w:cs="Times New Roman"/>
          <w:sz w:val="24"/>
          <w:szCs w:val="24"/>
        </w:rPr>
        <w:t xml:space="preserve"> of your text for a list of these.</w:t>
      </w:r>
    </w:p>
    <w:p w:rsidR="0050025F" w:rsidRPr="0088006D" w:rsidRDefault="0050025F" w:rsidP="00980B51">
      <w:pPr>
        <w:rPr>
          <w:rFonts w:ascii="Times New Roman" w:hAnsi="Times New Roman" w:cs="Times New Roman"/>
          <w:b/>
          <w:sz w:val="24"/>
          <w:szCs w:val="24"/>
        </w:rPr>
      </w:pPr>
      <w:r w:rsidRPr="0088006D">
        <w:rPr>
          <w:rFonts w:ascii="Times New Roman" w:hAnsi="Times New Roman" w:cs="Times New Roman"/>
          <w:b/>
          <w:sz w:val="24"/>
          <w:szCs w:val="24"/>
        </w:rPr>
        <w:t>Limitations of Financial Statements:</w:t>
      </w:r>
    </w:p>
    <w:p w:rsidR="0050025F" w:rsidRPr="0088006D" w:rsidRDefault="0050025F" w:rsidP="0050025F">
      <w:pPr>
        <w:pStyle w:val="ListParagraph"/>
        <w:numPr>
          <w:ilvl w:val="0"/>
          <w:numId w:val="3"/>
        </w:numPr>
        <w:rPr>
          <w:rFonts w:ascii="Times New Roman" w:hAnsi="Times New Roman" w:cs="Times New Roman"/>
          <w:sz w:val="24"/>
          <w:szCs w:val="24"/>
        </w:rPr>
      </w:pPr>
      <w:r w:rsidRPr="0088006D">
        <w:rPr>
          <w:rFonts w:ascii="Times New Roman" w:hAnsi="Times New Roman" w:cs="Times New Roman"/>
          <w:sz w:val="24"/>
          <w:szCs w:val="24"/>
        </w:rPr>
        <w:t>Based on or up to a period in the past. Past information may or may not be indicative of future events (and thus may or may not be relevant).</w:t>
      </w:r>
    </w:p>
    <w:p w:rsidR="0050025F" w:rsidRPr="0088006D" w:rsidRDefault="0050025F" w:rsidP="0050025F">
      <w:pPr>
        <w:pStyle w:val="ListParagraph"/>
        <w:numPr>
          <w:ilvl w:val="0"/>
          <w:numId w:val="3"/>
        </w:numPr>
        <w:rPr>
          <w:rFonts w:ascii="Times New Roman" w:hAnsi="Times New Roman" w:cs="Times New Roman"/>
          <w:sz w:val="24"/>
          <w:szCs w:val="24"/>
        </w:rPr>
      </w:pPr>
      <w:r w:rsidRPr="0088006D">
        <w:rPr>
          <w:rFonts w:ascii="Times New Roman" w:hAnsi="Times New Roman" w:cs="Times New Roman"/>
          <w:sz w:val="24"/>
          <w:szCs w:val="24"/>
        </w:rPr>
        <w:t xml:space="preserve">Not geared towards a specific stakeholder – general purpose financial statements are provided to satisfy all stakeholders, not just shareholders.  A company’s assets are seen as separate and distinct from those of the stakeholders.  This is the </w:t>
      </w:r>
      <w:r w:rsidRPr="0088006D">
        <w:rPr>
          <w:rFonts w:ascii="Times New Roman" w:hAnsi="Times New Roman" w:cs="Times New Roman"/>
          <w:b/>
          <w:sz w:val="24"/>
          <w:szCs w:val="24"/>
        </w:rPr>
        <w:t>entity approach</w:t>
      </w:r>
      <w:r w:rsidRPr="0088006D">
        <w:rPr>
          <w:rFonts w:ascii="Times New Roman" w:hAnsi="Times New Roman" w:cs="Times New Roman"/>
          <w:sz w:val="24"/>
          <w:szCs w:val="24"/>
        </w:rPr>
        <w:t xml:space="preserve"> to financial reporting</w:t>
      </w:r>
      <w:r w:rsidR="00473E11" w:rsidRPr="0088006D">
        <w:rPr>
          <w:rFonts w:ascii="Times New Roman" w:hAnsi="Times New Roman" w:cs="Times New Roman"/>
          <w:sz w:val="24"/>
          <w:szCs w:val="24"/>
        </w:rPr>
        <w:t xml:space="preserve">. A </w:t>
      </w:r>
      <w:r w:rsidR="00473E11" w:rsidRPr="0088006D">
        <w:rPr>
          <w:rFonts w:ascii="Times New Roman" w:hAnsi="Times New Roman" w:cs="Times New Roman"/>
          <w:b/>
          <w:sz w:val="24"/>
          <w:szCs w:val="24"/>
        </w:rPr>
        <w:t>proprietary perspective</w:t>
      </w:r>
      <w:r w:rsidR="00473E11" w:rsidRPr="0088006D">
        <w:rPr>
          <w:rFonts w:ascii="Times New Roman" w:hAnsi="Times New Roman" w:cs="Times New Roman"/>
          <w:sz w:val="24"/>
          <w:szCs w:val="24"/>
        </w:rPr>
        <w:t xml:space="preserve"> would gear the financial statements towards one specific group.  But this is not done</w:t>
      </w:r>
      <w:r w:rsidR="0088006D">
        <w:rPr>
          <w:rFonts w:ascii="Times New Roman" w:hAnsi="Times New Roman" w:cs="Times New Roman"/>
          <w:sz w:val="24"/>
          <w:szCs w:val="24"/>
        </w:rPr>
        <w:t>,</w:t>
      </w:r>
      <w:r w:rsidR="00473E11" w:rsidRPr="0088006D">
        <w:rPr>
          <w:rFonts w:ascii="Times New Roman" w:hAnsi="Times New Roman" w:cs="Times New Roman"/>
          <w:sz w:val="24"/>
          <w:szCs w:val="24"/>
        </w:rPr>
        <w:t xml:space="preserve"> as it is unethical and unfair to the other stakeholders and may introduce bias in forming accounting policies.</w:t>
      </w:r>
    </w:p>
    <w:p w:rsidR="00473E11" w:rsidRPr="0088006D" w:rsidRDefault="00473E11" w:rsidP="00473E11">
      <w:pPr>
        <w:rPr>
          <w:rFonts w:ascii="Times New Roman" w:hAnsi="Times New Roman" w:cs="Times New Roman"/>
          <w:b/>
          <w:sz w:val="24"/>
          <w:szCs w:val="24"/>
        </w:rPr>
      </w:pPr>
      <w:r w:rsidRPr="0088006D">
        <w:rPr>
          <w:rFonts w:ascii="Times New Roman" w:hAnsi="Times New Roman" w:cs="Times New Roman"/>
          <w:b/>
          <w:sz w:val="24"/>
          <w:szCs w:val="24"/>
        </w:rPr>
        <w:t>Information Asymmetry:</w:t>
      </w:r>
    </w:p>
    <w:p w:rsidR="00473E11" w:rsidRPr="0088006D" w:rsidRDefault="00473E11" w:rsidP="00473E11">
      <w:pPr>
        <w:rPr>
          <w:rFonts w:ascii="Times New Roman" w:hAnsi="Times New Roman" w:cs="Times New Roman"/>
          <w:sz w:val="24"/>
          <w:szCs w:val="24"/>
        </w:rPr>
      </w:pPr>
      <w:r w:rsidRPr="0088006D">
        <w:rPr>
          <w:rFonts w:ascii="Times New Roman" w:hAnsi="Times New Roman" w:cs="Times New Roman"/>
          <w:sz w:val="24"/>
          <w:szCs w:val="24"/>
        </w:rPr>
        <w:t>In a perfect world, we’d all have the same information about a company at the same time, and we’d have a level playing field.  Typically insiders have more information than does the public.  However, the internet reduces the gaps between who knows what. Still, insiders will usually know something before the public will.</w:t>
      </w:r>
    </w:p>
    <w:p w:rsidR="00473E11" w:rsidRPr="0088006D" w:rsidRDefault="00473E11" w:rsidP="00473E11">
      <w:pPr>
        <w:rPr>
          <w:rFonts w:ascii="Times New Roman" w:hAnsi="Times New Roman" w:cs="Times New Roman"/>
          <w:sz w:val="24"/>
          <w:szCs w:val="24"/>
        </w:rPr>
      </w:pPr>
      <w:r w:rsidRPr="0088006D">
        <w:rPr>
          <w:rFonts w:ascii="Times New Roman" w:hAnsi="Times New Roman" w:cs="Times New Roman"/>
          <w:sz w:val="24"/>
          <w:szCs w:val="24"/>
        </w:rPr>
        <w:t xml:space="preserve">Does the price of a stock reflect all of the information about a stock?  The </w:t>
      </w:r>
      <w:r w:rsidRPr="0088006D">
        <w:rPr>
          <w:rFonts w:ascii="Times New Roman" w:hAnsi="Times New Roman" w:cs="Times New Roman"/>
          <w:b/>
          <w:sz w:val="24"/>
          <w:szCs w:val="24"/>
        </w:rPr>
        <w:t>efficient market hypothesis</w:t>
      </w:r>
      <w:r w:rsidRPr="0088006D">
        <w:rPr>
          <w:rFonts w:ascii="Times New Roman" w:hAnsi="Times New Roman" w:cs="Times New Roman"/>
          <w:sz w:val="24"/>
          <w:szCs w:val="24"/>
        </w:rPr>
        <w:t xml:space="preserve"> says it does. But this is not always the case. Those in the know (such as managers) will often use insider information to capitalize on information before the public can.</w:t>
      </w:r>
      <w:r w:rsidR="000B7EA4" w:rsidRPr="0088006D">
        <w:rPr>
          <w:rFonts w:ascii="Times New Roman" w:hAnsi="Times New Roman" w:cs="Times New Roman"/>
          <w:sz w:val="24"/>
          <w:szCs w:val="24"/>
        </w:rPr>
        <w:t xml:space="preserve"> </w:t>
      </w:r>
    </w:p>
    <w:p w:rsidR="000B7EA4" w:rsidRPr="0088006D" w:rsidRDefault="000B7EA4" w:rsidP="00473E11">
      <w:pPr>
        <w:rPr>
          <w:rFonts w:ascii="Times New Roman" w:hAnsi="Times New Roman" w:cs="Times New Roman"/>
          <w:sz w:val="24"/>
          <w:szCs w:val="24"/>
        </w:rPr>
      </w:pPr>
      <w:r w:rsidRPr="0088006D">
        <w:rPr>
          <w:rFonts w:ascii="Times New Roman" w:hAnsi="Times New Roman" w:cs="Times New Roman"/>
          <w:sz w:val="24"/>
          <w:szCs w:val="24"/>
          <w:u w:val="single"/>
        </w:rPr>
        <w:t>Theory of Adverse Selection:</w:t>
      </w:r>
      <w:r w:rsidRPr="0088006D">
        <w:rPr>
          <w:rFonts w:ascii="Times New Roman" w:hAnsi="Times New Roman" w:cs="Times New Roman"/>
          <w:sz w:val="24"/>
          <w:szCs w:val="24"/>
        </w:rPr>
        <w:t xml:space="preserve"> This theory states that where information asymmetry exists, capital markets will attract the wrong type of company – companies that stand to gain by hiding information. Companies that fully disclose all information may have their share prices discounted and may thus be discouraged from entering the capital markets in the first place.</w:t>
      </w:r>
    </w:p>
    <w:p w:rsidR="000B7EA4" w:rsidRPr="0088006D" w:rsidRDefault="000B7EA4" w:rsidP="00473E11">
      <w:pPr>
        <w:rPr>
          <w:rFonts w:ascii="Times New Roman" w:hAnsi="Times New Roman" w:cs="Times New Roman"/>
          <w:sz w:val="24"/>
          <w:szCs w:val="24"/>
        </w:rPr>
      </w:pPr>
      <w:r w:rsidRPr="0088006D">
        <w:rPr>
          <w:rFonts w:ascii="Times New Roman" w:hAnsi="Times New Roman" w:cs="Times New Roman"/>
          <w:sz w:val="24"/>
          <w:szCs w:val="24"/>
          <w:u w:val="single"/>
        </w:rPr>
        <w:t>Theory of Moral Hazard:</w:t>
      </w:r>
      <w:r w:rsidRPr="0088006D">
        <w:rPr>
          <w:rFonts w:ascii="Times New Roman" w:hAnsi="Times New Roman" w:cs="Times New Roman"/>
          <w:sz w:val="24"/>
          <w:szCs w:val="24"/>
        </w:rPr>
        <w:t xml:space="preserve"> People will do whatever is in their best interests if they can get away with it – regardless of whether this is in the company’s best interests and regardless of whether it harms the public or other stakeholders.  </w:t>
      </w:r>
      <w:r w:rsidRPr="0088006D">
        <w:rPr>
          <w:rFonts w:ascii="Times New Roman" w:hAnsi="Times New Roman" w:cs="Times New Roman"/>
          <w:b/>
          <w:sz w:val="24"/>
          <w:szCs w:val="24"/>
        </w:rPr>
        <w:t>Management bias</w:t>
      </w:r>
      <w:r w:rsidRPr="0088006D">
        <w:rPr>
          <w:rFonts w:ascii="Times New Roman" w:hAnsi="Times New Roman" w:cs="Times New Roman"/>
          <w:sz w:val="24"/>
          <w:szCs w:val="24"/>
        </w:rPr>
        <w:t xml:space="preserve"> – may result in overstating assets and revenues if a manager’s bonus is at stake by adopting aggressive accounting policies.</w:t>
      </w:r>
    </w:p>
    <w:p w:rsidR="00BE4470" w:rsidRDefault="00BE4470" w:rsidP="00473E11">
      <w:pPr>
        <w:rPr>
          <w:rFonts w:ascii="Times New Roman" w:hAnsi="Times New Roman" w:cs="Times New Roman"/>
          <w:b/>
          <w:sz w:val="24"/>
          <w:szCs w:val="24"/>
        </w:rPr>
      </w:pPr>
    </w:p>
    <w:p w:rsidR="00BE4470" w:rsidRDefault="00BE4470" w:rsidP="00473E11">
      <w:pPr>
        <w:rPr>
          <w:rFonts w:ascii="Times New Roman" w:hAnsi="Times New Roman" w:cs="Times New Roman"/>
          <w:b/>
          <w:sz w:val="24"/>
          <w:szCs w:val="24"/>
        </w:rPr>
      </w:pPr>
    </w:p>
    <w:p w:rsidR="000B7EA4" w:rsidRPr="0088006D" w:rsidRDefault="000B7EA4" w:rsidP="00473E11">
      <w:pPr>
        <w:rPr>
          <w:rFonts w:ascii="Times New Roman" w:hAnsi="Times New Roman" w:cs="Times New Roman"/>
          <w:sz w:val="24"/>
          <w:szCs w:val="24"/>
        </w:rPr>
      </w:pPr>
      <w:r w:rsidRPr="0088006D">
        <w:rPr>
          <w:rFonts w:ascii="Times New Roman" w:hAnsi="Times New Roman" w:cs="Times New Roman"/>
          <w:b/>
          <w:sz w:val="24"/>
          <w:szCs w:val="24"/>
        </w:rPr>
        <w:lastRenderedPageBreak/>
        <w:t>Management bias</w:t>
      </w:r>
      <w:r w:rsidRPr="0088006D">
        <w:rPr>
          <w:rFonts w:ascii="Times New Roman" w:hAnsi="Times New Roman" w:cs="Times New Roman"/>
          <w:sz w:val="24"/>
          <w:szCs w:val="24"/>
        </w:rPr>
        <w:t xml:space="preserve"> towards aggressive accounting policies may also result from external pressures such as:</w:t>
      </w:r>
    </w:p>
    <w:p w:rsidR="000B7EA4" w:rsidRPr="0088006D" w:rsidRDefault="000B7EA4" w:rsidP="000B7EA4">
      <w:pPr>
        <w:pStyle w:val="ListParagraph"/>
        <w:numPr>
          <w:ilvl w:val="0"/>
          <w:numId w:val="4"/>
        </w:numPr>
        <w:rPr>
          <w:rFonts w:ascii="Times New Roman" w:hAnsi="Times New Roman" w:cs="Times New Roman"/>
          <w:sz w:val="24"/>
          <w:szCs w:val="24"/>
        </w:rPr>
      </w:pPr>
      <w:r w:rsidRPr="0088006D">
        <w:rPr>
          <w:rFonts w:ascii="Times New Roman" w:hAnsi="Times New Roman" w:cs="Times New Roman"/>
          <w:sz w:val="24"/>
          <w:szCs w:val="24"/>
        </w:rPr>
        <w:t>Use of financial statements to evaluate managers’ performance</w:t>
      </w:r>
    </w:p>
    <w:p w:rsidR="000B7EA4" w:rsidRPr="0088006D" w:rsidRDefault="000B7EA4" w:rsidP="000B7EA4">
      <w:pPr>
        <w:pStyle w:val="ListParagraph"/>
        <w:numPr>
          <w:ilvl w:val="0"/>
          <w:numId w:val="4"/>
        </w:numPr>
        <w:rPr>
          <w:rFonts w:ascii="Times New Roman" w:hAnsi="Times New Roman" w:cs="Times New Roman"/>
          <w:sz w:val="24"/>
          <w:szCs w:val="24"/>
        </w:rPr>
      </w:pPr>
      <w:r w:rsidRPr="0088006D">
        <w:rPr>
          <w:rFonts w:ascii="Times New Roman" w:hAnsi="Times New Roman" w:cs="Times New Roman"/>
          <w:sz w:val="24"/>
          <w:szCs w:val="24"/>
        </w:rPr>
        <w:t>Use of financial statements to determine compensation (e.g. bonus)</w:t>
      </w:r>
    </w:p>
    <w:p w:rsidR="00320C14" w:rsidRPr="0088006D" w:rsidRDefault="00320C14" w:rsidP="00320C14">
      <w:pPr>
        <w:pStyle w:val="ListParagraph"/>
        <w:numPr>
          <w:ilvl w:val="0"/>
          <w:numId w:val="4"/>
        </w:numPr>
        <w:rPr>
          <w:rFonts w:ascii="Times New Roman" w:hAnsi="Times New Roman" w:cs="Times New Roman"/>
          <w:sz w:val="24"/>
          <w:szCs w:val="24"/>
        </w:rPr>
      </w:pPr>
      <w:r w:rsidRPr="0088006D">
        <w:rPr>
          <w:rFonts w:ascii="Times New Roman" w:hAnsi="Times New Roman" w:cs="Times New Roman"/>
          <w:sz w:val="24"/>
          <w:szCs w:val="24"/>
        </w:rPr>
        <w:t>Use of financial statements to influence stock price (analysts) and whether a company will gain access to capital</w:t>
      </w:r>
      <w:r w:rsidR="00CD3CD6" w:rsidRPr="0088006D">
        <w:rPr>
          <w:rFonts w:ascii="Times New Roman" w:hAnsi="Times New Roman" w:cs="Times New Roman"/>
          <w:sz w:val="24"/>
          <w:szCs w:val="24"/>
        </w:rPr>
        <w:t xml:space="preserve"> markets</w:t>
      </w:r>
      <w:r w:rsidRPr="0088006D">
        <w:rPr>
          <w:rFonts w:ascii="Times New Roman" w:hAnsi="Times New Roman" w:cs="Times New Roman"/>
          <w:sz w:val="24"/>
          <w:szCs w:val="24"/>
        </w:rPr>
        <w:t>.</w:t>
      </w:r>
    </w:p>
    <w:p w:rsidR="000B7EA4" w:rsidRPr="0088006D" w:rsidRDefault="00320C14" w:rsidP="00473E11">
      <w:pPr>
        <w:pStyle w:val="ListParagraph"/>
        <w:numPr>
          <w:ilvl w:val="0"/>
          <w:numId w:val="4"/>
        </w:numPr>
        <w:rPr>
          <w:rFonts w:ascii="Times New Roman" w:hAnsi="Times New Roman" w:cs="Times New Roman"/>
          <w:sz w:val="24"/>
          <w:szCs w:val="24"/>
        </w:rPr>
      </w:pPr>
      <w:r w:rsidRPr="0088006D">
        <w:rPr>
          <w:rFonts w:ascii="Times New Roman" w:hAnsi="Times New Roman" w:cs="Times New Roman"/>
          <w:sz w:val="24"/>
          <w:szCs w:val="24"/>
        </w:rPr>
        <w:t>Use of financial statements to determine whether debt covenants gave been violated.</w:t>
      </w:r>
    </w:p>
    <w:p w:rsidR="00705D88" w:rsidRPr="0088006D" w:rsidRDefault="00705D88" w:rsidP="00705D88">
      <w:pPr>
        <w:rPr>
          <w:rFonts w:ascii="Times New Roman" w:hAnsi="Times New Roman" w:cs="Times New Roman"/>
          <w:b/>
          <w:sz w:val="24"/>
          <w:szCs w:val="24"/>
        </w:rPr>
      </w:pPr>
      <w:r w:rsidRPr="0088006D">
        <w:rPr>
          <w:rFonts w:ascii="Times New Roman" w:hAnsi="Times New Roman" w:cs="Times New Roman"/>
          <w:b/>
          <w:sz w:val="24"/>
          <w:szCs w:val="24"/>
        </w:rPr>
        <w:t>Standard Setting:</w:t>
      </w:r>
    </w:p>
    <w:p w:rsidR="00705D88" w:rsidRPr="0088006D" w:rsidRDefault="00705D88" w:rsidP="00705D88">
      <w:pPr>
        <w:rPr>
          <w:rFonts w:ascii="Times New Roman" w:hAnsi="Times New Roman" w:cs="Times New Roman"/>
          <w:sz w:val="24"/>
          <w:szCs w:val="24"/>
        </w:rPr>
      </w:pPr>
      <w:r w:rsidRPr="0088006D">
        <w:rPr>
          <w:rFonts w:ascii="Times New Roman" w:hAnsi="Times New Roman" w:cs="Times New Roman"/>
          <w:sz w:val="24"/>
          <w:szCs w:val="24"/>
        </w:rPr>
        <w:t>Generally Accepted Accounting Principles (GAAP): Come about due to authoritative pronouncements/standards or commonly accepted practices.</w:t>
      </w:r>
    </w:p>
    <w:p w:rsidR="00705D88" w:rsidRPr="0088006D" w:rsidRDefault="00705D88" w:rsidP="00705D88">
      <w:pPr>
        <w:rPr>
          <w:rFonts w:ascii="Times New Roman" w:hAnsi="Times New Roman" w:cs="Times New Roman"/>
          <w:b/>
          <w:sz w:val="24"/>
          <w:szCs w:val="24"/>
        </w:rPr>
      </w:pPr>
      <w:r w:rsidRPr="0088006D">
        <w:rPr>
          <w:rFonts w:ascii="Times New Roman" w:hAnsi="Times New Roman" w:cs="Times New Roman"/>
          <w:b/>
          <w:sz w:val="24"/>
          <w:szCs w:val="24"/>
        </w:rPr>
        <w:t>Standard setting in Canada:</w:t>
      </w:r>
    </w:p>
    <w:p w:rsidR="00705D88" w:rsidRPr="0088006D" w:rsidRDefault="00705D88" w:rsidP="00705D88">
      <w:pPr>
        <w:pStyle w:val="ListParagraph"/>
        <w:numPr>
          <w:ilvl w:val="0"/>
          <w:numId w:val="5"/>
        </w:numPr>
        <w:rPr>
          <w:rFonts w:ascii="Times New Roman" w:hAnsi="Times New Roman" w:cs="Times New Roman"/>
          <w:sz w:val="24"/>
          <w:szCs w:val="24"/>
        </w:rPr>
      </w:pPr>
      <w:r w:rsidRPr="0088006D">
        <w:rPr>
          <w:rFonts w:ascii="Times New Roman" w:hAnsi="Times New Roman" w:cs="Times New Roman"/>
          <w:sz w:val="24"/>
          <w:szCs w:val="24"/>
          <w:u w:val="single"/>
        </w:rPr>
        <w:t>Canadian Accounting Standards Board (</w:t>
      </w:r>
      <w:proofErr w:type="spellStart"/>
      <w:r w:rsidRPr="0088006D">
        <w:rPr>
          <w:rFonts w:ascii="Times New Roman" w:hAnsi="Times New Roman" w:cs="Times New Roman"/>
          <w:sz w:val="24"/>
          <w:szCs w:val="24"/>
          <w:u w:val="single"/>
        </w:rPr>
        <w:t>AcSB</w:t>
      </w:r>
      <w:proofErr w:type="spellEnd"/>
      <w:r w:rsidRPr="0088006D">
        <w:rPr>
          <w:rFonts w:ascii="Times New Roman" w:hAnsi="Times New Roman" w:cs="Times New Roman"/>
          <w:sz w:val="24"/>
          <w:szCs w:val="24"/>
          <w:u w:val="single"/>
        </w:rPr>
        <w:t>):</w:t>
      </w:r>
      <w:r w:rsidRPr="0088006D">
        <w:rPr>
          <w:rFonts w:ascii="Times New Roman" w:hAnsi="Times New Roman" w:cs="Times New Roman"/>
          <w:sz w:val="24"/>
          <w:szCs w:val="24"/>
        </w:rPr>
        <w:t xml:space="preserve"> Part of the CICA. Responsible for ASPE. (Part II of the CICA Handbook), pension plans and private not-for-profit entities.</w:t>
      </w:r>
    </w:p>
    <w:p w:rsidR="00705D88" w:rsidRPr="0088006D" w:rsidRDefault="00705D88" w:rsidP="00705D88">
      <w:pPr>
        <w:pStyle w:val="ListParagraph"/>
        <w:numPr>
          <w:ilvl w:val="0"/>
          <w:numId w:val="5"/>
        </w:numPr>
        <w:rPr>
          <w:rFonts w:ascii="Times New Roman" w:hAnsi="Times New Roman" w:cs="Times New Roman"/>
          <w:sz w:val="24"/>
          <w:szCs w:val="24"/>
        </w:rPr>
      </w:pPr>
      <w:r w:rsidRPr="0088006D">
        <w:rPr>
          <w:rFonts w:ascii="Times New Roman" w:hAnsi="Times New Roman" w:cs="Times New Roman"/>
          <w:sz w:val="24"/>
          <w:szCs w:val="24"/>
          <w:u w:val="single"/>
        </w:rPr>
        <w:t>International Accounting Standards Board (IASB):</w:t>
      </w:r>
      <w:r w:rsidRPr="0088006D">
        <w:rPr>
          <w:rFonts w:ascii="Times New Roman" w:hAnsi="Times New Roman" w:cs="Times New Roman"/>
          <w:sz w:val="24"/>
          <w:szCs w:val="24"/>
        </w:rPr>
        <w:t xml:space="preserve"> Responsible for IFRS (Note that </w:t>
      </w:r>
      <w:r w:rsidR="00E943E8" w:rsidRPr="0088006D">
        <w:rPr>
          <w:rFonts w:ascii="Times New Roman" w:hAnsi="Times New Roman" w:cs="Times New Roman"/>
          <w:sz w:val="24"/>
          <w:szCs w:val="24"/>
        </w:rPr>
        <w:t xml:space="preserve">the </w:t>
      </w:r>
      <w:r w:rsidRPr="0088006D">
        <w:rPr>
          <w:rFonts w:ascii="Times New Roman" w:hAnsi="Times New Roman" w:cs="Times New Roman"/>
          <w:sz w:val="24"/>
          <w:szCs w:val="24"/>
        </w:rPr>
        <w:t>IFRS standards are effectively Part I of the CICA Handbook). Public companies in Canada have adopted IFRS since January 1, 2011.</w:t>
      </w:r>
    </w:p>
    <w:p w:rsidR="00E943E8" w:rsidRPr="0088006D" w:rsidRDefault="00E943E8" w:rsidP="00E943E8">
      <w:pPr>
        <w:pStyle w:val="ListParagraph"/>
        <w:rPr>
          <w:rFonts w:ascii="Times New Roman" w:hAnsi="Times New Roman" w:cs="Times New Roman"/>
          <w:b/>
          <w:sz w:val="24"/>
          <w:szCs w:val="24"/>
          <w:u w:val="single"/>
        </w:rPr>
      </w:pPr>
    </w:p>
    <w:p w:rsidR="00E943E8" w:rsidRPr="0088006D" w:rsidRDefault="00E943E8" w:rsidP="00E943E8">
      <w:pPr>
        <w:pStyle w:val="ListParagraph"/>
        <w:rPr>
          <w:rFonts w:ascii="Times New Roman" w:hAnsi="Times New Roman" w:cs="Times New Roman"/>
          <w:b/>
          <w:sz w:val="24"/>
          <w:szCs w:val="24"/>
        </w:rPr>
      </w:pPr>
      <w:r w:rsidRPr="0088006D">
        <w:rPr>
          <w:rFonts w:ascii="Times New Roman" w:hAnsi="Times New Roman" w:cs="Times New Roman"/>
          <w:b/>
          <w:sz w:val="24"/>
          <w:szCs w:val="24"/>
          <w:u w:val="single"/>
        </w:rPr>
        <w:t>** N.B. Read pages 14-15 carefully – make sure you understand how the IASB is set-up and how new IFRS standards are created. **</w:t>
      </w:r>
    </w:p>
    <w:p w:rsidR="00705D88" w:rsidRPr="0088006D" w:rsidRDefault="00705D88" w:rsidP="00705D88">
      <w:pPr>
        <w:rPr>
          <w:rFonts w:ascii="Times New Roman" w:hAnsi="Times New Roman" w:cs="Times New Roman"/>
          <w:b/>
          <w:sz w:val="24"/>
          <w:szCs w:val="24"/>
        </w:rPr>
      </w:pPr>
      <w:r w:rsidRPr="0088006D">
        <w:rPr>
          <w:rFonts w:ascii="Times New Roman" w:hAnsi="Times New Roman" w:cs="Times New Roman"/>
          <w:b/>
          <w:sz w:val="24"/>
          <w:szCs w:val="24"/>
        </w:rPr>
        <w:t>U.S. Accounting Standards:</w:t>
      </w:r>
    </w:p>
    <w:p w:rsidR="00705D88" w:rsidRPr="0088006D" w:rsidRDefault="00705D88" w:rsidP="00705D88">
      <w:pPr>
        <w:ind w:left="285"/>
        <w:rPr>
          <w:rFonts w:ascii="Times New Roman" w:hAnsi="Times New Roman" w:cs="Times New Roman"/>
          <w:sz w:val="24"/>
          <w:szCs w:val="24"/>
        </w:rPr>
      </w:pPr>
      <w:r w:rsidRPr="0088006D">
        <w:rPr>
          <w:rFonts w:ascii="Times New Roman" w:hAnsi="Times New Roman" w:cs="Times New Roman"/>
          <w:sz w:val="24"/>
          <w:szCs w:val="24"/>
          <w:u w:val="single"/>
        </w:rPr>
        <w:t>Federal Accounting Standards Board (FASB)</w:t>
      </w:r>
      <w:r w:rsidRPr="0088006D">
        <w:rPr>
          <w:rFonts w:ascii="Times New Roman" w:hAnsi="Times New Roman" w:cs="Times New Roman"/>
          <w:sz w:val="24"/>
          <w:szCs w:val="24"/>
        </w:rPr>
        <w:t xml:space="preserve"> – responsible for U.S. GAAP.  Note that U.S. GAAP standards are already converged with IFRS.  The eventual goal is full convergence</w:t>
      </w:r>
      <w:r w:rsidR="00E943E8" w:rsidRPr="0088006D">
        <w:rPr>
          <w:rFonts w:ascii="Times New Roman" w:hAnsi="Times New Roman" w:cs="Times New Roman"/>
          <w:sz w:val="24"/>
          <w:szCs w:val="24"/>
        </w:rPr>
        <w:t>,</w:t>
      </w:r>
      <w:r w:rsidRPr="0088006D">
        <w:rPr>
          <w:rFonts w:ascii="Times New Roman" w:hAnsi="Times New Roman" w:cs="Times New Roman"/>
          <w:sz w:val="24"/>
          <w:szCs w:val="24"/>
        </w:rPr>
        <w:t xml:space="preserve"> but that may or may not happen.  The U.S isn’t likely to give up its right to determine its own accounting rules to the IASB!</w:t>
      </w:r>
    </w:p>
    <w:p w:rsidR="00980B51" w:rsidRDefault="00E943E8" w:rsidP="00E943E8">
      <w:pPr>
        <w:ind w:left="240"/>
        <w:rPr>
          <w:rFonts w:ascii="Times New Roman" w:hAnsi="Times New Roman" w:cs="Times New Roman"/>
          <w:sz w:val="24"/>
          <w:szCs w:val="24"/>
        </w:rPr>
      </w:pPr>
      <w:r w:rsidRPr="0088006D">
        <w:rPr>
          <w:rFonts w:ascii="Times New Roman" w:hAnsi="Times New Roman" w:cs="Times New Roman"/>
          <w:sz w:val="24"/>
          <w:szCs w:val="24"/>
          <w:u w:val="single"/>
        </w:rPr>
        <w:t>Securities &amp; Exchange Commissions:</w:t>
      </w:r>
      <w:r w:rsidRPr="0088006D">
        <w:rPr>
          <w:rFonts w:ascii="Times New Roman" w:hAnsi="Times New Roman" w:cs="Times New Roman"/>
          <w:sz w:val="24"/>
          <w:szCs w:val="24"/>
        </w:rPr>
        <w:t xml:space="preserve"> These are provincial bodies in Canada with the largest being the Ontario Securities &amp; Exchange Commission.  In the U.S., the Securities &amp; Exchange Commission (SEC) is a federal body.</w:t>
      </w:r>
    </w:p>
    <w:p w:rsidR="00BE4470" w:rsidRDefault="00BE4470" w:rsidP="00E943E8">
      <w:pPr>
        <w:ind w:left="240"/>
        <w:rPr>
          <w:rFonts w:ascii="Times New Roman" w:hAnsi="Times New Roman" w:cs="Times New Roman"/>
          <w:sz w:val="24"/>
          <w:szCs w:val="24"/>
        </w:rPr>
      </w:pPr>
      <w:r w:rsidRPr="00BE4470">
        <w:rPr>
          <w:rFonts w:ascii="Times New Roman" w:hAnsi="Times New Roman" w:cs="Times New Roman"/>
          <w:sz w:val="24"/>
          <w:szCs w:val="24"/>
        </w:rPr>
        <w:t xml:space="preserve">Securities &amp; Exchange Commissions are not responsible for creating Accounting standards but they will occasionally comment on standards put forth by FASB (U.S.) or the IASB or </w:t>
      </w:r>
      <w:proofErr w:type="spellStart"/>
      <w:r w:rsidRPr="00BE4470">
        <w:rPr>
          <w:rFonts w:ascii="Times New Roman" w:hAnsi="Times New Roman" w:cs="Times New Roman"/>
          <w:sz w:val="24"/>
          <w:szCs w:val="24"/>
        </w:rPr>
        <w:t>AcSB</w:t>
      </w:r>
      <w:proofErr w:type="spellEnd"/>
      <w:r w:rsidRPr="00BE4470">
        <w:rPr>
          <w:rFonts w:ascii="Times New Roman" w:hAnsi="Times New Roman" w:cs="Times New Roman"/>
          <w:sz w:val="24"/>
          <w:szCs w:val="24"/>
        </w:rPr>
        <w:t>.</w:t>
      </w:r>
    </w:p>
    <w:p w:rsidR="00BE4470" w:rsidRDefault="00BE4470" w:rsidP="00BE4470">
      <w:pPr>
        <w:rPr>
          <w:rFonts w:ascii="Times New Roman" w:hAnsi="Times New Roman" w:cs="Times New Roman"/>
          <w:b/>
          <w:sz w:val="24"/>
          <w:szCs w:val="24"/>
        </w:rPr>
      </w:pPr>
    </w:p>
    <w:p w:rsidR="00BE4470" w:rsidRDefault="00BE4470" w:rsidP="00BE4470">
      <w:pPr>
        <w:rPr>
          <w:rFonts w:ascii="Times New Roman" w:hAnsi="Times New Roman" w:cs="Times New Roman"/>
          <w:b/>
          <w:sz w:val="24"/>
          <w:szCs w:val="24"/>
        </w:rPr>
      </w:pPr>
    </w:p>
    <w:p w:rsidR="00BE4470" w:rsidRDefault="00BE4470" w:rsidP="00BE4470">
      <w:pPr>
        <w:rPr>
          <w:rFonts w:ascii="Times New Roman" w:hAnsi="Times New Roman" w:cs="Times New Roman"/>
          <w:b/>
          <w:sz w:val="24"/>
          <w:szCs w:val="24"/>
        </w:rPr>
      </w:pPr>
    </w:p>
    <w:p w:rsidR="00BE4470" w:rsidRPr="00BE4470" w:rsidRDefault="00BE4470" w:rsidP="00BE4470">
      <w:pPr>
        <w:rPr>
          <w:rFonts w:ascii="Times New Roman" w:hAnsi="Times New Roman" w:cs="Times New Roman"/>
          <w:b/>
          <w:sz w:val="24"/>
          <w:szCs w:val="24"/>
        </w:rPr>
      </w:pPr>
      <w:r w:rsidRPr="00BE4470">
        <w:rPr>
          <w:rFonts w:ascii="Times New Roman" w:hAnsi="Times New Roman" w:cs="Times New Roman"/>
          <w:b/>
          <w:sz w:val="24"/>
          <w:szCs w:val="24"/>
        </w:rPr>
        <w:lastRenderedPageBreak/>
        <w:t>Importance of U.S. GAAP:</w:t>
      </w:r>
    </w:p>
    <w:p w:rsidR="00BE4470" w:rsidRDefault="00BE4470" w:rsidP="00BE4470">
      <w:pPr>
        <w:rPr>
          <w:rFonts w:ascii="Times New Roman" w:hAnsi="Times New Roman" w:cs="Times New Roman"/>
          <w:sz w:val="24"/>
          <w:szCs w:val="24"/>
        </w:rPr>
      </w:pPr>
      <w:r>
        <w:rPr>
          <w:rFonts w:ascii="Times New Roman" w:hAnsi="Times New Roman" w:cs="Times New Roman"/>
          <w:sz w:val="24"/>
          <w:szCs w:val="24"/>
        </w:rPr>
        <w:t xml:space="preserve"> U.S. GAAP is largely rules-based (i.e. they try to have a rule for every situation) whereas IFRS and ASPE are principles-based, allowing for more leeway and judgement.  U.S. GAAP is often the “fall-back” for Canadian companies following IFRS or ASPE and can’t find the guidance they need for their situations under these standards.</w:t>
      </w:r>
    </w:p>
    <w:p w:rsidR="00BE4470" w:rsidRPr="0084042C" w:rsidRDefault="00BE4470" w:rsidP="00BE4470">
      <w:pPr>
        <w:rPr>
          <w:rFonts w:ascii="Times New Roman" w:hAnsi="Times New Roman" w:cs="Times New Roman"/>
          <w:b/>
          <w:sz w:val="24"/>
          <w:szCs w:val="24"/>
        </w:rPr>
      </w:pPr>
      <w:r w:rsidRPr="0084042C">
        <w:rPr>
          <w:rFonts w:ascii="Times New Roman" w:hAnsi="Times New Roman" w:cs="Times New Roman"/>
          <w:b/>
          <w:sz w:val="24"/>
          <w:szCs w:val="24"/>
        </w:rPr>
        <w:t>GAAP Hiera</w:t>
      </w:r>
      <w:r w:rsidR="00FD300F">
        <w:rPr>
          <w:rFonts w:ascii="Times New Roman" w:hAnsi="Times New Roman" w:cs="Times New Roman"/>
          <w:b/>
          <w:sz w:val="24"/>
          <w:szCs w:val="24"/>
        </w:rPr>
        <w:t>r</w:t>
      </w:r>
      <w:r w:rsidRPr="0084042C">
        <w:rPr>
          <w:rFonts w:ascii="Times New Roman" w:hAnsi="Times New Roman" w:cs="Times New Roman"/>
          <w:b/>
          <w:sz w:val="24"/>
          <w:szCs w:val="24"/>
        </w:rPr>
        <w:t>chy</w:t>
      </w:r>
      <w:r w:rsidR="00FD300F">
        <w:rPr>
          <w:rFonts w:ascii="Times New Roman" w:hAnsi="Times New Roman" w:cs="Times New Roman"/>
          <w:b/>
          <w:sz w:val="24"/>
          <w:szCs w:val="24"/>
        </w:rPr>
        <w:t xml:space="preserve"> - IMPORTANT</w:t>
      </w:r>
      <w:r w:rsidRPr="0084042C">
        <w:rPr>
          <w:rFonts w:ascii="Times New Roman" w:hAnsi="Times New Roman" w:cs="Times New Roman"/>
          <w:b/>
          <w:sz w:val="24"/>
          <w:szCs w:val="24"/>
        </w:rPr>
        <w:t>:</w:t>
      </w:r>
    </w:p>
    <w:p w:rsidR="0084042C" w:rsidRDefault="0084042C" w:rsidP="00BE4470">
      <w:pPr>
        <w:rPr>
          <w:rFonts w:ascii="Times New Roman" w:hAnsi="Times New Roman" w:cs="Times New Roman"/>
          <w:b/>
          <w:sz w:val="24"/>
          <w:szCs w:val="24"/>
        </w:rPr>
      </w:pPr>
      <w:r>
        <w:rPr>
          <w:rFonts w:ascii="Times New Roman" w:hAnsi="Times New Roman" w:cs="Times New Roman"/>
          <w:sz w:val="24"/>
          <w:szCs w:val="24"/>
        </w:rPr>
        <w:t xml:space="preserve">Under both IFRS and ASPE, there is a hierarchy to GAAP. Sources of GAAP are either </w:t>
      </w:r>
      <w:r w:rsidRPr="0084042C">
        <w:rPr>
          <w:rFonts w:ascii="Times New Roman" w:hAnsi="Times New Roman" w:cs="Times New Roman"/>
          <w:b/>
          <w:sz w:val="24"/>
          <w:szCs w:val="24"/>
        </w:rPr>
        <w:t xml:space="preserve">primary </w:t>
      </w:r>
      <w:r>
        <w:rPr>
          <w:rFonts w:ascii="Times New Roman" w:hAnsi="Times New Roman" w:cs="Times New Roman"/>
          <w:sz w:val="24"/>
          <w:szCs w:val="24"/>
        </w:rPr>
        <w:t xml:space="preserve">or </w:t>
      </w:r>
      <w:r w:rsidRPr="0084042C">
        <w:rPr>
          <w:rFonts w:ascii="Times New Roman" w:hAnsi="Times New Roman" w:cs="Times New Roman"/>
          <w:b/>
          <w:sz w:val="24"/>
          <w:szCs w:val="24"/>
        </w:rPr>
        <w:t>other.</w:t>
      </w:r>
    </w:p>
    <w:p w:rsidR="0084042C" w:rsidRPr="0084042C" w:rsidRDefault="0084042C" w:rsidP="00BE4470">
      <w:pPr>
        <w:rPr>
          <w:rFonts w:ascii="Times New Roman" w:hAnsi="Times New Roman" w:cs="Times New Roman"/>
          <w:sz w:val="24"/>
          <w:szCs w:val="24"/>
        </w:rPr>
      </w:pPr>
      <w:r w:rsidRPr="0084042C">
        <w:rPr>
          <w:rFonts w:ascii="Times New Roman" w:hAnsi="Times New Roman" w:cs="Times New Roman"/>
          <w:sz w:val="24"/>
          <w:szCs w:val="24"/>
        </w:rPr>
        <w:t>Primary sources are looked to first before other sources.</w:t>
      </w:r>
    </w:p>
    <w:p w:rsidR="0084042C" w:rsidRDefault="0084042C" w:rsidP="00BE4470">
      <w:pPr>
        <w:rPr>
          <w:rFonts w:ascii="Times New Roman" w:hAnsi="Times New Roman" w:cs="Times New Roman"/>
          <w:b/>
          <w:sz w:val="24"/>
          <w:szCs w:val="24"/>
        </w:rPr>
      </w:pPr>
      <w:r>
        <w:rPr>
          <w:rFonts w:ascii="Times New Roman" w:hAnsi="Times New Roman" w:cs="Times New Roman"/>
          <w:b/>
          <w:sz w:val="24"/>
          <w:szCs w:val="24"/>
        </w:rPr>
        <w:t xml:space="preserve">For the </w:t>
      </w:r>
      <w:proofErr w:type="spellStart"/>
      <w:r>
        <w:rPr>
          <w:rFonts w:ascii="Times New Roman" w:hAnsi="Times New Roman" w:cs="Times New Roman"/>
          <w:b/>
          <w:sz w:val="24"/>
          <w:szCs w:val="24"/>
        </w:rPr>
        <w:t>AcSB</w:t>
      </w:r>
      <w:proofErr w:type="spellEnd"/>
      <w:r>
        <w:rPr>
          <w:rFonts w:ascii="Times New Roman" w:hAnsi="Times New Roman" w:cs="Times New Roman"/>
          <w:b/>
          <w:sz w:val="24"/>
          <w:szCs w:val="24"/>
        </w:rPr>
        <w:t>, primary sources are:</w:t>
      </w:r>
    </w:p>
    <w:p w:rsidR="0084042C" w:rsidRDefault="0084042C" w:rsidP="0084042C">
      <w:pPr>
        <w:pStyle w:val="ListParagraph"/>
        <w:numPr>
          <w:ilvl w:val="0"/>
          <w:numId w:val="6"/>
        </w:numPr>
        <w:rPr>
          <w:rFonts w:ascii="Times New Roman" w:hAnsi="Times New Roman" w:cs="Times New Roman"/>
          <w:b/>
          <w:sz w:val="24"/>
          <w:szCs w:val="24"/>
        </w:rPr>
      </w:pPr>
      <w:r>
        <w:rPr>
          <w:rFonts w:ascii="Times New Roman" w:hAnsi="Times New Roman" w:cs="Times New Roman"/>
          <w:b/>
          <w:sz w:val="24"/>
          <w:szCs w:val="24"/>
        </w:rPr>
        <w:t>CICA Handbook.</w:t>
      </w:r>
    </w:p>
    <w:p w:rsidR="0084042C" w:rsidRDefault="0084042C" w:rsidP="0084042C">
      <w:pPr>
        <w:pStyle w:val="ListParagraph"/>
        <w:numPr>
          <w:ilvl w:val="0"/>
          <w:numId w:val="6"/>
        </w:numPr>
        <w:rPr>
          <w:rFonts w:ascii="Times New Roman" w:hAnsi="Times New Roman" w:cs="Times New Roman"/>
          <w:b/>
          <w:sz w:val="24"/>
          <w:szCs w:val="24"/>
        </w:rPr>
      </w:pPr>
      <w:r>
        <w:rPr>
          <w:rFonts w:ascii="Times New Roman" w:hAnsi="Times New Roman" w:cs="Times New Roman"/>
          <w:b/>
          <w:sz w:val="24"/>
          <w:szCs w:val="24"/>
        </w:rPr>
        <w:t>Accounting Guidelines &amp;Appendices.</w:t>
      </w:r>
    </w:p>
    <w:p w:rsidR="0084042C" w:rsidRDefault="0084042C" w:rsidP="0084042C">
      <w:pPr>
        <w:rPr>
          <w:rFonts w:ascii="Times New Roman" w:hAnsi="Times New Roman" w:cs="Times New Roman"/>
          <w:b/>
          <w:sz w:val="24"/>
          <w:szCs w:val="24"/>
        </w:rPr>
      </w:pPr>
      <w:r>
        <w:rPr>
          <w:rFonts w:ascii="Times New Roman" w:hAnsi="Times New Roman" w:cs="Times New Roman"/>
          <w:b/>
          <w:sz w:val="24"/>
          <w:szCs w:val="24"/>
        </w:rPr>
        <w:t xml:space="preserve">For </w:t>
      </w:r>
      <w:r w:rsidR="00FD300F">
        <w:rPr>
          <w:rFonts w:ascii="Times New Roman" w:hAnsi="Times New Roman" w:cs="Times New Roman"/>
          <w:b/>
          <w:sz w:val="24"/>
          <w:szCs w:val="24"/>
        </w:rPr>
        <w:t>the IASB,</w:t>
      </w:r>
      <w:r>
        <w:rPr>
          <w:rFonts w:ascii="Times New Roman" w:hAnsi="Times New Roman" w:cs="Times New Roman"/>
          <w:b/>
          <w:sz w:val="24"/>
          <w:szCs w:val="24"/>
        </w:rPr>
        <w:t xml:space="preserve"> primary sources are:</w:t>
      </w:r>
    </w:p>
    <w:p w:rsidR="0084042C" w:rsidRDefault="0084042C" w:rsidP="0084042C">
      <w:pPr>
        <w:pStyle w:val="ListParagraph"/>
        <w:numPr>
          <w:ilvl w:val="0"/>
          <w:numId w:val="7"/>
        </w:numPr>
        <w:rPr>
          <w:rFonts w:ascii="Times New Roman" w:hAnsi="Times New Roman" w:cs="Times New Roman"/>
          <w:b/>
          <w:sz w:val="24"/>
          <w:szCs w:val="24"/>
        </w:rPr>
      </w:pPr>
      <w:r>
        <w:rPr>
          <w:rFonts w:ascii="Times New Roman" w:hAnsi="Times New Roman" w:cs="Times New Roman"/>
          <w:b/>
          <w:sz w:val="24"/>
          <w:szCs w:val="24"/>
        </w:rPr>
        <w:t>IFRS Standards.</w:t>
      </w:r>
    </w:p>
    <w:p w:rsidR="0084042C" w:rsidRDefault="0084042C" w:rsidP="0084042C">
      <w:pPr>
        <w:pStyle w:val="ListParagraph"/>
        <w:numPr>
          <w:ilvl w:val="0"/>
          <w:numId w:val="7"/>
        </w:numPr>
        <w:rPr>
          <w:rFonts w:ascii="Times New Roman" w:hAnsi="Times New Roman" w:cs="Times New Roman"/>
          <w:b/>
          <w:sz w:val="24"/>
          <w:szCs w:val="24"/>
        </w:rPr>
      </w:pPr>
      <w:r>
        <w:rPr>
          <w:rFonts w:ascii="Times New Roman" w:hAnsi="Times New Roman" w:cs="Times New Roman"/>
          <w:b/>
          <w:sz w:val="24"/>
          <w:szCs w:val="24"/>
        </w:rPr>
        <w:t>IAS (pre-IFRS) Standards</w:t>
      </w:r>
    </w:p>
    <w:p w:rsidR="0084042C" w:rsidRDefault="0084042C" w:rsidP="0084042C">
      <w:pPr>
        <w:pStyle w:val="ListParagraph"/>
        <w:numPr>
          <w:ilvl w:val="0"/>
          <w:numId w:val="7"/>
        </w:numPr>
        <w:rPr>
          <w:rFonts w:ascii="Times New Roman" w:hAnsi="Times New Roman" w:cs="Times New Roman"/>
          <w:b/>
          <w:sz w:val="24"/>
          <w:szCs w:val="24"/>
        </w:rPr>
      </w:pPr>
      <w:r>
        <w:rPr>
          <w:rFonts w:ascii="Times New Roman" w:hAnsi="Times New Roman" w:cs="Times New Roman"/>
          <w:b/>
          <w:sz w:val="24"/>
          <w:szCs w:val="24"/>
        </w:rPr>
        <w:t>IFRIC (International Financial Reporting Interpretations Committee)</w:t>
      </w:r>
    </w:p>
    <w:p w:rsidR="0084042C" w:rsidRPr="00FD300F" w:rsidRDefault="0084042C" w:rsidP="0084042C">
      <w:pPr>
        <w:rPr>
          <w:rFonts w:ascii="Times New Roman" w:hAnsi="Times New Roman" w:cs="Times New Roman"/>
          <w:sz w:val="24"/>
          <w:szCs w:val="24"/>
        </w:rPr>
      </w:pPr>
      <w:r w:rsidRPr="00FD300F">
        <w:rPr>
          <w:rFonts w:ascii="Times New Roman" w:hAnsi="Times New Roman" w:cs="Times New Roman"/>
          <w:sz w:val="24"/>
          <w:szCs w:val="24"/>
        </w:rPr>
        <w:t>Under both ASPE &amp; IFRS, all other sources of GAAP are considered “other” or secondary.</w:t>
      </w:r>
    </w:p>
    <w:p w:rsidR="0084042C" w:rsidRPr="00FD300F" w:rsidRDefault="0084042C" w:rsidP="0084042C">
      <w:pPr>
        <w:rPr>
          <w:rFonts w:ascii="Times New Roman" w:hAnsi="Times New Roman" w:cs="Times New Roman"/>
          <w:sz w:val="24"/>
          <w:szCs w:val="24"/>
        </w:rPr>
      </w:pPr>
      <w:r w:rsidRPr="00FD300F">
        <w:rPr>
          <w:rFonts w:ascii="Times New Roman" w:hAnsi="Times New Roman" w:cs="Times New Roman"/>
          <w:sz w:val="24"/>
          <w:szCs w:val="24"/>
        </w:rPr>
        <w:t>These include:</w:t>
      </w:r>
    </w:p>
    <w:p w:rsidR="0084042C" w:rsidRPr="00FD300F" w:rsidRDefault="0084042C" w:rsidP="0084042C">
      <w:pPr>
        <w:pStyle w:val="ListParagraph"/>
        <w:numPr>
          <w:ilvl w:val="0"/>
          <w:numId w:val="4"/>
        </w:numPr>
        <w:rPr>
          <w:rFonts w:ascii="Times New Roman" w:hAnsi="Times New Roman" w:cs="Times New Roman"/>
          <w:sz w:val="24"/>
          <w:szCs w:val="24"/>
        </w:rPr>
      </w:pPr>
      <w:r w:rsidRPr="00FD300F">
        <w:rPr>
          <w:rFonts w:ascii="Times New Roman" w:hAnsi="Times New Roman" w:cs="Times New Roman"/>
          <w:sz w:val="24"/>
          <w:szCs w:val="24"/>
        </w:rPr>
        <w:t xml:space="preserve">Background information by </w:t>
      </w:r>
      <w:proofErr w:type="spellStart"/>
      <w:r w:rsidRPr="00FD300F">
        <w:rPr>
          <w:rFonts w:ascii="Times New Roman" w:hAnsi="Times New Roman" w:cs="Times New Roman"/>
          <w:sz w:val="24"/>
          <w:szCs w:val="24"/>
        </w:rPr>
        <w:t>AcSB</w:t>
      </w:r>
      <w:proofErr w:type="spellEnd"/>
      <w:r w:rsidRPr="00FD300F">
        <w:rPr>
          <w:rFonts w:ascii="Times New Roman" w:hAnsi="Times New Roman" w:cs="Times New Roman"/>
          <w:sz w:val="24"/>
          <w:szCs w:val="24"/>
        </w:rPr>
        <w:t xml:space="preserve"> or IASB</w:t>
      </w:r>
    </w:p>
    <w:p w:rsidR="0084042C" w:rsidRPr="00FD300F" w:rsidRDefault="0084042C" w:rsidP="0084042C">
      <w:pPr>
        <w:pStyle w:val="ListParagraph"/>
        <w:numPr>
          <w:ilvl w:val="0"/>
          <w:numId w:val="4"/>
        </w:numPr>
        <w:rPr>
          <w:rFonts w:ascii="Times New Roman" w:hAnsi="Times New Roman" w:cs="Times New Roman"/>
          <w:sz w:val="24"/>
          <w:szCs w:val="24"/>
        </w:rPr>
      </w:pPr>
      <w:r w:rsidRPr="00FD300F">
        <w:rPr>
          <w:rFonts w:ascii="Times New Roman" w:hAnsi="Times New Roman" w:cs="Times New Roman"/>
          <w:sz w:val="24"/>
          <w:szCs w:val="24"/>
        </w:rPr>
        <w:t>Pronouncements by other standard setting bodies</w:t>
      </w:r>
    </w:p>
    <w:p w:rsidR="00FD300F" w:rsidRPr="00FD300F" w:rsidRDefault="00FD300F" w:rsidP="0084042C">
      <w:pPr>
        <w:pStyle w:val="ListParagraph"/>
        <w:numPr>
          <w:ilvl w:val="0"/>
          <w:numId w:val="4"/>
        </w:numPr>
        <w:rPr>
          <w:rFonts w:ascii="Times New Roman" w:hAnsi="Times New Roman" w:cs="Times New Roman"/>
          <w:sz w:val="24"/>
          <w:szCs w:val="24"/>
        </w:rPr>
      </w:pPr>
      <w:r w:rsidRPr="00FD300F">
        <w:rPr>
          <w:rFonts w:ascii="Times New Roman" w:hAnsi="Times New Roman" w:cs="Times New Roman"/>
          <w:sz w:val="24"/>
          <w:szCs w:val="24"/>
        </w:rPr>
        <w:t>Draft Primary Sources</w:t>
      </w:r>
    </w:p>
    <w:p w:rsidR="00FD300F" w:rsidRPr="00FD300F" w:rsidRDefault="00FD300F" w:rsidP="0084042C">
      <w:pPr>
        <w:pStyle w:val="ListParagraph"/>
        <w:numPr>
          <w:ilvl w:val="0"/>
          <w:numId w:val="4"/>
        </w:numPr>
        <w:rPr>
          <w:rFonts w:ascii="Times New Roman" w:hAnsi="Times New Roman" w:cs="Times New Roman"/>
          <w:sz w:val="24"/>
          <w:szCs w:val="24"/>
        </w:rPr>
      </w:pPr>
      <w:r w:rsidRPr="00FD300F">
        <w:rPr>
          <w:rFonts w:ascii="Times New Roman" w:hAnsi="Times New Roman" w:cs="Times New Roman"/>
          <w:sz w:val="24"/>
          <w:szCs w:val="24"/>
        </w:rPr>
        <w:t>Research studies</w:t>
      </w:r>
    </w:p>
    <w:p w:rsidR="00FD300F" w:rsidRPr="00FD300F" w:rsidRDefault="00FD300F" w:rsidP="0084042C">
      <w:pPr>
        <w:pStyle w:val="ListParagraph"/>
        <w:numPr>
          <w:ilvl w:val="0"/>
          <w:numId w:val="4"/>
        </w:numPr>
        <w:rPr>
          <w:rFonts w:ascii="Times New Roman" w:hAnsi="Times New Roman" w:cs="Times New Roman"/>
          <w:sz w:val="24"/>
          <w:szCs w:val="24"/>
        </w:rPr>
      </w:pPr>
      <w:r w:rsidRPr="00FD300F">
        <w:rPr>
          <w:rFonts w:ascii="Times New Roman" w:hAnsi="Times New Roman" w:cs="Times New Roman"/>
          <w:sz w:val="24"/>
          <w:szCs w:val="24"/>
        </w:rPr>
        <w:t>Textbooks</w:t>
      </w:r>
    </w:p>
    <w:p w:rsidR="00FD300F" w:rsidRPr="00FD300F" w:rsidRDefault="00FD300F" w:rsidP="0084042C">
      <w:pPr>
        <w:pStyle w:val="ListParagraph"/>
        <w:numPr>
          <w:ilvl w:val="0"/>
          <w:numId w:val="4"/>
        </w:numPr>
        <w:rPr>
          <w:rFonts w:ascii="Times New Roman" w:hAnsi="Times New Roman" w:cs="Times New Roman"/>
          <w:sz w:val="24"/>
          <w:szCs w:val="24"/>
        </w:rPr>
      </w:pPr>
      <w:r w:rsidRPr="00FD300F">
        <w:rPr>
          <w:rFonts w:ascii="Times New Roman" w:hAnsi="Times New Roman" w:cs="Times New Roman"/>
          <w:sz w:val="24"/>
          <w:szCs w:val="24"/>
        </w:rPr>
        <w:t>Industry Practice</w:t>
      </w:r>
    </w:p>
    <w:p w:rsidR="00FD300F" w:rsidRPr="00FD300F" w:rsidRDefault="00FD300F" w:rsidP="00FD300F">
      <w:pPr>
        <w:rPr>
          <w:rFonts w:ascii="Times New Roman" w:hAnsi="Times New Roman" w:cs="Times New Roman"/>
          <w:sz w:val="24"/>
          <w:szCs w:val="24"/>
        </w:rPr>
      </w:pPr>
      <w:r w:rsidRPr="00FD300F">
        <w:rPr>
          <w:rFonts w:ascii="Times New Roman" w:hAnsi="Times New Roman" w:cs="Times New Roman"/>
          <w:sz w:val="24"/>
          <w:szCs w:val="24"/>
        </w:rPr>
        <w:t>If guidance is still not found from the above, we look to the Conceptual Framework, which we will discuss in Chapter 2.</w:t>
      </w:r>
      <w:r w:rsidR="004874B9">
        <w:rPr>
          <w:rFonts w:ascii="Times New Roman" w:hAnsi="Times New Roman" w:cs="Times New Roman"/>
          <w:sz w:val="24"/>
          <w:szCs w:val="24"/>
        </w:rPr>
        <w:t xml:space="preserve"> The application and use of the Conceptual Framework requires considerable professional judgement.</w:t>
      </w:r>
    </w:p>
    <w:p w:rsidR="0084042C" w:rsidRPr="0084042C" w:rsidRDefault="0084042C" w:rsidP="0084042C">
      <w:pPr>
        <w:pStyle w:val="ListParagraph"/>
        <w:numPr>
          <w:ilvl w:val="0"/>
          <w:numId w:val="4"/>
        </w:numPr>
        <w:rPr>
          <w:rFonts w:ascii="Times New Roman" w:hAnsi="Times New Roman" w:cs="Times New Roman"/>
          <w:b/>
          <w:sz w:val="24"/>
          <w:szCs w:val="24"/>
        </w:rPr>
      </w:pPr>
    </w:p>
    <w:p w:rsidR="0084042C" w:rsidRPr="0084042C" w:rsidRDefault="0084042C" w:rsidP="0084042C">
      <w:pPr>
        <w:rPr>
          <w:rFonts w:ascii="Times New Roman" w:hAnsi="Times New Roman" w:cs="Times New Roman"/>
          <w:b/>
          <w:sz w:val="24"/>
          <w:szCs w:val="24"/>
        </w:rPr>
      </w:pPr>
    </w:p>
    <w:p w:rsidR="0084042C" w:rsidRPr="0084042C" w:rsidRDefault="0084042C" w:rsidP="0084042C">
      <w:pPr>
        <w:rPr>
          <w:rFonts w:ascii="Times New Roman" w:hAnsi="Times New Roman" w:cs="Times New Roman"/>
          <w:b/>
          <w:sz w:val="24"/>
          <w:szCs w:val="24"/>
        </w:rPr>
      </w:pPr>
    </w:p>
    <w:p w:rsidR="0084042C" w:rsidRDefault="001E105C" w:rsidP="0084042C">
      <w:pPr>
        <w:pStyle w:val="ListParagraph"/>
        <w:rPr>
          <w:rFonts w:ascii="Times New Roman" w:hAnsi="Times New Roman" w:cs="Times New Roman"/>
          <w:b/>
          <w:sz w:val="24"/>
          <w:szCs w:val="24"/>
        </w:rPr>
      </w:pPr>
      <w:r>
        <w:rPr>
          <w:rFonts w:ascii="Times New Roman" w:hAnsi="Times New Roman" w:cs="Times New Roman"/>
          <w:b/>
          <w:sz w:val="24"/>
          <w:szCs w:val="24"/>
        </w:rPr>
        <w:lastRenderedPageBreak/>
        <w:t>Market Oversight:</w:t>
      </w:r>
    </w:p>
    <w:p w:rsidR="001E105C" w:rsidRDefault="001E105C" w:rsidP="0084042C">
      <w:pPr>
        <w:pStyle w:val="ListParagraph"/>
        <w:rPr>
          <w:rFonts w:ascii="Times New Roman" w:hAnsi="Times New Roman" w:cs="Times New Roman"/>
          <w:b/>
          <w:sz w:val="24"/>
          <w:szCs w:val="24"/>
        </w:rPr>
      </w:pPr>
    </w:p>
    <w:p w:rsidR="001E105C" w:rsidRPr="001E105C" w:rsidRDefault="001E105C" w:rsidP="0084042C">
      <w:pPr>
        <w:pStyle w:val="ListParagraph"/>
        <w:rPr>
          <w:rFonts w:ascii="Times New Roman" w:hAnsi="Times New Roman" w:cs="Times New Roman"/>
          <w:sz w:val="24"/>
          <w:szCs w:val="24"/>
        </w:rPr>
      </w:pPr>
      <w:r w:rsidRPr="001E105C">
        <w:rPr>
          <w:rFonts w:ascii="Times New Roman" w:hAnsi="Times New Roman" w:cs="Times New Roman"/>
          <w:sz w:val="24"/>
          <w:szCs w:val="24"/>
        </w:rPr>
        <w:t xml:space="preserve">Due to scandals like Enron and </w:t>
      </w:r>
      <w:proofErr w:type="spellStart"/>
      <w:r w:rsidRPr="001E105C">
        <w:rPr>
          <w:rFonts w:ascii="Times New Roman" w:hAnsi="Times New Roman" w:cs="Times New Roman"/>
          <w:sz w:val="24"/>
          <w:szCs w:val="24"/>
        </w:rPr>
        <w:t>Worldcom</w:t>
      </w:r>
      <w:proofErr w:type="spellEnd"/>
      <w:r w:rsidRPr="001E105C">
        <w:rPr>
          <w:rFonts w:ascii="Times New Roman" w:hAnsi="Times New Roman" w:cs="Times New Roman"/>
          <w:sz w:val="24"/>
          <w:szCs w:val="24"/>
        </w:rPr>
        <w:t xml:space="preserve">, the </w:t>
      </w:r>
      <w:r w:rsidRPr="001E105C">
        <w:rPr>
          <w:rFonts w:ascii="Times New Roman" w:hAnsi="Times New Roman" w:cs="Times New Roman"/>
          <w:b/>
          <w:sz w:val="24"/>
          <w:szCs w:val="24"/>
        </w:rPr>
        <w:t xml:space="preserve">Sarbanes Oxley (SOX) </w:t>
      </w:r>
      <w:r>
        <w:rPr>
          <w:rFonts w:ascii="Times New Roman" w:hAnsi="Times New Roman" w:cs="Times New Roman"/>
          <w:b/>
          <w:sz w:val="24"/>
          <w:szCs w:val="24"/>
        </w:rPr>
        <w:t>A</w:t>
      </w:r>
      <w:r w:rsidRPr="001E105C">
        <w:rPr>
          <w:rFonts w:ascii="Times New Roman" w:hAnsi="Times New Roman" w:cs="Times New Roman"/>
          <w:b/>
          <w:sz w:val="24"/>
          <w:szCs w:val="24"/>
        </w:rPr>
        <w:t>ct</w:t>
      </w:r>
      <w:r w:rsidRPr="001E105C">
        <w:rPr>
          <w:rFonts w:ascii="Times New Roman" w:hAnsi="Times New Roman" w:cs="Times New Roman"/>
          <w:sz w:val="24"/>
          <w:szCs w:val="24"/>
        </w:rPr>
        <w:t xml:space="preserve"> was passed in the U.S. in 2002</w:t>
      </w:r>
      <w:r>
        <w:rPr>
          <w:rFonts w:ascii="Times New Roman" w:hAnsi="Times New Roman" w:cs="Times New Roman"/>
          <w:sz w:val="24"/>
          <w:szCs w:val="24"/>
        </w:rPr>
        <w:t>,</w:t>
      </w:r>
      <w:r w:rsidRPr="001E105C">
        <w:rPr>
          <w:rFonts w:ascii="Times New Roman" w:hAnsi="Times New Roman" w:cs="Times New Roman"/>
          <w:sz w:val="24"/>
          <w:szCs w:val="24"/>
        </w:rPr>
        <w:t xml:space="preserve"> giving much more policing authority to the SEC for public companies.</w:t>
      </w:r>
    </w:p>
    <w:p w:rsidR="001E105C" w:rsidRPr="001E105C" w:rsidRDefault="001E105C" w:rsidP="0084042C">
      <w:pPr>
        <w:pStyle w:val="ListParagraph"/>
        <w:rPr>
          <w:rFonts w:ascii="Times New Roman" w:hAnsi="Times New Roman" w:cs="Times New Roman"/>
          <w:sz w:val="24"/>
          <w:szCs w:val="24"/>
        </w:rPr>
      </w:pPr>
    </w:p>
    <w:p w:rsidR="001E105C" w:rsidRPr="001E105C" w:rsidRDefault="001E105C" w:rsidP="0084042C">
      <w:pPr>
        <w:pStyle w:val="ListParagraph"/>
        <w:rPr>
          <w:rFonts w:ascii="Times New Roman" w:hAnsi="Times New Roman" w:cs="Times New Roman"/>
          <w:sz w:val="24"/>
          <w:szCs w:val="24"/>
        </w:rPr>
      </w:pPr>
      <w:r w:rsidRPr="001E105C">
        <w:rPr>
          <w:rFonts w:ascii="Times New Roman" w:hAnsi="Times New Roman" w:cs="Times New Roman"/>
          <w:sz w:val="24"/>
          <w:szCs w:val="24"/>
        </w:rPr>
        <w:t>Key elements of SOX include:</w:t>
      </w:r>
    </w:p>
    <w:p w:rsidR="001E105C" w:rsidRPr="001E105C" w:rsidRDefault="001E105C" w:rsidP="0084042C">
      <w:pPr>
        <w:pStyle w:val="ListParagraph"/>
        <w:rPr>
          <w:rFonts w:ascii="Times New Roman" w:hAnsi="Times New Roman" w:cs="Times New Roman"/>
          <w:sz w:val="24"/>
          <w:szCs w:val="24"/>
        </w:rPr>
      </w:pPr>
    </w:p>
    <w:p w:rsidR="001E105C" w:rsidRPr="001E105C" w:rsidRDefault="001E105C" w:rsidP="001E105C">
      <w:pPr>
        <w:pStyle w:val="ListParagraph"/>
        <w:numPr>
          <w:ilvl w:val="0"/>
          <w:numId w:val="4"/>
        </w:numPr>
        <w:rPr>
          <w:rFonts w:ascii="Times New Roman" w:hAnsi="Times New Roman" w:cs="Times New Roman"/>
          <w:sz w:val="24"/>
          <w:szCs w:val="24"/>
        </w:rPr>
      </w:pPr>
      <w:r w:rsidRPr="001E105C">
        <w:rPr>
          <w:rFonts w:ascii="Times New Roman" w:hAnsi="Times New Roman" w:cs="Times New Roman"/>
          <w:sz w:val="24"/>
          <w:szCs w:val="24"/>
        </w:rPr>
        <w:t>Stronger independence rules for auditors</w:t>
      </w:r>
    </w:p>
    <w:p w:rsidR="001E105C" w:rsidRPr="001E105C" w:rsidRDefault="001E105C" w:rsidP="001E105C">
      <w:pPr>
        <w:pStyle w:val="ListParagraph"/>
        <w:numPr>
          <w:ilvl w:val="0"/>
          <w:numId w:val="4"/>
        </w:numPr>
        <w:rPr>
          <w:rFonts w:ascii="Times New Roman" w:hAnsi="Times New Roman" w:cs="Times New Roman"/>
          <w:sz w:val="24"/>
          <w:szCs w:val="24"/>
        </w:rPr>
      </w:pPr>
      <w:r w:rsidRPr="001E105C">
        <w:rPr>
          <w:rFonts w:ascii="Times New Roman" w:hAnsi="Times New Roman" w:cs="Times New Roman"/>
          <w:sz w:val="24"/>
          <w:szCs w:val="24"/>
        </w:rPr>
        <w:t>Creation of an oversight board.</w:t>
      </w:r>
    </w:p>
    <w:p w:rsidR="001E105C" w:rsidRPr="001E105C" w:rsidRDefault="001E105C" w:rsidP="001E105C">
      <w:pPr>
        <w:pStyle w:val="ListParagraph"/>
        <w:numPr>
          <w:ilvl w:val="0"/>
          <w:numId w:val="4"/>
        </w:numPr>
        <w:rPr>
          <w:rFonts w:ascii="Times New Roman" w:hAnsi="Times New Roman" w:cs="Times New Roman"/>
          <w:sz w:val="24"/>
          <w:szCs w:val="24"/>
        </w:rPr>
      </w:pPr>
      <w:r w:rsidRPr="001E105C">
        <w:rPr>
          <w:rFonts w:ascii="Times New Roman" w:hAnsi="Times New Roman" w:cs="Times New Roman"/>
          <w:sz w:val="24"/>
          <w:szCs w:val="24"/>
        </w:rPr>
        <w:t>CEOS and CFOs must sign off on the statements and if there is a restatement, they risk losing their bonuses.</w:t>
      </w:r>
    </w:p>
    <w:p w:rsidR="001E105C" w:rsidRPr="001E105C" w:rsidRDefault="001E105C" w:rsidP="001E105C">
      <w:pPr>
        <w:pStyle w:val="ListParagraph"/>
        <w:numPr>
          <w:ilvl w:val="0"/>
          <w:numId w:val="4"/>
        </w:numPr>
        <w:rPr>
          <w:rFonts w:ascii="Times New Roman" w:hAnsi="Times New Roman" w:cs="Times New Roman"/>
          <w:sz w:val="24"/>
          <w:szCs w:val="24"/>
        </w:rPr>
      </w:pPr>
      <w:r w:rsidRPr="001E105C">
        <w:rPr>
          <w:rFonts w:ascii="Times New Roman" w:hAnsi="Times New Roman" w:cs="Times New Roman"/>
          <w:sz w:val="24"/>
          <w:szCs w:val="24"/>
        </w:rPr>
        <w:t>Audit committees must have independent members with financial expertise.</w:t>
      </w:r>
    </w:p>
    <w:p w:rsidR="001E105C" w:rsidRPr="001E105C" w:rsidRDefault="001E105C" w:rsidP="001E105C">
      <w:pPr>
        <w:pStyle w:val="ListParagraph"/>
        <w:numPr>
          <w:ilvl w:val="0"/>
          <w:numId w:val="4"/>
        </w:numPr>
        <w:rPr>
          <w:rFonts w:ascii="Times New Roman" w:hAnsi="Times New Roman" w:cs="Times New Roman"/>
          <w:sz w:val="24"/>
          <w:szCs w:val="24"/>
        </w:rPr>
      </w:pPr>
      <w:r w:rsidRPr="001E105C">
        <w:rPr>
          <w:rFonts w:ascii="Times New Roman" w:hAnsi="Times New Roman" w:cs="Times New Roman"/>
          <w:sz w:val="24"/>
          <w:szCs w:val="24"/>
        </w:rPr>
        <w:t>Companies must disclose their code of ethics.</w:t>
      </w:r>
    </w:p>
    <w:p w:rsidR="001E105C" w:rsidRPr="001E105C" w:rsidRDefault="001E105C" w:rsidP="001E105C">
      <w:pPr>
        <w:ind w:left="360"/>
        <w:rPr>
          <w:rFonts w:ascii="Times New Roman" w:hAnsi="Times New Roman" w:cs="Times New Roman"/>
          <w:sz w:val="24"/>
          <w:szCs w:val="24"/>
        </w:rPr>
      </w:pPr>
      <w:r w:rsidRPr="001E105C">
        <w:rPr>
          <w:rFonts w:ascii="Times New Roman" w:hAnsi="Times New Roman" w:cs="Times New Roman"/>
          <w:sz w:val="24"/>
          <w:szCs w:val="24"/>
        </w:rPr>
        <w:t xml:space="preserve">The </w:t>
      </w:r>
      <w:r w:rsidRPr="001E105C">
        <w:rPr>
          <w:rFonts w:ascii="Times New Roman" w:hAnsi="Times New Roman" w:cs="Times New Roman"/>
          <w:b/>
          <w:sz w:val="24"/>
          <w:szCs w:val="24"/>
        </w:rPr>
        <w:t>Canadian Public Accountability Board (CPAOB</w:t>
      </w:r>
      <w:r w:rsidRPr="001E105C">
        <w:rPr>
          <w:rFonts w:ascii="Times New Roman" w:hAnsi="Times New Roman" w:cs="Times New Roman"/>
          <w:sz w:val="24"/>
          <w:szCs w:val="24"/>
        </w:rPr>
        <w:t>) is Canada’s answer to SOX and has legislation similar to SOX.</w:t>
      </w:r>
    </w:p>
    <w:p w:rsidR="001E105C" w:rsidRDefault="001E105C" w:rsidP="001E105C">
      <w:pPr>
        <w:ind w:left="360"/>
        <w:rPr>
          <w:rFonts w:ascii="Times New Roman" w:hAnsi="Times New Roman" w:cs="Times New Roman"/>
          <w:sz w:val="24"/>
          <w:szCs w:val="24"/>
        </w:rPr>
      </w:pPr>
      <w:r w:rsidRPr="001E105C">
        <w:rPr>
          <w:rFonts w:ascii="Times New Roman" w:hAnsi="Times New Roman" w:cs="Times New Roman"/>
          <w:sz w:val="24"/>
          <w:szCs w:val="24"/>
        </w:rPr>
        <w:t>For more info on this see pages 18-19 of your text.</w:t>
      </w:r>
    </w:p>
    <w:p w:rsidR="001E105C" w:rsidRPr="003150DE" w:rsidRDefault="001E105C" w:rsidP="001E105C">
      <w:pPr>
        <w:ind w:left="360"/>
        <w:rPr>
          <w:rFonts w:ascii="Times New Roman" w:hAnsi="Times New Roman" w:cs="Times New Roman"/>
          <w:b/>
          <w:sz w:val="24"/>
          <w:szCs w:val="24"/>
        </w:rPr>
      </w:pPr>
      <w:r w:rsidRPr="003150DE">
        <w:rPr>
          <w:rFonts w:ascii="Times New Roman" w:hAnsi="Times New Roman" w:cs="Times New Roman"/>
          <w:b/>
          <w:sz w:val="24"/>
          <w:szCs w:val="24"/>
        </w:rPr>
        <w:t>The Politics of Standard Setting:</w:t>
      </w:r>
    </w:p>
    <w:p w:rsidR="001E105C" w:rsidRDefault="001E105C" w:rsidP="001E105C">
      <w:pPr>
        <w:ind w:left="360"/>
        <w:rPr>
          <w:rFonts w:ascii="Times New Roman" w:hAnsi="Times New Roman" w:cs="Times New Roman"/>
          <w:sz w:val="24"/>
          <w:szCs w:val="24"/>
        </w:rPr>
      </w:pPr>
      <w:r>
        <w:rPr>
          <w:rFonts w:ascii="Times New Roman" w:hAnsi="Times New Roman" w:cs="Times New Roman"/>
          <w:sz w:val="24"/>
          <w:szCs w:val="24"/>
        </w:rPr>
        <w:t xml:space="preserve">Who should influence accounting standards? Lobby groups? </w:t>
      </w:r>
      <w:proofErr w:type="gramStart"/>
      <w:r>
        <w:rPr>
          <w:rFonts w:ascii="Times New Roman" w:hAnsi="Times New Roman" w:cs="Times New Roman"/>
          <w:sz w:val="24"/>
          <w:szCs w:val="24"/>
        </w:rPr>
        <w:t>Vocal stakeholders?</w:t>
      </w:r>
      <w:proofErr w:type="gramEnd"/>
    </w:p>
    <w:p w:rsidR="003150DE" w:rsidRDefault="003150DE" w:rsidP="001E105C">
      <w:pPr>
        <w:ind w:left="360"/>
        <w:rPr>
          <w:rFonts w:ascii="Times New Roman" w:hAnsi="Times New Roman" w:cs="Times New Roman"/>
          <w:sz w:val="24"/>
          <w:szCs w:val="24"/>
        </w:rPr>
      </w:pPr>
      <w:r>
        <w:rPr>
          <w:rFonts w:ascii="Times New Roman" w:hAnsi="Times New Roman" w:cs="Times New Roman"/>
          <w:sz w:val="24"/>
          <w:szCs w:val="24"/>
        </w:rPr>
        <w:t>Standard-setting bodies like the IASB have an obligation to remain impartial and do what’s best for the economy, and be ethical and unbiased.</w:t>
      </w:r>
    </w:p>
    <w:p w:rsidR="003150DE" w:rsidRDefault="003150DE" w:rsidP="001E105C">
      <w:pPr>
        <w:ind w:left="360"/>
        <w:rPr>
          <w:rFonts w:ascii="Times New Roman" w:hAnsi="Times New Roman" w:cs="Times New Roman"/>
          <w:sz w:val="24"/>
          <w:szCs w:val="24"/>
        </w:rPr>
      </w:pPr>
      <w:r>
        <w:rPr>
          <w:rFonts w:ascii="Times New Roman" w:hAnsi="Times New Roman" w:cs="Times New Roman"/>
          <w:sz w:val="24"/>
          <w:szCs w:val="24"/>
        </w:rPr>
        <w:t>To accomplish this, the IASB ensure that the funding it receives is broad-based, “strings-free” and from multiple nations to minimize the likelihood of favouring any one user group.</w:t>
      </w:r>
    </w:p>
    <w:p w:rsidR="00F66249" w:rsidRPr="00F66249" w:rsidRDefault="00F66249" w:rsidP="001E105C">
      <w:pPr>
        <w:ind w:left="360"/>
        <w:rPr>
          <w:rFonts w:ascii="Times New Roman" w:hAnsi="Times New Roman" w:cs="Times New Roman"/>
          <w:b/>
          <w:sz w:val="24"/>
          <w:szCs w:val="24"/>
        </w:rPr>
      </w:pPr>
      <w:r w:rsidRPr="00F66249">
        <w:rPr>
          <w:rFonts w:ascii="Times New Roman" w:hAnsi="Times New Roman" w:cs="Times New Roman"/>
          <w:b/>
          <w:sz w:val="24"/>
          <w:szCs w:val="24"/>
        </w:rPr>
        <w:t>Class Discussion Question: Do you think everyone should have an equal voice in the setting of accounting standards? Why or why not?</w:t>
      </w:r>
    </w:p>
    <w:p w:rsidR="003150DE" w:rsidRDefault="003150DE" w:rsidP="001E105C">
      <w:pPr>
        <w:ind w:left="360"/>
        <w:rPr>
          <w:rFonts w:ascii="Times New Roman" w:hAnsi="Times New Roman" w:cs="Times New Roman"/>
          <w:b/>
          <w:sz w:val="24"/>
          <w:szCs w:val="24"/>
        </w:rPr>
      </w:pPr>
      <w:r w:rsidRPr="003150DE">
        <w:rPr>
          <w:rFonts w:ascii="Times New Roman" w:hAnsi="Times New Roman" w:cs="Times New Roman"/>
          <w:b/>
          <w:sz w:val="24"/>
          <w:szCs w:val="24"/>
        </w:rPr>
        <w:t>Principles vs. Rules:</w:t>
      </w:r>
    </w:p>
    <w:p w:rsidR="003150DE" w:rsidRDefault="003150DE" w:rsidP="001E105C">
      <w:pPr>
        <w:ind w:left="360"/>
        <w:rPr>
          <w:rFonts w:ascii="Times New Roman" w:hAnsi="Times New Roman" w:cs="Times New Roman"/>
          <w:sz w:val="24"/>
          <w:szCs w:val="24"/>
        </w:rPr>
      </w:pPr>
      <w:r w:rsidRPr="003150DE">
        <w:rPr>
          <w:rFonts w:ascii="Times New Roman" w:hAnsi="Times New Roman" w:cs="Times New Roman"/>
          <w:sz w:val="24"/>
          <w:szCs w:val="24"/>
        </w:rPr>
        <w:t>The great debate – which is better</w:t>
      </w:r>
      <w:r w:rsidR="00F94FCB">
        <w:rPr>
          <w:rFonts w:ascii="Times New Roman" w:hAnsi="Times New Roman" w:cs="Times New Roman"/>
          <w:sz w:val="24"/>
          <w:szCs w:val="24"/>
        </w:rPr>
        <w:t>?</w:t>
      </w:r>
      <w:r w:rsidRPr="003150DE">
        <w:rPr>
          <w:rFonts w:ascii="Times New Roman" w:hAnsi="Times New Roman" w:cs="Times New Roman"/>
          <w:sz w:val="24"/>
          <w:szCs w:val="24"/>
        </w:rPr>
        <w:t xml:space="preserve"> – </w:t>
      </w:r>
      <w:r w:rsidR="00F94FCB">
        <w:rPr>
          <w:rFonts w:ascii="Times New Roman" w:hAnsi="Times New Roman" w:cs="Times New Roman"/>
          <w:sz w:val="24"/>
          <w:szCs w:val="24"/>
        </w:rPr>
        <w:t>H</w:t>
      </w:r>
      <w:r w:rsidRPr="003150DE">
        <w:rPr>
          <w:rFonts w:ascii="Times New Roman" w:hAnsi="Times New Roman" w:cs="Times New Roman"/>
          <w:sz w:val="24"/>
          <w:szCs w:val="24"/>
        </w:rPr>
        <w:t>aving more rules (like US GAAP) or principles (like ASPE/IFRS).  Rules are easier to defend but do they provide better/more useful information?</w:t>
      </w:r>
    </w:p>
    <w:p w:rsidR="003150DE" w:rsidRDefault="003150DE" w:rsidP="001E105C">
      <w:pPr>
        <w:ind w:left="360"/>
        <w:rPr>
          <w:rFonts w:ascii="Times New Roman" w:hAnsi="Times New Roman" w:cs="Times New Roman"/>
          <w:sz w:val="24"/>
          <w:szCs w:val="24"/>
        </w:rPr>
      </w:pPr>
      <w:r>
        <w:rPr>
          <w:rFonts w:ascii="Times New Roman" w:hAnsi="Times New Roman" w:cs="Times New Roman"/>
          <w:sz w:val="24"/>
          <w:szCs w:val="24"/>
        </w:rPr>
        <w:t>Rules-based bodies are very large – look at the Tax Act – a rule for everything!</w:t>
      </w:r>
    </w:p>
    <w:p w:rsidR="00F66249" w:rsidRDefault="00F66249" w:rsidP="001E105C">
      <w:pPr>
        <w:ind w:left="360"/>
        <w:rPr>
          <w:rFonts w:ascii="Times New Roman" w:hAnsi="Times New Roman" w:cs="Times New Roman"/>
          <w:b/>
          <w:sz w:val="24"/>
          <w:szCs w:val="24"/>
        </w:rPr>
      </w:pPr>
    </w:p>
    <w:p w:rsidR="00F66249" w:rsidRDefault="00F66249" w:rsidP="001E105C">
      <w:pPr>
        <w:ind w:left="360"/>
        <w:rPr>
          <w:rFonts w:ascii="Times New Roman" w:hAnsi="Times New Roman" w:cs="Times New Roman"/>
          <w:b/>
          <w:sz w:val="24"/>
          <w:szCs w:val="24"/>
        </w:rPr>
      </w:pPr>
    </w:p>
    <w:p w:rsidR="00F66249" w:rsidRDefault="00F66249" w:rsidP="001E105C">
      <w:pPr>
        <w:ind w:left="360"/>
        <w:rPr>
          <w:rFonts w:ascii="Times New Roman" w:hAnsi="Times New Roman" w:cs="Times New Roman"/>
          <w:b/>
          <w:sz w:val="24"/>
          <w:szCs w:val="24"/>
        </w:rPr>
      </w:pPr>
    </w:p>
    <w:p w:rsidR="003150DE" w:rsidRPr="003150DE" w:rsidRDefault="003150DE" w:rsidP="001E105C">
      <w:pPr>
        <w:ind w:left="360"/>
        <w:rPr>
          <w:rFonts w:ascii="Times New Roman" w:hAnsi="Times New Roman" w:cs="Times New Roman"/>
          <w:b/>
          <w:sz w:val="24"/>
          <w:szCs w:val="24"/>
        </w:rPr>
      </w:pPr>
      <w:r w:rsidRPr="003150DE">
        <w:rPr>
          <w:rFonts w:ascii="Times New Roman" w:hAnsi="Times New Roman" w:cs="Times New Roman"/>
          <w:b/>
          <w:sz w:val="24"/>
          <w:szCs w:val="24"/>
        </w:rPr>
        <w:lastRenderedPageBreak/>
        <w:t>Integrated Reporting:</w:t>
      </w:r>
    </w:p>
    <w:p w:rsidR="003D0CC7" w:rsidRDefault="003150DE" w:rsidP="00F94FCB">
      <w:pPr>
        <w:ind w:left="360"/>
      </w:pPr>
      <w:r>
        <w:rPr>
          <w:rFonts w:ascii="Times New Roman" w:hAnsi="Times New Roman" w:cs="Times New Roman"/>
          <w:sz w:val="24"/>
          <w:szCs w:val="24"/>
        </w:rPr>
        <w:t>Financial reporting is one aspect of reporting a company’s performance – an important one – but not the only one. The International Integrated Reporting Committee (IIRC) has been established</w:t>
      </w:r>
      <w:r w:rsidR="00F94FCB">
        <w:rPr>
          <w:rFonts w:ascii="Times New Roman" w:hAnsi="Times New Roman" w:cs="Times New Roman"/>
          <w:sz w:val="24"/>
          <w:szCs w:val="24"/>
        </w:rPr>
        <w:t xml:space="preserve"> to put forth a more comprehensive model of reporting, one that includes areas such as management information, sustainability, governance and compensation in addition to the financial reporting.  The idea is to see financial information as part of a bigger picture.</w:t>
      </w:r>
    </w:p>
    <w:sectPr w:rsidR="003D0CC7" w:rsidSect="00C03D0C">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9DA" w:rsidRDefault="001509DA" w:rsidP="0088006D">
      <w:pPr>
        <w:spacing w:after="0" w:line="240" w:lineRule="auto"/>
      </w:pPr>
      <w:r>
        <w:separator/>
      </w:r>
    </w:p>
  </w:endnote>
  <w:endnote w:type="continuationSeparator" w:id="0">
    <w:p w:rsidR="001509DA" w:rsidRDefault="001509DA" w:rsidP="008800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552019"/>
      <w:docPartObj>
        <w:docPartGallery w:val="Page Numbers (Bottom of Page)"/>
        <w:docPartUnique/>
      </w:docPartObj>
    </w:sdtPr>
    <w:sdtContent>
      <w:p w:rsidR="001E105C" w:rsidRDefault="00A624CA">
        <w:pPr>
          <w:pStyle w:val="Footer"/>
          <w:jc w:val="center"/>
        </w:pPr>
        <w:fldSimple w:instr=" PAGE   \* MERGEFORMAT ">
          <w:r w:rsidR="00F66249">
            <w:rPr>
              <w:noProof/>
            </w:rPr>
            <w:t>1</w:t>
          </w:r>
        </w:fldSimple>
      </w:p>
    </w:sdtContent>
  </w:sdt>
  <w:p w:rsidR="001E105C" w:rsidRDefault="001E10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9DA" w:rsidRDefault="001509DA" w:rsidP="0088006D">
      <w:pPr>
        <w:spacing w:after="0" w:line="240" w:lineRule="auto"/>
      </w:pPr>
      <w:r>
        <w:separator/>
      </w:r>
    </w:p>
  </w:footnote>
  <w:footnote w:type="continuationSeparator" w:id="0">
    <w:p w:rsidR="001509DA" w:rsidRDefault="001509DA" w:rsidP="008800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76052"/>
    <w:multiLevelType w:val="hybridMultilevel"/>
    <w:tmpl w:val="55FC40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8F868D8"/>
    <w:multiLevelType w:val="hybridMultilevel"/>
    <w:tmpl w:val="685620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E37404A"/>
    <w:multiLevelType w:val="hybridMultilevel"/>
    <w:tmpl w:val="C4D80AEE"/>
    <w:lvl w:ilvl="0" w:tplc="4306B232">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A772BBE"/>
    <w:multiLevelType w:val="hybridMultilevel"/>
    <w:tmpl w:val="3D80A5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A6A7DF9"/>
    <w:multiLevelType w:val="hybridMultilevel"/>
    <w:tmpl w:val="55FC40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CDD4AA5"/>
    <w:multiLevelType w:val="hybridMultilevel"/>
    <w:tmpl w:val="B37666D8"/>
    <w:lvl w:ilvl="0" w:tplc="E0269666">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D076D17"/>
    <w:multiLevelType w:val="hybridMultilevel"/>
    <w:tmpl w:val="26ACD7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6"/>
  </w:num>
  <w:num w:numId="3">
    <w:abstractNumId w:val="1"/>
  </w:num>
  <w:num w:numId="4">
    <w:abstractNumId w:val="2"/>
  </w:num>
  <w:num w:numId="5">
    <w:abstractNumId w:val="3"/>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3D0CC7"/>
    <w:rsid w:val="00026B93"/>
    <w:rsid w:val="000B7EA4"/>
    <w:rsid w:val="001509DA"/>
    <w:rsid w:val="00165AEF"/>
    <w:rsid w:val="001E105C"/>
    <w:rsid w:val="00201D66"/>
    <w:rsid w:val="00237889"/>
    <w:rsid w:val="003150DE"/>
    <w:rsid w:val="00320C14"/>
    <w:rsid w:val="003D0CC7"/>
    <w:rsid w:val="00473E11"/>
    <w:rsid w:val="004874B9"/>
    <w:rsid w:val="004C441F"/>
    <w:rsid w:val="0050025F"/>
    <w:rsid w:val="00520CB5"/>
    <w:rsid w:val="00687C0A"/>
    <w:rsid w:val="006F01C5"/>
    <w:rsid w:val="00705D88"/>
    <w:rsid w:val="0084042C"/>
    <w:rsid w:val="0088006D"/>
    <w:rsid w:val="008D3FC9"/>
    <w:rsid w:val="00975C0A"/>
    <w:rsid w:val="00980B51"/>
    <w:rsid w:val="00A624CA"/>
    <w:rsid w:val="00BC6A28"/>
    <w:rsid w:val="00BE4470"/>
    <w:rsid w:val="00C03D0C"/>
    <w:rsid w:val="00C30942"/>
    <w:rsid w:val="00CD3CD6"/>
    <w:rsid w:val="00DA6035"/>
    <w:rsid w:val="00DD3EE7"/>
    <w:rsid w:val="00E943E8"/>
    <w:rsid w:val="00F66249"/>
    <w:rsid w:val="00F801A1"/>
    <w:rsid w:val="00F86FF1"/>
    <w:rsid w:val="00F94FCB"/>
    <w:rsid w:val="00FD300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CC7"/>
    <w:pPr>
      <w:ind w:left="720"/>
      <w:contextualSpacing/>
    </w:pPr>
  </w:style>
  <w:style w:type="paragraph" w:styleId="Header">
    <w:name w:val="header"/>
    <w:basedOn w:val="Normal"/>
    <w:link w:val="HeaderChar"/>
    <w:uiPriority w:val="99"/>
    <w:semiHidden/>
    <w:unhideWhenUsed/>
    <w:rsid w:val="0088006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006D"/>
  </w:style>
  <w:style w:type="paragraph" w:styleId="Footer">
    <w:name w:val="footer"/>
    <w:basedOn w:val="Normal"/>
    <w:link w:val="FooterChar"/>
    <w:uiPriority w:val="99"/>
    <w:unhideWhenUsed/>
    <w:rsid w:val="008800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06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6</Pages>
  <Words>1479</Words>
  <Characters>8433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Pete</cp:lastModifiedBy>
  <cp:revision>6</cp:revision>
  <dcterms:created xsi:type="dcterms:W3CDTF">2013-08-28T19:31:00Z</dcterms:created>
  <dcterms:modified xsi:type="dcterms:W3CDTF">2013-08-29T18:11:00Z</dcterms:modified>
</cp:coreProperties>
</file>