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5691" w:rsidRPr="00547A95" w:rsidRDefault="00215691" w:rsidP="00A12BF0">
      <w:pPr>
        <w:widowControl/>
        <w:ind w:left="540"/>
        <w:rPr>
          <w:b/>
          <w:sz w:val="28"/>
          <w:szCs w:val="28"/>
          <w:u w:val="single"/>
          <w:lang w:val="en-CA"/>
        </w:rPr>
      </w:pPr>
      <w:r w:rsidRPr="00547A95">
        <w:rPr>
          <w:b/>
          <w:sz w:val="28"/>
          <w:szCs w:val="28"/>
          <w:u w:val="single"/>
          <w:lang w:val="en-CA"/>
        </w:rPr>
        <w:t>Chapter 2: Conceptual Framework</w:t>
      </w:r>
      <w:r w:rsidR="00547A95" w:rsidRPr="00547A95">
        <w:rPr>
          <w:b/>
          <w:sz w:val="28"/>
          <w:szCs w:val="28"/>
          <w:u w:val="single"/>
          <w:lang w:val="en-CA"/>
        </w:rPr>
        <w:t>:</w:t>
      </w:r>
    </w:p>
    <w:p w:rsidR="00215691" w:rsidRDefault="00215691" w:rsidP="00A12BF0">
      <w:pPr>
        <w:widowControl/>
        <w:ind w:left="540"/>
        <w:rPr>
          <w:lang w:val="en-CA"/>
        </w:rPr>
      </w:pPr>
    </w:p>
    <w:p w:rsidR="00A12BF0" w:rsidRPr="00215691" w:rsidRDefault="00A12BF0" w:rsidP="00A12BF0">
      <w:pPr>
        <w:widowControl/>
        <w:ind w:left="540"/>
        <w:rPr>
          <w:lang w:val="en-CA"/>
        </w:rPr>
      </w:pPr>
      <w:r w:rsidRPr="00215691">
        <w:rPr>
          <w:lang w:val="en-CA"/>
        </w:rPr>
        <w:t xml:space="preserve">A </w:t>
      </w:r>
      <w:r w:rsidRPr="00215691">
        <w:rPr>
          <w:b/>
          <w:lang w:val="en-CA"/>
        </w:rPr>
        <w:t>conceptual framework</w:t>
      </w:r>
      <w:r w:rsidRPr="00215691">
        <w:rPr>
          <w:lang w:val="en-CA"/>
        </w:rPr>
        <w:t xml:space="preserve"> in accounting is a coherent system of interrelated objectives and fundamentals that can lead to consistent standards and that prescribe the nature, function, and limits of financial accounting and financial statements.  The benefits its development will generate can be characterized as follows: </w:t>
      </w:r>
    </w:p>
    <w:p w:rsidR="00A12BF0" w:rsidRPr="00215691" w:rsidRDefault="00A12BF0" w:rsidP="00A12BF0">
      <w:pPr>
        <w:widowControl/>
        <w:spacing w:line="120" w:lineRule="auto"/>
        <w:ind w:right="-540"/>
        <w:rPr>
          <w:lang w:val="en-CA"/>
        </w:rPr>
      </w:pPr>
    </w:p>
    <w:p w:rsidR="00A12BF0" w:rsidRPr="00215691" w:rsidRDefault="00A12BF0" w:rsidP="00A12BF0">
      <w:pPr>
        <w:widowControl/>
        <w:ind w:left="1152" w:hanging="612"/>
        <w:rPr>
          <w:lang w:val="en-CA"/>
        </w:rPr>
      </w:pPr>
      <w:r w:rsidRPr="00215691">
        <w:rPr>
          <w:lang w:val="en-CA"/>
        </w:rPr>
        <w:t>a.</w:t>
      </w:r>
      <w:r w:rsidRPr="00215691">
        <w:rPr>
          <w:lang w:val="en-CA"/>
        </w:rPr>
        <w:tab/>
        <w:t>The standard setters (</w:t>
      </w:r>
      <w:proofErr w:type="spellStart"/>
      <w:r w:rsidRPr="00215691">
        <w:rPr>
          <w:lang w:val="en-CA"/>
        </w:rPr>
        <w:t>AcSB</w:t>
      </w:r>
      <w:proofErr w:type="spellEnd"/>
      <w:r w:rsidRPr="00215691">
        <w:rPr>
          <w:lang w:val="en-CA"/>
        </w:rPr>
        <w:t xml:space="preserve">, IASB, </w:t>
      </w:r>
      <w:r w:rsidR="002A03A5" w:rsidRPr="00215691">
        <w:rPr>
          <w:lang w:val="en-CA"/>
        </w:rPr>
        <w:t>and FASB</w:t>
      </w:r>
      <w:r w:rsidRPr="00215691">
        <w:rPr>
          <w:lang w:val="en-CA"/>
        </w:rPr>
        <w:t>) will be able to issue more useful and consistent standards in the future.</w:t>
      </w:r>
    </w:p>
    <w:p w:rsidR="00A12BF0" w:rsidRPr="00215691" w:rsidRDefault="00A12BF0" w:rsidP="00A12BF0">
      <w:pPr>
        <w:widowControl/>
        <w:spacing w:line="120" w:lineRule="auto"/>
        <w:ind w:left="1152" w:right="-540" w:hanging="612"/>
        <w:rPr>
          <w:lang w:val="en-CA"/>
        </w:rPr>
      </w:pPr>
    </w:p>
    <w:p w:rsidR="00A12BF0" w:rsidRPr="00215691" w:rsidRDefault="00A12BF0" w:rsidP="00A12BF0">
      <w:pPr>
        <w:widowControl/>
        <w:ind w:left="1152" w:hanging="612"/>
        <w:rPr>
          <w:lang w:val="en-CA"/>
        </w:rPr>
      </w:pPr>
      <w:r w:rsidRPr="00215691">
        <w:rPr>
          <w:lang w:val="en-CA"/>
        </w:rPr>
        <w:t>b.</w:t>
      </w:r>
      <w:r w:rsidRPr="00215691">
        <w:rPr>
          <w:lang w:val="en-CA"/>
        </w:rPr>
        <w:tab/>
        <w:t>Problems in practice should be solved more rapidly and consistently by reference to a framework of basic theory.</w:t>
      </w:r>
    </w:p>
    <w:p w:rsidR="00A12BF0" w:rsidRPr="00215691" w:rsidRDefault="00A12BF0" w:rsidP="00A12BF0">
      <w:pPr>
        <w:widowControl/>
        <w:spacing w:line="120" w:lineRule="auto"/>
        <w:ind w:left="1152" w:right="-540" w:hanging="612"/>
        <w:rPr>
          <w:lang w:val="en-CA"/>
        </w:rPr>
      </w:pPr>
    </w:p>
    <w:p w:rsidR="00A12BF0" w:rsidRPr="00215691" w:rsidRDefault="00A12BF0" w:rsidP="00A12BF0">
      <w:pPr>
        <w:widowControl/>
        <w:ind w:left="1152" w:right="-7" w:hanging="612"/>
        <w:rPr>
          <w:lang w:val="en-CA"/>
        </w:rPr>
      </w:pPr>
      <w:proofErr w:type="gramStart"/>
      <w:r w:rsidRPr="00215691">
        <w:rPr>
          <w:lang w:val="en-CA"/>
        </w:rPr>
        <w:t>c</w:t>
      </w:r>
      <w:proofErr w:type="gramEnd"/>
      <w:r w:rsidRPr="00215691">
        <w:rPr>
          <w:lang w:val="en-CA"/>
        </w:rPr>
        <w:t>.</w:t>
      </w:r>
      <w:r w:rsidRPr="00215691">
        <w:rPr>
          <w:lang w:val="en-CA"/>
        </w:rPr>
        <w:tab/>
        <w:t>Understanding of and confidence in the financial reporting process by financial statement users will be increased.</w:t>
      </w:r>
    </w:p>
    <w:p w:rsidR="00A12BF0" w:rsidRPr="00215691" w:rsidRDefault="00A12BF0" w:rsidP="00A12BF0">
      <w:pPr>
        <w:widowControl/>
        <w:spacing w:line="120" w:lineRule="auto"/>
        <w:ind w:left="1152" w:right="-540" w:hanging="612"/>
        <w:rPr>
          <w:lang w:val="en-CA"/>
        </w:rPr>
      </w:pPr>
    </w:p>
    <w:p w:rsidR="00A12BF0" w:rsidRPr="00215691" w:rsidRDefault="00A12BF0" w:rsidP="00A12BF0">
      <w:pPr>
        <w:widowControl/>
        <w:ind w:left="1152" w:right="-7" w:hanging="612"/>
        <w:rPr>
          <w:lang w:val="en-CA"/>
        </w:rPr>
      </w:pPr>
      <w:r w:rsidRPr="00215691">
        <w:rPr>
          <w:lang w:val="en-CA"/>
        </w:rPr>
        <w:t>d.</w:t>
      </w:r>
      <w:r w:rsidRPr="00215691">
        <w:rPr>
          <w:lang w:val="en-CA"/>
        </w:rPr>
        <w:tab/>
        <w:t>Comparability with respect to the financial statements of various companies will be enhanced.</w:t>
      </w:r>
    </w:p>
    <w:p w:rsidR="00A12BF0" w:rsidRPr="00215691" w:rsidRDefault="00A12BF0" w:rsidP="00A12BF0">
      <w:pPr>
        <w:widowControl/>
        <w:ind w:left="1152" w:right="-7" w:hanging="612"/>
        <w:rPr>
          <w:lang w:val="en-CA"/>
        </w:rPr>
      </w:pPr>
    </w:p>
    <w:p w:rsidR="00A12BF0" w:rsidRPr="00215691" w:rsidRDefault="00A12BF0" w:rsidP="00A12BF0">
      <w:pPr>
        <w:widowControl/>
        <w:ind w:left="1152" w:right="-7" w:hanging="612"/>
        <w:rPr>
          <w:lang w:val="en-CA"/>
        </w:rPr>
      </w:pPr>
      <w:r w:rsidRPr="00215691">
        <w:rPr>
          <w:lang w:val="en-CA"/>
        </w:rPr>
        <w:t>The conceptual framework is used by standard setters to devise new standards.</w:t>
      </w:r>
    </w:p>
    <w:p w:rsidR="00A12BF0" w:rsidRPr="00215691" w:rsidRDefault="00A12BF0" w:rsidP="00A12BF0">
      <w:pPr>
        <w:widowControl/>
        <w:ind w:left="1152" w:right="-7" w:hanging="612"/>
        <w:rPr>
          <w:lang w:val="en-CA"/>
        </w:rPr>
      </w:pPr>
    </w:p>
    <w:p w:rsidR="00A12BF0" w:rsidRPr="00215691" w:rsidRDefault="00A12BF0" w:rsidP="00A12BF0">
      <w:pPr>
        <w:widowControl/>
        <w:ind w:left="1152" w:right="-7" w:hanging="612"/>
        <w:rPr>
          <w:lang w:val="en-CA"/>
        </w:rPr>
      </w:pPr>
      <w:r w:rsidRPr="00215691">
        <w:rPr>
          <w:lang w:val="en-CA"/>
        </w:rPr>
        <w:t>It is also used people in industry in applying professional judgement to a given situation.</w:t>
      </w:r>
    </w:p>
    <w:p w:rsidR="00A12BF0" w:rsidRPr="00215691" w:rsidRDefault="00A12BF0" w:rsidP="00A12BF0">
      <w:pPr>
        <w:widowControl/>
        <w:ind w:left="1152" w:right="-7" w:hanging="612"/>
        <w:rPr>
          <w:lang w:val="en-CA"/>
        </w:rPr>
      </w:pPr>
    </w:p>
    <w:p w:rsidR="00A12BF0" w:rsidRPr="00215691" w:rsidRDefault="00A12BF0" w:rsidP="00A12BF0">
      <w:pPr>
        <w:widowControl/>
        <w:ind w:left="1152" w:right="-7" w:hanging="612"/>
        <w:rPr>
          <w:lang w:val="en-CA"/>
        </w:rPr>
      </w:pPr>
      <w:r w:rsidRPr="00215691">
        <w:rPr>
          <w:lang w:val="en-CA"/>
        </w:rPr>
        <w:t>The pillars of the conceptual framework are:</w:t>
      </w:r>
    </w:p>
    <w:p w:rsidR="002A03A5" w:rsidRPr="00215691" w:rsidRDefault="002A03A5" w:rsidP="00A12BF0">
      <w:pPr>
        <w:widowControl/>
        <w:ind w:left="1152" w:right="-7" w:hanging="612"/>
        <w:rPr>
          <w:lang w:val="en-CA"/>
        </w:rPr>
      </w:pPr>
    </w:p>
    <w:p w:rsidR="002A03A5" w:rsidRPr="00215691" w:rsidRDefault="002A03A5" w:rsidP="002A03A5">
      <w:pPr>
        <w:pStyle w:val="ListParagraph"/>
        <w:widowControl/>
        <w:numPr>
          <w:ilvl w:val="0"/>
          <w:numId w:val="6"/>
        </w:numPr>
        <w:ind w:right="-7"/>
        <w:rPr>
          <w:lang w:val="en-CA"/>
        </w:rPr>
      </w:pPr>
      <w:r w:rsidRPr="00215691">
        <w:rPr>
          <w:lang w:val="en-CA"/>
        </w:rPr>
        <w:t>Objectives (Take into account reporting environment, regulations etc)</w:t>
      </w:r>
    </w:p>
    <w:p w:rsidR="002A03A5" w:rsidRPr="00215691" w:rsidRDefault="002A03A5" w:rsidP="002A03A5">
      <w:pPr>
        <w:pStyle w:val="ListParagraph"/>
        <w:widowControl/>
        <w:numPr>
          <w:ilvl w:val="0"/>
          <w:numId w:val="6"/>
        </w:numPr>
        <w:ind w:right="-7"/>
        <w:rPr>
          <w:lang w:val="en-CA"/>
        </w:rPr>
      </w:pPr>
      <w:r w:rsidRPr="00215691">
        <w:rPr>
          <w:lang w:val="en-CA"/>
        </w:rPr>
        <w:t>Qualitative Characteristics (Primary and Enhancing)</w:t>
      </w:r>
    </w:p>
    <w:p w:rsidR="002A03A5" w:rsidRPr="00215691" w:rsidRDefault="002A03A5" w:rsidP="002A03A5">
      <w:pPr>
        <w:pStyle w:val="ListParagraph"/>
        <w:widowControl/>
        <w:numPr>
          <w:ilvl w:val="0"/>
          <w:numId w:val="6"/>
        </w:numPr>
        <w:ind w:right="-7"/>
        <w:rPr>
          <w:lang w:val="en-CA"/>
        </w:rPr>
      </w:pPr>
      <w:r w:rsidRPr="00215691">
        <w:rPr>
          <w:lang w:val="en-CA"/>
        </w:rPr>
        <w:t>Elements of the Financial Statements</w:t>
      </w:r>
    </w:p>
    <w:p w:rsidR="002A03A5" w:rsidRPr="00215691" w:rsidRDefault="002A03A5" w:rsidP="002A03A5">
      <w:pPr>
        <w:pStyle w:val="ListParagraph"/>
        <w:widowControl/>
        <w:numPr>
          <w:ilvl w:val="0"/>
          <w:numId w:val="6"/>
        </w:numPr>
        <w:ind w:right="-7"/>
        <w:rPr>
          <w:lang w:val="en-CA"/>
        </w:rPr>
      </w:pPr>
      <w:r w:rsidRPr="00215691">
        <w:rPr>
          <w:lang w:val="en-CA"/>
        </w:rPr>
        <w:t>Foundational Principles</w:t>
      </w:r>
    </w:p>
    <w:p w:rsidR="00C03D0C" w:rsidRDefault="00C03D0C">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Default="00A12BF0">
      <w:pPr>
        <w:rPr>
          <w:lang w:val="en-CA"/>
        </w:rPr>
      </w:pPr>
    </w:p>
    <w:p w:rsidR="00A12BF0" w:rsidRPr="002A03A5" w:rsidRDefault="002A03A5">
      <w:pPr>
        <w:rPr>
          <w:b/>
          <w:lang w:val="en-CA"/>
        </w:rPr>
      </w:pPr>
      <w:r w:rsidRPr="002A03A5">
        <w:rPr>
          <w:b/>
          <w:u w:val="single"/>
          <w:lang w:val="en-CA"/>
        </w:rPr>
        <w:lastRenderedPageBreak/>
        <w:t>A</w:t>
      </w:r>
      <w:r w:rsidRPr="002A03A5">
        <w:rPr>
          <w:b/>
          <w:lang w:val="en-CA"/>
        </w:rPr>
        <w:t xml:space="preserve"> </w:t>
      </w:r>
      <w:r w:rsidR="00215691">
        <w:rPr>
          <w:b/>
          <w:lang w:val="en-CA"/>
        </w:rPr>
        <w:t xml:space="preserve">(not THE) </w:t>
      </w:r>
      <w:r w:rsidRPr="002A03A5">
        <w:rPr>
          <w:b/>
          <w:lang w:val="en-CA"/>
        </w:rPr>
        <w:t>Conceptual Framework (Hybrid of ASPE &amp; IFRS):</w:t>
      </w:r>
    </w:p>
    <w:p w:rsidR="00A12BF0" w:rsidRDefault="00A12BF0">
      <w:pPr>
        <w:rPr>
          <w:lang w:val="en-CA"/>
        </w:rPr>
      </w:pPr>
    </w:p>
    <w:p w:rsidR="00A12BF0" w:rsidRDefault="00A12BF0">
      <w:pPr>
        <w:rPr>
          <w:lang w:val="en-CA"/>
        </w:rPr>
      </w:pPr>
      <w:r>
        <w:rPr>
          <w:noProof/>
          <w:sz w:val="22"/>
          <w:szCs w:val="22"/>
          <w:lang w:eastAsia="en-US"/>
        </w:rPr>
        <w:drawing>
          <wp:inline distT="0" distB="0" distL="0" distR="0">
            <wp:extent cx="5471795" cy="5295900"/>
            <wp:effectExtent l="1905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471795" cy="5295900"/>
                    </a:xfrm>
                    <a:prstGeom prst="rect">
                      <a:avLst/>
                    </a:prstGeom>
                    <a:noFill/>
                    <a:ln w="9525">
                      <a:noFill/>
                      <a:miter lim="800000"/>
                      <a:headEnd/>
                      <a:tailEnd/>
                    </a:ln>
                  </pic:spPr>
                </pic:pic>
              </a:graphicData>
            </a:graphic>
          </wp:inline>
        </w:drawing>
      </w:r>
    </w:p>
    <w:p w:rsidR="00A12BF0" w:rsidRDefault="00A12BF0">
      <w:pPr>
        <w:rPr>
          <w:lang w:val="en-CA"/>
        </w:rPr>
      </w:pPr>
    </w:p>
    <w:p w:rsidR="00A12BF0" w:rsidRDefault="00A12BF0">
      <w:pPr>
        <w:rPr>
          <w:lang w:val="en-CA"/>
        </w:rPr>
      </w:pPr>
    </w:p>
    <w:p w:rsidR="003B29C0" w:rsidRDefault="003B29C0">
      <w:pPr>
        <w:rPr>
          <w:lang w:val="en-CA"/>
        </w:rPr>
      </w:pPr>
    </w:p>
    <w:p w:rsidR="003B29C0" w:rsidRDefault="003B29C0">
      <w:pPr>
        <w:rPr>
          <w:lang w:val="en-CA"/>
        </w:rPr>
      </w:pPr>
    </w:p>
    <w:p w:rsidR="00215691" w:rsidRDefault="00215691">
      <w:pPr>
        <w:rPr>
          <w:lang w:val="en-CA"/>
        </w:rPr>
      </w:pPr>
    </w:p>
    <w:p w:rsidR="00215691" w:rsidRDefault="00215691">
      <w:pPr>
        <w:rPr>
          <w:lang w:val="en-CA"/>
        </w:rPr>
      </w:pPr>
    </w:p>
    <w:p w:rsidR="00215691" w:rsidRDefault="00215691">
      <w:pPr>
        <w:rPr>
          <w:lang w:val="en-CA"/>
        </w:rPr>
      </w:pPr>
    </w:p>
    <w:p w:rsidR="00215691" w:rsidRDefault="00215691">
      <w:pPr>
        <w:rPr>
          <w:lang w:val="en-CA"/>
        </w:rPr>
      </w:pPr>
    </w:p>
    <w:p w:rsidR="00215691" w:rsidRDefault="00215691">
      <w:pPr>
        <w:rPr>
          <w:lang w:val="en-CA"/>
        </w:rPr>
      </w:pPr>
    </w:p>
    <w:p w:rsidR="00215691" w:rsidRDefault="00215691">
      <w:pPr>
        <w:rPr>
          <w:lang w:val="en-CA"/>
        </w:rPr>
      </w:pPr>
    </w:p>
    <w:p w:rsidR="00215691" w:rsidRDefault="00215691">
      <w:pPr>
        <w:rPr>
          <w:lang w:val="en-CA"/>
        </w:rPr>
      </w:pPr>
    </w:p>
    <w:p w:rsidR="00215691" w:rsidRDefault="00215691">
      <w:pPr>
        <w:rPr>
          <w:lang w:val="en-CA"/>
        </w:rPr>
      </w:pPr>
    </w:p>
    <w:p w:rsidR="006D22A9" w:rsidRDefault="006D22A9">
      <w:pPr>
        <w:rPr>
          <w:lang w:val="en-CA"/>
        </w:rPr>
      </w:pPr>
    </w:p>
    <w:p w:rsidR="006D22A9" w:rsidRDefault="006D22A9">
      <w:pPr>
        <w:rPr>
          <w:lang w:val="en-CA"/>
        </w:rPr>
      </w:pPr>
    </w:p>
    <w:p w:rsidR="006D22A9" w:rsidRPr="006D22A9" w:rsidRDefault="006D22A9" w:rsidP="006D22A9">
      <w:pPr>
        <w:pStyle w:val="ListParagraph"/>
        <w:numPr>
          <w:ilvl w:val="0"/>
          <w:numId w:val="13"/>
        </w:numPr>
        <w:rPr>
          <w:b/>
          <w:sz w:val="28"/>
          <w:szCs w:val="28"/>
          <w:u w:val="single"/>
          <w:lang w:val="en-CA"/>
        </w:rPr>
      </w:pPr>
      <w:r w:rsidRPr="006D22A9">
        <w:rPr>
          <w:b/>
          <w:sz w:val="28"/>
          <w:szCs w:val="28"/>
          <w:u w:val="single"/>
          <w:lang w:val="en-CA"/>
        </w:rPr>
        <w:lastRenderedPageBreak/>
        <w:t>Objectives:</w:t>
      </w:r>
    </w:p>
    <w:p w:rsidR="006D22A9" w:rsidRDefault="006D22A9" w:rsidP="006D22A9">
      <w:pPr>
        <w:pStyle w:val="ListParagraph"/>
        <w:ind w:left="1080"/>
        <w:rPr>
          <w:lang w:val="en-CA"/>
        </w:rPr>
      </w:pPr>
    </w:p>
    <w:p w:rsidR="00215691" w:rsidRDefault="006D22A9" w:rsidP="006D22A9">
      <w:pPr>
        <w:pStyle w:val="ListParagraph"/>
        <w:ind w:left="1080"/>
        <w:rPr>
          <w:lang w:val="en-CA"/>
        </w:rPr>
      </w:pPr>
      <w:r>
        <w:rPr>
          <w:lang w:val="en-CA"/>
        </w:rPr>
        <w:t>Financial reporting objectives will be influenced by a number of factors such as the reporting environment, regulatory environment, competitive environment, stakeholder requirements, bank covenants etc...</w:t>
      </w:r>
    </w:p>
    <w:p w:rsidR="006E2646" w:rsidRPr="006D22A9" w:rsidRDefault="006D22A9" w:rsidP="006D22A9">
      <w:pPr>
        <w:pStyle w:val="NormalWeb"/>
        <w:numPr>
          <w:ilvl w:val="0"/>
          <w:numId w:val="13"/>
        </w:numPr>
        <w:rPr>
          <w:b/>
          <w:sz w:val="28"/>
          <w:szCs w:val="28"/>
          <w:u w:val="single"/>
        </w:rPr>
      </w:pPr>
      <w:r w:rsidRPr="006D22A9">
        <w:rPr>
          <w:b/>
          <w:sz w:val="28"/>
          <w:szCs w:val="28"/>
          <w:u w:val="single"/>
        </w:rPr>
        <w:t>Qualitative Characteristics:</w:t>
      </w:r>
    </w:p>
    <w:p w:rsidR="006D22A9" w:rsidRPr="006D22A9" w:rsidRDefault="006D22A9" w:rsidP="006D22A9">
      <w:pPr>
        <w:ind w:left="1152" w:hanging="72"/>
        <w:rPr>
          <w:szCs w:val="24"/>
          <w:lang w:val="en-GB"/>
        </w:rPr>
      </w:pPr>
      <w:r w:rsidRPr="006D22A9">
        <w:rPr>
          <w:szCs w:val="24"/>
          <w:lang w:val="en-GB"/>
        </w:rPr>
        <w:t>The overriding criterion for evaluating accounting information is</w:t>
      </w:r>
      <w:r>
        <w:rPr>
          <w:szCs w:val="24"/>
          <w:lang w:val="en-GB"/>
        </w:rPr>
        <w:t xml:space="preserve"> that it be useful for decision </w:t>
      </w:r>
      <w:r w:rsidRPr="006D22A9">
        <w:rPr>
          <w:szCs w:val="24"/>
          <w:lang w:val="en-GB"/>
        </w:rPr>
        <w:t>making. To be useful, it must be understandable.</w:t>
      </w:r>
    </w:p>
    <w:p w:rsidR="006D22A9" w:rsidRPr="006D22A9" w:rsidRDefault="006D22A9" w:rsidP="006D22A9">
      <w:pPr>
        <w:ind w:firstLine="1152"/>
        <w:rPr>
          <w:szCs w:val="24"/>
          <w:lang w:val="en-GB"/>
        </w:rPr>
      </w:pPr>
    </w:p>
    <w:p w:rsidR="006D22A9" w:rsidRPr="006D22A9" w:rsidRDefault="006D22A9" w:rsidP="006D22A9">
      <w:pPr>
        <w:ind w:left="1710" w:hanging="540"/>
        <w:rPr>
          <w:szCs w:val="24"/>
          <w:lang w:val="en-GB"/>
        </w:rPr>
      </w:pPr>
      <w:r>
        <w:rPr>
          <w:szCs w:val="24"/>
          <w:lang w:val="en-GB"/>
        </w:rPr>
        <w:t>A</w:t>
      </w:r>
      <w:r w:rsidRPr="006D22A9">
        <w:rPr>
          <w:szCs w:val="24"/>
          <w:lang w:val="en-GB"/>
        </w:rPr>
        <w:t>.</w:t>
      </w:r>
      <w:r w:rsidRPr="006D22A9">
        <w:rPr>
          <w:szCs w:val="24"/>
          <w:lang w:val="en-GB"/>
        </w:rPr>
        <w:tab/>
      </w:r>
      <w:r w:rsidRPr="006D22A9">
        <w:rPr>
          <w:b/>
          <w:szCs w:val="24"/>
          <w:lang w:val="en-GB"/>
        </w:rPr>
        <w:t>Primary Qualities:</w:t>
      </w:r>
    </w:p>
    <w:p w:rsidR="006D22A9" w:rsidRPr="006D22A9" w:rsidRDefault="006D22A9" w:rsidP="006D22A9">
      <w:pPr>
        <w:ind w:left="1725" w:hanging="1725"/>
        <w:rPr>
          <w:szCs w:val="24"/>
          <w:lang w:val="en-GB"/>
        </w:rPr>
      </w:pPr>
      <w:r w:rsidRPr="006D22A9">
        <w:rPr>
          <w:szCs w:val="24"/>
          <w:lang w:val="en-GB"/>
        </w:rPr>
        <w:tab/>
      </w:r>
      <w:r w:rsidRPr="006D22A9">
        <w:rPr>
          <w:b/>
          <w:szCs w:val="24"/>
          <w:lang w:val="en-GB"/>
        </w:rPr>
        <w:t>Relevance</w:t>
      </w:r>
      <w:r w:rsidRPr="006D22A9">
        <w:rPr>
          <w:szCs w:val="24"/>
          <w:lang w:val="en-GB"/>
        </w:rPr>
        <w:t>:  Accounting information is relevant if it is capable of making a difference in a decision.  Relevant information has</w:t>
      </w:r>
    </w:p>
    <w:p w:rsidR="006D22A9" w:rsidRPr="006D22A9" w:rsidRDefault="006D22A9" w:rsidP="006D22A9">
      <w:pPr>
        <w:ind w:left="1725" w:hanging="1725"/>
        <w:rPr>
          <w:szCs w:val="24"/>
          <w:lang w:val="en-GB"/>
        </w:rPr>
      </w:pPr>
    </w:p>
    <w:p w:rsidR="006D22A9" w:rsidRPr="006D22A9" w:rsidRDefault="006D22A9" w:rsidP="006D22A9">
      <w:pPr>
        <w:widowControl/>
        <w:numPr>
          <w:ilvl w:val="0"/>
          <w:numId w:val="14"/>
        </w:numPr>
        <w:tabs>
          <w:tab w:val="left" w:pos="2448"/>
        </w:tabs>
        <w:ind w:left="2448"/>
        <w:rPr>
          <w:szCs w:val="24"/>
          <w:lang w:val="en-GB"/>
        </w:rPr>
      </w:pPr>
      <w:r w:rsidRPr="006D22A9">
        <w:rPr>
          <w:szCs w:val="24"/>
          <w:lang w:val="en-GB"/>
        </w:rPr>
        <w:t>Predictive value</w:t>
      </w:r>
    </w:p>
    <w:p w:rsidR="006D22A9" w:rsidRPr="006D22A9" w:rsidRDefault="006D22A9" w:rsidP="006D22A9">
      <w:pPr>
        <w:widowControl/>
        <w:numPr>
          <w:ilvl w:val="0"/>
          <w:numId w:val="14"/>
        </w:numPr>
        <w:tabs>
          <w:tab w:val="left" w:pos="2448"/>
        </w:tabs>
        <w:ind w:left="2448"/>
        <w:rPr>
          <w:szCs w:val="24"/>
          <w:lang w:val="en-GB"/>
        </w:rPr>
      </w:pPr>
      <w:r w:rsidRPr="006D22A9">
        <w:rPr>
          <w:szCs w:val="24"/>
          <w:lang w:val="en-GB"/>
        </w:rPr>
        <w:t>Feedback value</w:t>
      </w:r>
      <w:r>
        <w:rPr>
          <w:szCs w:val="24"/>
          <w:lang w:val="en-GB"/>
        </w:rPr>
        <w:t xml:space="preserve"> (confirmatory value)</w:t>
      </w:r>
    </w:p>
    <w:p w:rsidR="006D22A9" w:rsidRPr="006D22A9" w:rsidRDefault="006D22A9" w:rsidP="006D22A9">
      <w:pPr>
        <w:rPr>
          <w:szCs w:val="24"/>
          <w:lang w:val="en-GB"/>
        </w:rPr>
      </w:pPr>
    </w:p>
    <w:p w:rsidR="006D22A9" w:rsidRPr="006D22A9" w:rsidRDefault="006D22A9" w:rsidP="006D22A9">
      <w:pPr>
        <w:ind w:left="1725" w:hanging="1725"/>
        <w:rPr>
          <w:strike/>
          <w:szCs w:val="24"/>
          <w:lang w:val="en-GB"/>
        </w:rPr>
      </w:pPr>
      <w:r w:rsidRPr="006D22A9">
        <w:rPr>
          <w:szCs w:val="24"/>
          <w:lang w:val="en-GB"/>
        </w:rPr>
        <w:tab/>
      </w:r>
      <w:r w:rsidRPr="006D22A9">
        <w:rPr>
          <w:b/>
          <w:szCs w:val="24"/>
          <w:lang w:val="en-GB"/>
        </w:rPr>
        <w:t>Representational Faithfulness</w:t>
      </w:r>
      <w:r w:rsidRPr="006D22A9">
        <w:rPr>
          <w:szCs w:val="24"/>
          <w:lang w:val="en-GB"/>
        </w:rPr>
        <w:t xml:space="preserve">:  </w:t>
      </w:r>
      <w:r w:rsidRPr="006D22A9">
        <w:rPr>
          <w:bCs/>
          <w:szCs w:val="24"/>
          <w:lang w:val="en-GB"/>
        </w:rPr>
        <w:t xml:space="preserve">Information that is transparent, that reflects the economic reality of an event or transaction has representational faithfulness if it is: </w:t>
      </w:r>
    </w:p>
    <w:p w:rsidR="006D22A9" w:rsidRPr="006D22A9" w:rsidRDefault="006D22A9" w:rsidP="006D22A9">
      <w:pPr>
        <w:ind w:left="1725" w:hanging="1725"/>
        <w:rPr>
          <w:szCs w:val="24"/>
          <w:lang w:val="en-GB"/>
        </w:rPr>
      </w:pPr>
    </w:p>
    <w:p w:rsidR="006D22A9" w:rsidRPr="006D22A9" w:rsidRDefault="006D22A9" w:rsidP="006D22A9">
      <w:pPr>
        <w:widowControl/>
        <w:numPr>
          <w:ilvl w:val="0"/>
          <w:numId w:val="15"/>
        </w:numPr>
        <w:tabs>
          <w:tab w:val="left" w:pos="2445"/>
        </w:tabs>
        <w:ind w:left="2445"/>
        <w:rPr>
          <w:szCs w:val="24"/>
          <w:lang w:val="en-GB"/>
        </w:rPr>
      </w:pPr>
      <w:r w:rsidRPr="006D22A9">
        <w:rPr>
          <w:szCs w:val="24"/>
          <w:lang w:val="en-GB"/>
        </w:rPr>
        <w:t xml:space="preserve">Complete </w:t>
      </w:r>
    </w:p>
    <w:p w:rsidR="006D22A9" w:rsidRPr="006D22A9" w:rsidRDefault="006D22A9" w:rsidP="006D22A9">
      <w:pPr>
        <w:widowControl/>
        <w:numPr>
          <w:ilvl w:val="0"/>
          <w:numId w:val="15"/>
        </w:numPr>
        <w:tabs>
          <w:tab w:val="left" w:pos="2445"/>
        </w:tabs>
        <w:ind w:left="2445"/>
        <w:rPr>
          <w:szCs w:val="24"/>
          <w:lang w:val="en-GB"/>
        </w:rPr>
      </w:pPr>
      <w:r w:rsidRPr="006D22A9">
        <w:rPr>
          <w:szCs w:val="24"/>
          <w:lang w:val="en-GB"/>
        </w:rPr>
        <w:t xml:space="preserve">Neutral </w:t>
      </w:r>
    </w:p>
    <w:p w:rsidR="006D22A9" w:rsidRPr="006D22A9" w:rsidRDefault="006D22A9" w:rsidP="006D22A9">
      <w:pPr>
        <w:widowControl/>
        <w:numPr>
          <w:ilvl w:val="0"/>
          <w:numId w:val="15"/>
        </w:numPr>
        <w:tabs>
          <w:tab w:val="left" w:pos="2445"/>
        </w:tabs>
        <w:ind w:left="2445"/>
        <w:rPr>
          <w:szCs w:val="24"/>
          <w:lang w:val="en-GB"/>
        </w:rPr>
      </w:pPr>
      <w:r w:rsidRPr="006D22A9">
        <w:rPr>
          <w:szCs w:val="24"/>
          <w:lang w:val="en-GB"/>
        </w:rPr>
        <w:t xml:space="preserve">Free from material error or bias </w:t>
      </w:r>
    </w:p>
    <w:p w:rsidR="006D22A9" w:rsidRPr="006D22A9" w:rsidRDefault="006D22A9" w:rsidP="006D22A9">
      <w:pPr>
        <w:tabs>
          <w:tab w:val="left" w:pos="2445"/>
        </w:tabs>
        <w:ind w:left="2445"/>
        <w:rPr>
          <w:szCs w:val="24"/>
          <w:lang w:val="en-GB"/>
        </w:rPr>
      </w:pPr>
    </w:p>
    <w:p w:rsidR="006D22A9" w:rsidRPr="006D22A9" w:rsidRDefault="006D22A9" w:rsidP="006D22A9">
      <w:pPr>
        <w:tabs>
          <w:tab w:val="left" w:pos="2445"/>
        </w:tabs>
        <w:rPr>
          <w:szCs w:val="24"/>
          <w:lang w:val="en-GB"/>
        </w:rPr>
      </w:pPr>
    </w:p>
    <w:p w:rsidR="006D22A9" w:rsidRPr="006D22A9" w:rsidRDefault="006D22A9" w:rsidP="006D22A9">
      <w:pPr>
        <w:ind w:left="720"/>
        <w:rPr>
          <w:szCs w:val="24"/>
          <w:lang w:val="en-GB"/>
        </w:rPr>
      </w:pPr>
      <w:r>
        <w:rPr>
          <w:szCs w:val="24"/>
          <w:lang w:val="en-GB"/>
        </w:rPr>
        <w:t xml:space="preserve">      B</w:t>
      </w:r>
      <w:r w:rsidRPr="006D22A9">
        <w:rPr>
          <w:szCs w:val="24"/>
          <w:lang w:val="en-GB"/>
        </w:rPr>
        <w:t>.</w:t>
      </w:r>
      <w:r w:rsidRPr="006D22A9">
        <w:rPr>
          <w:szCs w:val="24"/>
          <w:lang w:val="en-GB"/>
        </w:rPr>
        <w:tab/>
        <w:t>Enhancing Qualities:</w:t>
      </w:r>
    </w:p>
    <w:p w:rsidR="006D22A9" w:rsidRPr="006D22A9" w:rsidRDefault="006D22A9" w:rsidP="006D22A9">
      <w:pPr>
        <w:rPr>
          <w:szCs w:val="24"/>
          <w:lang w:val="en-GB"/>
        </w:rPr>
      </w:pPr>
    </w:p>
    <w:p w:rsidR="006D22A9" w:rsidRPr="006D22A9" w:rsidRDefault="006D22A9" w:rsidP="006D22A9">
      <w:pPr>
        <w:ind w:left="1725"/>
        <w:rPr>
          <w:szCs w:val="24"/>
          <w:lang w:val="en-GB"/>
        </w:rPr>
      </w:pPr>
      <w:r w:rsidRPr="006D22A9">
        <w:rPr>
          <w:b/>
          <w:szCs w:val="24"/>
          <w:lang w:val="en-GB"/>
        </w:rPr>
        <w:t>Comparability</w:t>
      </w:r>
      <w:r w:rsidRPr="006D22A9">
        <w:rPr>
          <w:szCs w:val="24"/>
          <w:lang w:val="en-GB"/>
        </w:rPr>
        <w:t xml:space="preserve">:  </w:t>
      </w:r>
      <w:r>
        <w:rPr>
          <w:szCs w:val="24"/>
          <w:lang w:val="en-GB"/>
        </w:rPr>
        <w:t>(inter-firm/inter-period comparability – sometimes sacrificed for consistency)</w:t>
      </w:r>
    </w:p>
    <w:p w:rsidR="006D22A9" w:rsidRPr="006D22A9" w:rsidRDefault="006D22A9" w:rsidP="006D22A9">
      <w:pPr>
        <w:rPr>
          <w:szCs w:val="24"/>
          <w:lang w:val="en-GB"/>
        </w:rPr>
      </w:pPr>
    </w:p>
    <w:p w:rsidR="006D22A9" w:rsidRPr="006D22A9" w:rsidRDefault="006D22A9" w:rsidP="006D22A9">
      <w:pPr>
        <w:ind w:left="1725" w:hanging="1725"/>
        <w:rPr>
          <w:szCs w:val="24"/>
          <w:lang w:val="en-GB"/>
        </w:rPr>
      </w:pPr>
      <w:r w:rsidRPr="006D22A9">
        <w:rPr>
          <w:szCs w:val="24"/>
          <w:lang w:val="en-GB"/>
        </w:rPr>
        <w:tab/>
      </w:r>
      <w:r w:rsidRPr="006D22A9">
        <w:rPr>
          <w:b/>
          <w:bCs/>
          <w:szCs w:val="24"/>
          <w:lang w:val="en-GB"/>
        </w:rPr>
        <w:t>Verifiability</w:t>
      </w:r>
      <w:r>
        <w:rPr>
          <w:b/>
          <w:bCs/>
          <w:szCs w:val="24"/>
          <w:lang w:val="en-GB"/>
        </w:rPr>
        <w:t>:</w:t>
      </w:r>
    </w:p>
    <w:p w:rsidR="006D22A9" w:rsidRPr="006D22A9" w:rsidRDefault="006D22A9" w:rsidP="006D22A9">
      <w:pPr>
        <w:ind w:left="576"/>
        <w:rPr>
          <w:szCs w:val="24"/>
          <w:lang w:val="en-GB"/>
        </w:rPr>
      </w:pPr>
    </w:p>
    <w:p w:rsidR="006D22A9" w:rsidRPr="006D22A9" w:rsidRDefault="006D22A9" w:rsidP="006D22A9">
      <w:pPr>
        <w:ind w:left="1728"/>
        <w:rPr>
          <w:szCs w:val="24"/>
          <w:lang w:val="en-GB"/>
        </w:rPr>
      </w:pPr>
      <w:r w:rsidRPr="006D22A9">
        <w:rPr>
          <w:b/>
          <w:bCs/>
          <w:szCs w:val="24"/>
          <w:lang w:val="en-GB"/>
        </w:rPr>
        <w:t>Timeliness</w:t>
      </w:r>
      <w:r>
        <w:rPr>
          <w:szCs w:val="24"/>
          <w:lang w:val="en-GB"/>
        </w:rPr>
        <w:t>: (necessary ingredient for relevance)</w:t>
      </w:r>
    </w:p>
    <w:p w:rsidR="006D22A9" w:rsidRPr="006D22A9" w:rsidRDefault="006D22A9" w:rsidP="006D22A9">
      <w:pPr>
        <w:ind w:left="576"/>
        <w:rPr>
          <w:szCs w:val="24"/>
          <w:lang w:val="en-GB"/>
        </w:rPr>
      </w:pPr>
    </w:p>
    <w:p w:rsidR="006E2646" w:rsidRDefault="006D22A9" w:rsidP="006D22A9">
      <w:pPr>
        <w:ind w:left="1725" w:firstLine="3"/>
        <w:rPr>
          <w:b/>
          <w:sz w:val="22"/>
          <w:szCs w:val="22"/>
        </w:rPr>
      </w:pPr>
      <w:proofErr w:type="spellStart"/>
      <w:r w:rsidRPr="006D22A9">
        <w:rPr>
          <w:b/>
          <w:bCs/>
          <w:szCs w:val="24"/>
          <w:lang w:val="en-GB"/>
        </w:rPr>
        <w:t>Understandability</w:t>
      </w:r>
      <w:proofErr w:type="spellEnd"/>
      <w:r w:rsidRPr="006D22A9">
        <w:rPr>
          <w:szCs w:val="24"/>
          <w:lang w:val="en-GB"/>
        </w:rPr>
        <w:t xml:space="preserve">:  </w:t>
      </w:r>
      <w:r>
        <w:rPr>
          <w:szCs w:val="24"/>
          <w:lang w:val="en-GB"/>
        </w:rPr>
        <w:t>Anyone with a reasonable understanding of business/accounting should be able to comprehend the financial statements)</w:t>
      </w:r>
    </w:p>
    <w:p w:rsidR="003B29C0" w:rsidRPr="002A03A5" w:rsidRDefault="003B29C0" w:rsidP="003B29C0">
      <w:pPr>
        <w:pStyle w:val="NormalWeb"/>
        <w:rPr>
          <w:b/>
          <w:sz w:val="22"/>
          <w:szCs w:val="22"/>
        </w:rPr>
      </w:pPr>
      <w:r w:rsidRPr="002A03A5">
        <w:rPr>
          <w:b/>
          <w:sz w:val="22"/>
          <w:szCs w:val="22"/>
        </w:rPr>
        <w:t xml:space="preserve">Definitions of the elements relating to financial </w:t>
      </w:r>
      <w:r w:rsidR="002A03A5" w:rsidRPr="002A03A5">
        <w:rPr>
          <w:b/>
          <w:sz w:val="22"/>
          <w:szCs w:val="22"/>
        </w:rPr>
        <w:t>position:</w:t>
      </w:r>
    </w:p>
    <w:p w:rsidR="003B29C0" w:rsidRPr="00383B2B" w:rsidRDefault="003B29C0" w:rsidP="003B29C0">
      <w:pPr>
        <w:widowControl/>
        <w:numPr>
          <w:ilvl w:val="0"/>
          <w:numId w:val="1"/>
        </w:numPr>
        <w:suppressAutoHyphens w:val="0"/>
        <w:spacing w:before="100" w:beforeAutospacing="1" w:after="100" w:afterAutospacing="1"/>
        <w:jc w:val="left"/>
        <w:rPr>
          <w:sz w:val="22"/>
          <w:szCs w:val="22"/>
        </w:rPr>
      </w:pPr>
      <w:r w:rsidRPr="00383B2B">
        <w:rPr>
          <w:b/>
          <w:bCs/>
          <w:sz w:val="22"/>
          <w:szCs w:val="22"/>
        </w:rPr>
        <w:t>Asset.</w:t>
      </w:r>
      <w:r w:rsidRPr="00383B2B">
        <w:rPr>
          <w:sz w:val="22"/>
          <w:szCs w:val="22"/>
        </w:rPr>
        <w:t xml:space="preserve"> An asset is a resource controlled by the entity as a result of past events and from which future economic benefits are expected to flow to the entity. [F 4.4(a)] </w:t>
      </w:r>
    </w:p>
    <w:p w:rsidR="003B29C0" w:rsidRPr="00383B2B" w:rsidRDefault="003B29C0" w:rsidP="003B29C0">
      <w:pPr>
        <w:widowControl/>
        <w:numPr>
          <w:ilvl w:val="0"/>
          <w:numId w:val="1"/>
        </w:numPr>
        <w:suppressAutoHyphens w:val="0"/>
        <w:spacing w:before="100" w:beforeAutospacing="1" w:after="100" w:afterAutospacing="1"/>
        <w:jc w:val="left"/>
        <w:rPr>
          <w:sz w:val="22"/>
          <w:szCs w:val="22"/>
        </w:rPr>
      </w:pPr>
      <w:r w:rsidRPr="00383B2B">
        <w:rPr>
          <w:b/>
          <w:bCs/>
          <w:sz w:val="22"/>
          <w:szCs w:val="22"/>
        </w:rPr>
        <w:t>Liability.</w:t>
      </w:r>
      <w:r w:rsidRPr="00383B2B">
        <w:rPr>
          <w:sz w:val="22"/>
          <w:szCs w:val="22"/>
        </w:rPr>
        <w:t xml:space="preserve"> A liability is a present obligation of the entity arising from past events, the settlement of which is expected to result in an outflow from the entity of resources embodying economic benefits. [F 4.4(b)] </w:t>
      </w:r>
    </w:p>
    <w:p w:rsidR="003B29C0" w:rsidRPr="00383B2B" w:rsidRDefault="003B29C0" w:rsidP="003B29C0">
      <w:pPr>
        <w:widowControl/>
        <w:numPr>
          <w:ilvl w:val="0"/>
          <w:numId w:val="1"/>
        </w:numPr>
        <w:suppressAutoHyphens w:val="0"/>
        <w:spacing w:before="100" w:beforeAutospacing="1" w:after="100" w:afterAutospacing="1"/>
        <w:jc w:val="left"/>
        <w:rPr>
          <w:sz w:val="22"/>
          <w:szCs w:val="22"/>
        </w:rPr>
      </w:pPr>
      <w:r w:rsidRPr="00383B2B">
        <w:rPr>
          <w:b/>
          <w:bCs/>
          <w:sz w:val="22"/>
          <w:szCs w:val="22"/>
        </w:rPr>
        <w:lastRenderedPageBreak/>
        <w:t>Equity.</w:t>
      </w:r>
      <w:r w:rsidRPr="00383B2B">
        <w:rPr>
          <w:sz w:val="22"/>
          <w:szCs w:val="22"/>
        </w:rPr>
        <w:t xml:space="preserve"> Equity is the residual interest in the assets of the entity after deducting all its liabilities. [F 4.4(c)] </w:t>
      </w:r>
    </w:p>
    <w:p w:rsidR="006D22A9" w:rsidRPr="006D22A9" w:rsidRDefault="006D22A9" w:rsidP="006D22A9">
      <w:pPr>
        <w:pStyle w:val="NormalWeb"/>
        <w:numPr>
          <w:ilvl w:val="1"/>
          <w:numId w:val="1"/>
        </w:numPr>
        <w:rPr>
          <w:b/>
          <w:sz w:val="28"/>
          <w:szCs w:val="28"/>
          <w:u w:val="single"/>
        </w:rPr>
      </w:pPr>
      <w:r w:rsidRPr="006D22A9">
        <w:rPr>
          <w:b/>
          <w:sz w:val="28"/>
          <w:szCs w:val="28"/>
          <w:u w:val="single"/>
        </w:rPr>
        <w:t>Elements:</w:t>
      </w:r>
    </w:p>
    <w:p w:rsidR="003B29C0" w:rsidRPr="002A03A5" w:rsidRDefault="003B29C0" w:rsidP="006D22A9">
      <w:pPr>
        <w:pStyle w:val="NormalWeb"/>
        <w:ind w:firstLine="360"/>
        <w:rPr>
          <w:b/>
          <w:sz w:val="22"/>
          <w:szCs w:val="22"/>
        </w:rPr>
      </w:pPr>
      <w:r w:rsidRPr="002A03A5">
        <w:rPr>
          <w:b/>
          <w:sz w:val="22"/>
          <w:szCs w:val="22"/>
        </w:rPr>
        <w:t>Definitions of the elements relating to performance</w:t>
      </w:r>
      <w:r w:rsidR="002A03A5">
        <w:rPr>
          <w:b/>
          <w:sz w:val="22"/>
          <w:szCs w:val="22"/>
        </w:rPr>
        <w:t>:</w:t>
      </w:r>
      <w:r w:rsidRPr="002A03A5">
        <w:rPr>
          <w:b/>
          <w:sz w:val="22"/>
          <w:szCs w:val="22"/>
        </w:rPr>
        <w:t xml:space="preserve"> </w:t>
      </w:r>
    </w:p>
    <w:p w:rsidR="003B29C0" w:rsidRPr="00383B2B" w:rsidRDefault="003B29C0" w:rsidP="003B29C0">
      <w:pPr>
        <w:widowControl/>
        <w:numPr>
          <w:ilvl w:val="0"/>
          <w:numId w:val="2"/>
        </w:numPr>
        <w:suppressAutoHyphens w:val="0"/>
        <w:spacing w:before="100" w:beforeAutospacing="1" w:after="100" w:afterAutospacing="1"/>
        <w:jc w:val="left"/>
        <w:rPr>
          <w:sz w:val="22"/>
          <w:szCs w:val="22"/>
        </w:rPr>
      </w:pPr>
      <w:r>
        <w:rPr>
          <w:b/>
          <w:bCs/>
          <w:sz w:val="22"/>
          <w:szCs w:val="22"/>
        </w:rPr>
        <w:t xml:space="preserve">Revenues/Sales: </w:t>
      </w:r>
      <w:r w:rsidRPr="00383B2B">
        <w:rPr>
          <w:sz w:val="22"/>
          <w:szCs w:val="22"/>
        </w:rPr>
        <w:t xml:space="preserve">Income is increases in economic benefits during the accounting period in the form of inflows or enhancements of assets or decreases of liabilities that result in increases in equity, other than those relating to contributions from equity participants. [F 4.25(a)] </w:t>
      </w:r>
    </w:p>
    <w:p w:rsidR="003B29C0" w:rsidRDefault="003B29C0" w:rsidP="003B29C0">
      <w:pPr>
        <w:widowControl/>
        <w:numPr>
          <w:ilvl w:val="0"/>
          <w:numId w:val="2"/>
        </w:numPr>
        <w:suppressAutoHyphens w:val="0"/>
        <w:spacing w:before="100" w:beforeAutospacing="1" w:after="100" w:afterAutospacing="1"/>
        <w:jc w:val="left"/>
        <w:rPr>
          <w:sz w:val="22"/>
          <w:szCs w:val="22"/>
        </w:rPr>
      </w:pPr>
      <w:r w:rsidRPr="00383B2B">
        <w:rPr>
          <w:b/>
          <w:bCs/>
          <w:sz w:val="22"/>
          <w:szCs w:val="22"/>
        </w:rPr>
        <w:t>Expense</w:t>
      </w:r>
      <w:r>
        <w:rPr>
          <w:b/>
          <w:bCs/>
          <w:sz w:val="22"/>
          <w:szCs w:val="22"/>
        </w:rPr>
        <w:t>s:</w:t>
      </w:r>
      <w:r w:rsidRPr="00383B2B">
        <w:rPr>
          <w:sz w:val="22"/>
          <w:szCs w:val="22"/>
        </w:rPr>
        <w:t xml:space="preserve"> Expenses are decreases in economic benefits during the accounting period in the form of outflows or depletions of assets or incurrence of liabilities that result in decreases in equity, other than those relating to distributions to equity participants. [F 4.25(b)] </w:t>
      </w:r>
    </w:p>
    <w:p w:rsidR="003B29C0" w:rsidRPr="003B29C0" w:rsidRDefault="003B29C0" w:rsidP="003B29C0">
      <w:pPr>
        <w:widowControl/>
        <w:numPr>
          <w:ilvl w:val="0"/>
          <w:numId w:val="2"/>
        </w:numPr>
        <w:suppressAutoHyphens w:val="0"/>
        <w:spacing w:before="100" w:beforeAutospacing="1" w:after="100" w:afterAutospacing="1"/>
        <w:jc w:val="left"/>
        <w:rPr>
          <w:lang w:val="en-CA"/>
        </w:rPr>
      </w:pPr>
      <w:r w:rsidRPr="003B29C0">
        <w:rPr>
          <w:b/>
          <w:bCs/>
          <w:sz w:val="22"/>
          <w:szCs w:val="22"/>
        </w:rPr>
        <w:t>Gains and Losses:</w:t>
      </w:r>
      <w:r w:rsidRPr="003B29C0">
        <w:rPr>
          <w:sz w:val="22"/>
          <w:szCs w:val="22"/>
        </w:rPr>
        <w:t xml:space="preserve"> are essentially revenues and expenses that may result from peripheral activities (i.e. outside the company’s main line of business).</w:t>
      </w:r>
    </w:p>
    <w:p w:rsidR="003B29C0" w:rsidRPr="003B29C0" w:rsidRDefault="003B29C0" w:rsidP="003B29C0">
      <w:pPr>
        <w:pStyle w:val="NormalWeb"/>
        <w:rPr>
          <w:b/>
          <w:sz w:val="22"/>
          <w:szCs w:val="22"/>
        </w:rPr>
      </w:pPr>
      <w:r w:rsidRPr="003B29C0">
        <w:rPr>
          <w:b/>
          <w:iCs/>
          <w:sz w:val="22"/>
          <w:szCs w:val="22"/>
        </w:rPr>
        <w:t>Recognition of the Elements of Financial Statements</w:t>
      </w:r>
      <w:r w:rsidRPr="003B29C0">
        <w:rPr>
          <w:b/>
          <w:sz w:val="22"/>
          <w:szCs w:val="22"/>
        </w:rPr>
        <w:t>:</w:t>
      </w:r>
    </w:p>
    <w:p w:rsidR="003B29C0" w:rsidRPr="00383B2B" w:rsidRDefault="003B29C0" w:rsidP="003B29C0">
      <w:pPr>
        <w:pStyle w:val="NormalWeb"/>
        <w:rPr>
          <w:sz w:val="22"/>
          <w:szCs w:val="22"/>
        </w:rPr>
      </w:pPr>
      <w:r w:rsidRPr="00383B2B">
        <w:rPr>
          <w:sz w:val="22"/>
          <w:szCs w:val="22"/>
        </w:rPr>
        <w:t xml:space="preserve">Recognition is the process of incorporating in the balance sheet or income statement an item that meets the definition of an element and satisfies the following criteria for recognition: [F 4.37 and F 4.38] </w:t>
      </w:r>
    </w:p>
    <w:p w:rsidR="003B29C0" w:rsidRPr="00383B2B" w:rsidRDefault="003B29C0" w:rsidP="003B29C0">
      <w:pPr>
        <w:widowControl/>
        <w:numPr>
          <w:ilvl w:val="0"/>
          <w:numId w:val="3"/>
        </w:numPr>
        <w:suppressAutoHyphens w:val="0"/>
        <w:spacing w:before="100" w:beforeAutospacing="1" w:after="100" w:afterAutospacing="1"/>
        <w:jc w:val="left"/>
        <w:rPr>
          <w:sz w:val="22"/>
          <w:szCs w:val="22"/>
        </w:rPr>
      </w:pPr>
      <w:r w:rsidRPr="00383B2B">
        <w:rPr>
          <w:sz w:val="22"/>
          <w:szCs w:val="22"/>
        </w:rPr>
        <w:t xml:space="preserve">It is probable that any future economic benefit associated with the item will flow to or from the entity; and </w:t>
      </w:r>
    </w:p>
    <w:p w:rsidR="003B29C0" w:rsidRDefault="003B29C0" w:rsidP="003B29C0">
      <w:pPr>
        <w:widowControl/>
        <w:numPr>
          <w:ilvl w:val="0"/>
          <w:numId w:val="3"/>
        </w:numPr>
        <w:suppressAutoHyphens w:val="0"/>
        <w:spacing w:before="100" w:beforeAutospacing="1" w:after="100" w:afterAutospacing="1"/>
        <w:jc w:val="left"/>
        <w:rPr>
          <w:sz w:val="22"/>
          <w:szCs w:val="22"/>
        </w:rPr>
      </w:pPr>
      <w:r w:rsidRPr="00383B2B">
        <w:rPr>
          <w:sz w:val="22"/>
          <w:szCs w:val="22"/>
        </w:rPr>
        <w:t xml:space="preserve">The item's cost or value can be measured with reliability. </w:t>
      </w:r>
    </w:p>
    <w:p w:rsidR="003B29C0" w:rsidRPr="00383B2B" w:rsidRDefault="003B29C0" w:rsidP="003B29C0">
      <w:pPr>
        <w:rPr>
          <w:sz w:val="22"/>
          <w:szCs w:val="22"/>
        </w:rPr>
      </w:pPr>
      <w:r w:rsidRPr="00383B2B">
        <w:rPr>
          <w:sz w:val="22"/>
          <w:szCs w:val="22"/>
        </w:rPr>
        <w:t xml:space="preserve">Based on these general criteria: </w:t>
      </w:r>
    </w:p>
    <w:p w:rsidR="003B29C0" w:rsidRPr="00383B2B" w:rsidRDefault="003B29C0" w:rsidP="003B29C0">
      <w:pPr>
        <w:widowControl/>
        <w:numPr>
          <w:ilvl w:val="0"/>
          <w:numId w:val="4"/>
        </w:numPr>
        <w:suppressAutoHyphens w:val="0"/>
        <w:spacing w:before="100" w:beforeAutospacing="1" w:after="100" w:afterAutospacing="1"/>
        <w:jc w:val="left"/>
        <w:rPr>
          <w:sz w:val="22"/>
          <w:szCs w:val="22"/>
        </w:rPr>
      </w:pPr>
      <w:r w:rsidRPr="00383B2B">
        <w:rPr>
          <w:b/>
          <w:bCs/>
          <w:sz w:val="22"/>
          <w:szCs w:val="22"/>
        </w:rPr>
        <w:t>An asset</w:t>
      </w:r>
      <w:r w:rsidRPr="00383B2B">
        <w:rPr>
          <w:sz w:val="22"/>
          <w:szCs w:val="22"/>
        </w:rPr>
        <w:t xml:space="preserve"> is recognized in the balance sheet when it is probable that the future economic benefits will flow to the entity and the asset has a cost or value that can be measured reliably. [F 4.44] </w:t>
      </w:r>
    </w:p>
    <w:p w:rsidR="003B29C0" w:rsidRPr="00383B2B" w:rsidRDefault="003B29C0" w:rsidP="003B29C0">
      <w:pPr>
        <w:widowControl/>
        <w:numPr>
          <w:ilvl w:val="0"/>
          <w:numId w:val="4"/>
        </w:numPr>
        <w:suppressAutoHyphens w:val="0"/>
        <w:spacing w:before="100" w:beforeAutospacing="1" w:after="100" w:afterAutospacing="1"/>
        <w:jc w:val="left"/>
        <w:rPr>
          <w:sz w:val="22"/>
          <w:szCs w:val="22"/>
        </w:rPr>
      </w:pPr>
      <w:r w:rsidRPr="00383B2B">
        <w:rPr>
          <w:b/>
          <w:bCs/>
          <w:sz w:val="22"/>
          <w:szCs w:val="22"/>
        </w:rPr>
        <w:t>A liability</w:t>
      </w:r>
      <w:r w:rsidRPr="00383B2B">
        <w:rPr>
          <w:sz w:val="22"/>
          <w:szCs w:val="22"/>
        </w:rPr>
        <w:t xml:space="preserve"> is recognized in the balance sheet when it is probable that an outflow of resources embodying economic benefits will result from the settlement of a present obligation and the amount at which the settlement will take place can be measured reliably. [F 4.46] </w:t>
      </w:r>
    </w:p>
    <w:p w:rsidR="003B29C0" w:rsidRPr="00383B2B" w:rsidRDefault="003B29C0" w:rsidP="003B29C0">
      <w:pPr>
        <w:widowControl/>
        <w:numPr>
          <w:ilvl w:val="0"/>
          <w:numId w:val="4"/>
        </w:numPr>
        <w:suppressAutoHyphens w:val="0"/>
        <w:spacing w:before="100" w:beforeAutospacing="1" w:after="100" w:afterAutospacing="1"/>
        <w:jc w:val="left"/>
        <w:rPr>
          <w:sz w:val="22"/>
          <w:szCs w:val="22"/>
        </w:rPr>
      </w:pPr>
      <w:r w:rsidRPr="00383B2B">
        <w:rPr>
          <w:b/>
          <w:bCs/>
          <w:sz w:val="22"/>
          <w:szCs w:val="22"/>
        </w:rPr>
        <w:t>Income</w:t>
      </w:r>
      <w:r w:rsidRPr="00383B2B">
        <w:rPr>
          <w:sz w:val="22"/>
          <w:szCs w:val="22"/>
        </w:rPr>
        <w:t xml:space="preserve"> is recognized in the income statement when an increase in future economic benefit related to an increase in an asset or a decrease of a liability has arisen that can be measured reliably. This means, in effect, that recognition of income occurs simultaneously with the recognition of increases in assets or decreases in liabilities (for example, the net increase in assets arising on a sale of goods or services or the decrease in liabilities arising from the waiver of a debt payable). [F 4.47] </w:t>
      </w:r>
    </w:p>
    <w:p w:rsidR="003B29C0" w:rsidRDefault="003B29C0" w:rsidP="003B29C0">
      <w:pPr>
        <w:widowControl/>
        <w:numPr>
          <w:ilvl w:val="0"/>
          <w:numId w:val="4"/>
        </w:numPr>
        <w:suppressAutoHyphens w:val="0"/>
        <w:spacing w:before="100" w:beforeAutospacing="1" w:after="100" w:afterAutospacing="1"/>
        <w:jc w:val="left"/>
        <w:rPr>
          <w:sz w:val="22"/>
          <w:szCs w:val="22"/>
        </w:rPr>
      </w:pPr>
      <w:r w:rsidRPr="00383B2B">
        <w:rPr>
          <w:b/>
          <w:bCs/>
          <w:sz w:val="22"/>
          <w:szCs w:val="22"/>
        </w:rPr>
        <w:t>Expenses</w:t>
      </w:r>
      <w:r w:rsidRPr="00383B2B">
        <w:rPr>
          <w:sz w:val="22"/>
          <w:szCs w:val="22"/>
        </w:rPr>
        <w:t xml:space="preserve"> are recognized when a decrease in future economic benefit related to a decrease in an asset or an increase of a liability has arisen that can be measured reliably. This means, in effect, that recognition of expenses occurs simultaneously with the recognition of an increase in liabilities or a decrease in assets (for example, the accrual of employee entitlements or the depreciation of equipment). [F 4.49] </w:t>
      </w:r>
    </w:p>
    <w:p w:rsidR="00215691" w:rsidRPr="00907444" w:rsidRDefault="00907444" w:rsidP="00907444">
      <w:pPr>
        <w:widowControl/>
        <w:suppressAutoHyphens w:val="0"/>
        <w:spacing w:before="100" w:beforeAutospacing="1" w:after="100" w:afterAutospacing="1"/>
        <w:ind w:firstLine="360"/>
        <w:jc w:val="left"/>
        <w:rPr>
          <w:b/>
          <w:sz w:val="22"/>
          <w:szCs w:val="22"/>
        </w:rPr>
      </w:pPr>
      <w:r w:rsidRPr="00907444">
        <w:rPr>
          <w:b/>
          <w:sz w:val="22"/>
          <w:szCs w:val="22"/>
        </w:rPr>
        <w:t>N.B:</w:t>
      </w:r>
      <w:r w:rsidRPr="00907444">
        <w:rPr>
          <w:b/>
          <w:sz w:val="22"/>
          <w:szCs w:val="22"/>
        </w:rPr>
        <w:tab/>
        <w:t xml:space="preserve"> OCI </w:t>
      </w:r>
      <w:r>
        <w:rPr>
          <w:b/>
          <w:sz w:val="22"/>
          <w:szCs w:val="22"/>
        </w:rPr>
        <w:t xml:space="preserve">is </w:t>
      </w:r>
      <w:r w:rsidRPr="00907444">
        <w:rPr>
          <w:b/>
          <w:sz w:val="22"/>
          <w:szCs w:val="22"/>
        </w:rPr>
        <w:t>not explicitly mentioned in the IFRS framework.</w:t>
      </w:r>
    </w:p>
    <w:p w:rsidR="006D22A9" w:rsidRDefault="006D22A9" w:rsidP="00215691">
      <w:pPr>
        <w:widowControl/>
        <w:suppressAutoHyphens w:val="0"/>
        <w:spacing w:before="100" w:beforeAutospacing="1" w:after="100" w:afterAutospacing="1"/>
        <w:jc w:val="left"/>
        <w:rPr>
          <w:sz w:val="22"/>
          <w:szCs w:val="22"/>
        </w:rPr>
      </w:pPr>
    </w:p>
    <w:p w:rsidR="006D22A9" w:rsidRDefault="006D22A9" w:rsidP="00215691">
      <w:pPr>
        <w:widowControl/>
        <w:suppressAutoHyphens w:val="0"/>
        <w:spacing w:before="100" w:beforeAutospacing="1" w:after="100" w:afterAutospacing="1"/>
        <w:jc w:val="left"/>
        <w:rPr>
          <w:sz w:val="22"/>
          <w:szCs w:val="22"/>
        </w:rPr>
      </w:pPr>
    </w:p>
    <w:p w:rsidR="006D22A9" w:rsidRDefault="006D22A9" w:rsidP="00215691">
      <w:pPr>
        <w:widowControl/>
        <w:suppressAutoHyphens w:val="0"/>
        <w:spacing w:before="100" w:beforeAutospacing="1" w:after="100" w:afterAutospacing="1"/>
        <w:jc w:val="left"/>
        <w:rPr>
          <w:sz w:val="22"/>
          <w:szCs w:val="22"/>
        </w:rPr>
      </w:pPr>
    </w:p>
    <w:p w:rsidR="00215691" w:rsidRPr="00907444" w:rsidRDefault="00907444" w:rsidP="00907444">
      <w:pPr>
        <w:pStyle w:val="ListParagraph"/>
        <w:widowControl/>
        <w:numPr>
          <w:ilvl w:val="1"/>
          <w:numId w:val="1"/>
        </w:numPr>
        <w:suppressAutoHyphens w:val="0"/>
        <w:spacing w:before="100" w:beforeAutospacing="1" w:after="100" w:afterAutospacing="1"/>
        <w:jc w:val="left"/>
        <w:rPr>
          <w:b/>
          <w:sz w:val="28"/>
          <w:szCs w:val="28"/>
          <w:u w:val="single"/>
        </w:rPr>
      </w:pPr>
      <w:r w:rsidRPr="00907444">
        <w:rPr>
          <w:b/>
          <w:sz w:val="28"/>
          <w:szCs w:val="28"/>
          <w:u w:val="single"/>
        </w:rPr>
        <w:t>FOUNDATIONAL PRINCIPLES:</w:t>
      </w:r>
    </w:p>
    <w:p w:rsidR="00215691" w:rsidRDefault="00215691" w:rsidP="00215691">
      <w:pPr>
        <w:widowControl/>
        <w:numPr>
          <w:ilvl w:val="0"/>
          <w:numId w:val="10"/>
        </w:numPr>
        <w:tabs>
          <w:tab w:val="left" w:pos="1728"/>
        </w:tabs>
        <w:rPr>
          <w:sz w:val="22"/>
          <w:szCs w:val="22"/>
          <w:lang w:val="en-GB"/>
        </w:rPr>
      </w:pPr>
      <w:r w:rsidRPr="00383B2B">
        <w:rPr>
          <w:b/>
          <w:sz w:val="22"/>
          <w:szCs w:val="22"/>
          <w:lang w:val="en-GB"/>
        </w:rPr>
        <w:t>Economic entity</w:t>
      </w:r>
      <w:r>
        <w:rPr>
          <w:b/>
          <w:sz w:val="22"/>
          <w:szCs w:val="22"/>
          <w:lang w:val="en-GB"/>
        </w:rPr>
        <w:t xml:space="preserve">: </w:t>
      </w:r>
      <w:r w:rsidRPr="00215691">
        <w:rPr>
          <w:sz w:val="22"/>
          <w:szCs w:val="22"/>
          <w:lang w:val="en-GB"/>
        </w:rPr>
        <w:t>Record of shareholders and other stakeholders are distinct from that of the entity.</w:t>
      </w:r>
    </w:p>
    <w:p w:rsidR="00215691" w:rsidRPr="00215691" w:rsidRDefault="00215691" w:rsidP="00215691">
      <w:pPr>
        <w:widowControl/>
        <w:numPr>
          <w:ilvl w:val="0"/>
          <w:numId w:val="10"/>
        </w:numPr>
        <w:tabs>
          <w:tab w:val="left" w:pos="1728"/>
        </w:tabs>
        <w:rPr>
          <w:sz w:val="22"/>
          <w:szCs w:val="22"/>
          <w:lang w:val="en-GB"/>
        </w:rPr>
      </w:pPr>
      <w:r>
        <w:rPr>
          <w:b/>
          <w:sz w:val="22"/>
          <w:szCs w:val="22"/>
          <w:lang w:val="en-GB"/>
        </w:rPr>
        <w:t>Control:</w:t>
      </w:r>
      <w:r>
        <w:rPr>
          <w:sz w:val="22"/>
          <w:szCs w:val="22"/>
          <w:lang w:val="en-GB"/>
        </w:rPr>
        <w:t xml:space="preserve"> Assets which are not controlled by the entity are not recognized, since the company may not have access to the benefits.</w:t>
      </w:r>
    </w:p>
    <w:p w:rsidR="00215691" w:rsidRPr="00383B2B" w:rsidRDefault="00215691" w:rsidP="00215691">
      <w:pPr>
        <w:widowControl/>
        <w:numPr>
          <w:ilvl w:val="0"/>
          <w:numId w:val="10"/>
        </w:numPr>
        <w:tabs>
          <w:tab w:val="left" w:pos="1728"/>
        </w:tabs>
        <w:rPr>
          <w:sz w:val="22"/>
          <w:szCs w:val="22"/>
          <w:lang w:val="en-GB"/>
        </w:rPr>
      </w:pPr>
      <w:r w:rsidRPr="00383B2B">
        <w:rPr>
          <w:b/>
          <w:sz w:val="22"/>
          <w:szCs w:val="22"/>
          <w:lang w:val="en-GB"/>
        </w:rPr>
        <w:t>Revenue recognition</w:t>
      </w:r>
      <w:r w:rsidRPr="00383B2B">
        <w:rPr>
          <w:sz w:val="22"/>
          <w:szCs w:val="22"/>
          <w:lang w:val="en-GB"/>
        </w:rPr>
        <w:t>— revenue generally recognized when (1) risks and rewards have passed or the earnings process is substantially complete, (2) measurement is reasonably certain, and (3) collectability is reasonably assured (realized or realizable).</w:t>
      </w:r>
    </w:p>
    <w:p w:rsidR="00215691" w:rsidRPr="00383B2B" w:rsidRDefault="00215691" w:rsidP="00215691">
      <w:pPr>
        <w:widowControl/>
        <w:numPr>
          <w:ilvl w:val="0"/>
          <w:numId w:val="10"/>
        </w:numPr>
        <w:jc w:val="left"/>
        <w:rPr>
          <w:sz w:val="22"/>
          <w:szCs w:val="22"/>
          <w:lang w:val="en-GB"/>
        </w:rPr>
      </w:pPr>
      <w:r w:rsidRPr="00383B2B">
        <w:rPr>
          <w:b/>
          <w:sz w:val="22"/>
          <w:szCs w:val="22"/>
          <w:lang w:val="en-GB"/>
        </w:rPr>
        <w:t xml:space="preserve">Matching </w:t>
      </w:r>
      <w:r w:rsidRPr="00383B2B">
        <w:rPr>
          <w:sz w:val="22"/>
          <w:szCs w:val="22"/>
          <w:lang w:val="en-GB"/>
        </w:rPr>
        <w:t>—efforts (expenses) should be matched with accomplishments (revenues) whenever it is reasonable and practical to do so.</w:t>
      </w:r>
      <w:r w:rsidRPr="00383B2B">
        <w:rPr>
          <w:sz w:val="22"/>
          <w:szCs w:val="22"/>
          <w:lang w:val="en-GB"/>
        </w:rPr>
        <w:tab/>
        <w:t>Practical rules for expense matching:</w:t>
      </w:r>
    </w:p>
    <w:p w:rsidR="00215691" w:rsidRPr="00383B2B" w:rsidRDefault="00215691" w:rsidP="00215691">
      <w:pPr>
        <w:spacing w:line="120" w:lineRule="auto"/>
        <w:rPr>
          <w:sz w:val="22"/>
          <w:szCs w:val="22"/>
          <w:lang w:val="en-GB"/>
        </w:rPr>
      </w:pPr>
    </w:p>
    <w:p w:rsidR="00215691" w:rsidRPr="00383B2B" w:rsidRDefault="00215691" w:rsidP="00215691">
      <w:pPr>
        <w:widowControl/>
        <w:numPr>
          <w:ilvl w:val="0"/>
          <w:numId w:val="8"/>
        </w:numPr>
        <w:tabs>
          <w:tab w:val="clear" w:pos="1872"/>
          <w:tab w:val="num" w:pos="864"/>
          <w:tab w:val="left" w:pos="2160"/>
        </w:tabs>
        <w:ind w:left="2592" w:hanging="432"/>
        <w:rPr>
          <w:sz w:val="22"/>
          <w:szCs w:val="22"/>
          <w:lang w:val="en-GB"/>
        </w:rPr>
      </w:pPr>
      <w:r w:rsidRPr="00383B2B">
        <w:rPr>
          <w:sz w:val="22"/>
          <w:szCs w:val="22"/>
          <w:lang w:val="en-GB"/>
        </w:rPr>
        <w:t>When direct association, costs are expensed against related revenues.</w:t>
      </w:r>
    </w:p>
    <w:p w:rsidR="00215691" w:rsidRPr="00383B2B" w:rsidRDefault="00215691" w:rsidP="00215691">
      <w:pPr>
        <w:spacing w:line="120" w:lineRule="auto"/>
        <w:ind w:left="1728"/>
        <w:rPr>
          <w:sz w:val="22"/>
          <w:szCs w:val="22"/>
          <w:lang w:val="en-GB"/>
        </w:rPr>
      </w:pPr>
    </w:p>
    <w:p w:rsidR="00215691" w:rsidRPr="00383B2B" w:rsidRDefault="00215691" w:rsidP="00215691">
      <w:pPr>
        <w:widowControl/>
        <w:numPr>
          <w:ilvl w:val="0"/>
          <w:numId w:val="8"/>
        </w:numPr>
        <w:tabs>
          <w:tab w:val="clear" w:pos="1872"/>
          <w:tab w:val="num" w:pos="864"/>
          <w:tab w:val="left" w:pos="2160"/>
        </w:tabs>
        <w:ind w:left="2592" w:hanging="432"/>
        <w:rPr>
          <w:sz w:val="22"/>
          <w:szCs w:val="22"/>
          <w:lang w:val="en-GB"/>
        </w:rPr>
      </w:pPr>
      <w:r w:rsidRPr="00383B2B">
        <w:rPr>
          <w:sz w:val="22"/>
          <w:szCs w:val="22"/>
          <w:lang w:val="en-GB"/>
        </w:rPr>
        <w:t>When association exists but is difficult to determine, use rational and systematic allocation.</w:t>
      </w:r>
    </w:p>
    <w:p w:rsidR="00215691" w:rsidRPr="00383B2B" w:rsidRDefault="00215691" w:rsidP="00215691">
      <w:pPr>
        <w:tabs>
          <w:tab w:val="left" w:pos="2160"/>
        </w:tabs>
        <w:rPr>
          <w:sz w:val="22"/>
          <w:szCs w:val="22"/>
          <w:lang w:val="en-GB"/>
        </w:rPr>
      </w:pPr>
    </w:p>
    <w:p w:rsidR="00215691" w:rsidRPr="00383B2B" w:rsidRDefault="00215691" w:rsidP="00215691">
      <w:pPr>
        <w:widowControl/>
        <w:numPr>
          <w:ilvl w:val="0"/>
          <w:numId w:val="8"/>
        </w:numPr>
        <w:tabs>
          <w:tab w:val="clear" w:pos="1872"/>
          <w:tab w:val="num" w:pos="864"/>
          <w:tab w:val="left" w:pos="2160"/>
        </w:tabs>
        <w:ind w:left="2592" w:hanging="432"/>
        <w:rPr>
          <w:sz w:val="22"/>
          <w:szCs w:val="22"/>
          <w:lang w:val="en-GB"/>
        </w:rPr>
      </w:pPr>
      <w:r w:rsidRPr="00383B2B">
        <w:rPr>
          <w:sz w:val="22"/>
          <w:szCs w:val="22"/>
          <w:lang w:val="en-GB"/>
        </w:rPr>
        <w:t>When little if any association, expense.</w:t>
      </w:r>
    </w:p>
    <w:p w:rsidR="00215691" w:rsidRPr="00383B2B" w:rsidRDefault="00215691" w:rsidP="00215691">
      <w:pPr>
        <w:tabs>
          <w:tab w:val="left" w:pos="2160"/>
        </w:tabs>
        <w:rPr>
          <w:sz w:val="22"/>
          <w:szCs w:val="22"/>
          <w:lang w:val="en-GB"/>
        </w:rPr>
      </w:pPr>
    </w:p>
    <w:p w:rsidR="00215691" w:rsidRPr="00383B2B" w:rsidRDefault="00215691" w:rsidP="00215691">
      <w:pPr>
        <w:widowControl/>
        <w:numPr>
          <w:ilvl w:val="0"/>
          <w:numId w:val="8"/>
        </w:numPr>
        <w:tabs>
          <w:tab w:val="clear" w:pos="1872"/>
          <w:tab w:val="num" w:pos="864"/>
          <w:tab w:val="left" w:pos="2160"/>
        </w:tabs>
        <w:ind w:left="2592" w:hanging="432"/>
        <w:rPr>
          <w:sz w:val="22"/>
          <w:szCs w:val="22"/>
          <w:lang w:val="en-GB"/>
        </w:rPr>
      </w:pPr>
      <w:r w:rsidRPr="00383B2B">
        <w:rPr>
          <w:sz w:val="22"/>
          <w:szCs w:val="22"/>
          <w:lang w:val="en-GB"/>
        </w:rPr>
        <w:t>When a cost does not meet the definition of an asset, expense</w:t>
      </w:r>
    </w:p>
    <w:p w:rsidR="00215691" w:rsidRPr="00383B2B" w:rsidRDefault="00215691" w:rsidP="00215691">
      <w:pPr>
        <w:ind w:left="1152"/>
        <w:rPr>
          <w:sz w:val="22"/>
          <w:szCs w:val="22"/>
          <w:lang w:val="en-GB"/>
        </w:rPr>
      </w:pPr>
    </w:p>
    <w:p w:rsidR="00215691" w:rsidRPr="00383B2B" w:rsidRDefault="00215691" w:rsidP="00215691">
      <w:pPr>
        <w:widowControl/>
        <w:numPr>
          <w:ilvl w:val="0"/>
          <w:numId w:val="11"/>
        </w:numPr>
        <w:tabs>
          <w:tab w:val="left" w:pos="1728"/>
        </w:tabs>
        <w:rPr>
          <w:sz w:val="22"/>
          <w:szCs w:val="22"/>
          <w:lang w:val="en-GB"/>
        </w:rPr>
      </w:pPr>
      <w:r w:rsidRPr="00383B2B">
        <w:rPr>
          <w:b/>
          <w:sz w:val="22"/>
          <w:szCs w:val="22"/>
          <w:lang w:val="en-GB"/>
        </w:rPr>
        <w:t>Periodicity</w:t>
      </w:r>
      <w:r w:rsidRPr="00383B2B">
        <w:rPr>
          <w:sz w:val="22"/>
          <w:szCs w:val="22"/>
          <w:lang w:val="en-GB"/>
        </w:rPr>
        <w:t>—activities of an enterprise can be divided into artificial time periods.</w:t>
      </w:r>
    </w:p>
    <w:p w:rsidR="00215691" w:rsidRPr="00383B2B" w:rsidRDefault="00215691" w:rsidP="00215691">
      <w:pPr>
        <w:widowControl/>
        <w:numPr>
          <w:ilvl w:val="0"/>
          <w:numId w:val="11"/>
        </w:numPr>
        <w:tabs>
          <w:tab w:val="left" w:pos="1728"/>
        </w:tabs>
        <w:rPr>
          <w:sz w:val="22"/>
          <w:szCs w:val="22"/>
          <w:lang w:val="en-GB"/>
        </w:rPr>
      </w:pPr>
      <w:r w:rsidRPr="00383B2B">
        <w:rPr>
          <w:b/>
          <w:sz w:val="22"/>
          <w:szCs w:val="22"/>
          <w:lang w:val="en-GB"/>
        </w:rPr>
        <w:t>Monetary unit</w:t>
      </w:r>
      <w:r w:rsidRPr="00383B2B">
        <w:rPr>
          <w:sz w:val="22"/>
          <w:szCs w:val="22"/>
          <w:lang w:val="en-GB"/>
        </w:rPr>
        <w:t>—money is the common denominator by which economic activity is conducted and thus provides an appropriate basis for accounting measurement, aggregation, and analysis. A supporting assumption is that the monetary unit remains reasonably stable. Note that during periods of high inflation (e.g., the 1970s) this assumption is very tenuous.</w:t>
      </w:r>
    </w:p>
    <w:p w:rsidR="00215691" w:rsidRPr="00383B2B" w:rsidRDefault="00215691" w:rsidP="00215691">
      <w:pPr>
        <w:widowControl/>
        <w:numPr>
          <w:ilvl w:val="0"/>
          <w:numId w:val="11"/>
        </w:numPr>
        <w:tabs>
          <w:tab w:val="left" w:pos="1728"/>
        </w:tabs>
        <w:rPr>
          <w:sz w:val="22"/>
          <w:szCs w:val="22"/>
          <w:lang w:val="en-GB"/>
        </w:rPr>
      </w:pPr>
      <w:r w:rsidRPr="00383B2B">
        <w:rPr>
          <w:b/>
          <w:sz w:val="22"/>
          <w:szCs w:val="22"/>
          <w:lang w:val="en-GB"/>
        </w:rPr>
        <w:t>Going concern</w:t>
      </w:r>
      <w:r w:rsidRPr="00383B2B">
        <w:rPr>
          <w:sz w:val="22"/>
          <w:szCs w:val="22"/>
          <w:lang w:val="en-GB"/>
        </w:rPr>
        <w:t>—assumes business enterprises will continue in operation for the foreseeable future and will be able to realize assets and discharge liabilities in the normal course of operations.</w:t>
      </w:r>
    </w:p>
    <w:p w:rsidR="00215691" w:rsidRPr="00383B2B" w:rsidRDefault="00215691" w:rsidP="00215691">
      <w:pPr>
        <w:widowControl/>
        <w:numPr>
          <w:ilvl w:val="0"/>
          <w:numId w:val="11"/>
        </w:numPr>
        <w:tabs>
          <w:tab w:val="left" w:pos="1728"/>
        </w:tabs>
        <w:rPr>
          <w:sz w:val="22"/>
          <w:szCs w:val="22"/>
          <w:lang w:val="en-GB"/>
        </w:rPr>
      </w:pPr>
      <w:r w:rsidRPr="00383B2B">
        <w:rPr>
          <w:b/>
          <w:sz w:val="22"/>
          <w:szCs w:val="22"/>
          <w:lang w:val="en-GB"/>
        </w:rPr>
        <w:t>Historical cost</w:t>
      </w:r>
      <w:r w:rsidRPr="00383B2B">
        <w:rPr>
          <w:sz w:val="22"/>
          <w:szCs w:val="22"/>
          <w:lang w:val="en-GB"/>
        </w:rPr>
        <w:t>—most transactions and events are recognized at the amount of cash or cash equivalents paid or received or the fair value ascribed to them when they took place. A major advantage of historical cost is that it is verifiable.</w:t>
      </w:r>
    </w:p>
    <w:p w:rsidR="00215691" w:rsidRPr="00383B2B" w:rsidRDefault="00215691" w:rsidP="00215691">
      <w:pPr>
        <w:widowControl/>
        <w:numPr>
          <w:ilvl w:val="0"/>
          <w:numId w:val="11"/>
        </w:numPr>
        <w:tabs>
          <w:tab w:val="left" w:pos="1728"/>
        </w:tabs>
        <w:rPr>
          <w:sz w:val="22"/>
          <w:szCs w:val="22"/>
          <w:lang w:val="en-GB"/>
        </w:rPr>
      </w:pPr>
      <w:r w:rsidRPr="00383B2B">
        <w:rPr>
          <w:b/>
          <w:sz w:val="22"/>
          <w:szCs w:val="22"/>
          <w:lang w:val="en-GB"/>
        </w:rPr>
        <w:t>Fair Value</w:t>
      </w:r>
      <w:r w:rsidRPr="00383B2B">
        <w:rPr>
          <w:sz w:val="22"/>
          <w:szCs w:val="22"/>
          <w:lang w:val="en-GB"/>
        </w:rPr>
        <w:t xml:space="preserve"> - Increasingly the historical cost measurement principle is giving way to other valuations, such as fair value, when this value is more relevant (such as for financial assets and liabilities).</w:t>
      </w:r>
    </w:p>
    <w:p w:rsidR="00215691" w:rsidRPr="00383B2B" w:rsidRDefault="00215691" w:rsidP="00215691">
      <w:pPr>
        <w:tabs>
          <w:tab w:val="left" w:pos="1728"/>
        </w:tabs>
        <w:ind w:left="1872" w:hanging="738"/>
        <w:rPr>
          <w:b/>
          <w:sz w:val="22"/>
          <w:szCs w:val="22"/>
          <w:lang w:val="en-GB"/>
        </w:rPr>
      </w:pPr>
    </w:p>
    <w:p w:rsidR="00215691" w:rsidRPr="00383B2B" w:rsidRDefault="00215691" w:rsidP="00215691">
      <w:pPr>
        <w:widowControl/>
        <w:numPr>
          <w:ilvl w:val="0"/>
          <w:numId w:val="12"/>
        </w:numPr>
        <w:tabs>
          <w:tab w:val="clear" w:pos="2440"/>
          <w:tab w:val="num" w:pos="1701"/>
          <w:tab w:val="left" w:pos="1728"/>
        </w:tabs>
        <w:ind w:left="1701" w:hanging="141"/>
        <w:rPr>
          <w:sz w:val="22"/>
          <w:szCs w:val="22"/>
          <w:lang w:val="en-GB"/>
        </w:rPr>
      </w:pPr>
      <w:r w:rsidRPr="00383B2B">
        <w:rPr>
          <w:b/>
          <w:sz w:val="22"/>
          <w:szCs w:val="22"/>
          <w:lang w:val="en-GB"/>
        </w:rPr>
        <w:t>Full disclosure principle</w:t>
      </w:r>
      <w:r w:rsidRPr="00383B2B">
        <w:rPr>
          <w:sz w:val="22"/>
          <w:szCs w:val="22"/>
          <w:lang w:val="en-GB"/>
        </w:rPr>
        <w:t>—revealing in financial statements any facts of sufficient importance to influence the judgement and decisions of an informed reader.  (Develop concept of a reasonably prudent investor.) Use of notes and supplementary information in financial reporting.</w:t>
      </w:r>
    </w:p>
    <w:p w:rsidR="00215691" w:rsidRPr="00215691" w:rsidRDefault="00215691" w:rsidP="00215691">
      <w:pPr>
        <w:widowControl/>
        <w:suppressAutoHyphens w:val="0"/>
        <w:spacing w:before="100" w:beforeAutospacing="1" w:after="100" w:afterAutospacing="1"/>
        <w:jc w:val="left"/>
        <w:rPr>
          <w:sz w:val="22"/>
          <w:szCs w:val="22"/>
          <w:lang w:val="en-GB"/>
        </w:rPr>
      </w:pPr>
    </w:p>
    <w:p w:rsidR="003B29C0" w:rsidRDefault="003B29C0" w:rsidP="003B29C0">
      <w:pPr>
        <w:widowControl/>
        <w:suppressAutoHyphens w:val="0"/>
        <w:spacing w:before="100" w:beforeAutospacing="1" w:after="100" w:afterAutospacing="1"/>
        <w:jc w:val="left"/>
        <w:rPr>
          <w:sz w:val="22"/>
          <w:szCs w:val="22"/>
        </w:rPr>
      </w:pPr>
    </w:p>
    <w:p w:rsidR="00115286" w:rsidRPr="00383B2B" w:rsidRDefault="00115286" w:rsidP="003B29C0">
      <w:pPr>
        <w:widowControl/>
        <w:suppressAutoHyphens w:val="0"/>
        <w:spacing w:before="100" w:beforeAutospacing="1" w:after="100" w:afterAutospacing="1"/>
        <w:jc w:val="left"/>
        <w:rPr>
          <w:sz w:val="22"/>
          <w:szCs w:val="22"/>
        </w:rPr>
      </w:pPr>
    </w:p>
    <w:p w:rsidR="003B29C0" w:rsidRPr="00215691" w:rsidRDefault="003B29C0" w:rsidP="003B29C0">
      <w:pPr>
        <w:rPr>
          <w:b/>
          <w:szCs w:val="24"/>
        </w:rPr>
      </w:pPr>
      <w:r w:rsidRPr="00215691">
        <w:rPr>
          <w:lang w:val="en-CA"/>
        </w:rPr>
        <w:t xml:space="preserve"> </w:t>
      </w:r>
      <w:r w:rsidR="00215691" w:rsidRPr="00215691">
        <w:rPr>
          <w:b/>
          <w:szCs w:val="24"/>
          <w:lang w:val="en-CA"/>
        </w:rPr>
        <w:t>Some</w:t>
      </w:r>
      <w:r w:rsidR="00215691" w:rsidRPr="00215691">
        <w:rPr>
          <w:szCs w:val="24"/>
          <w:lang w:val="en-CA"/>
        </w:rPr>
        <w:t xml:space="preserve"> </w:t>
      </w:r>
      <w:r w:rsidRPr="00215691">
        <w:rPr>
          <w:b/>
          <w:szCs w:val="24"/>
        </w:rPr>
        <w:t>Tradeoffs in applying the conceptual framework:</w:t>
      </w:r>
    </w:p>
    <w:p w:rsidR="002A03A5" w:rsidRPr="00383B2B" w:rsidRDefault="002A03A5" w:rsidP="003B29C0">
      <w:pPr>
        <w:rPr>
          <w:b/>
          <w:sz w:val="22"/>
          <w:szCs w:val="22"/>
          <w:u w:val="single"/>
        </w:rPr>
      </w:pPr>
    </w:p>
    <w:p w:rsidR="003B29C0" w:rsidRPr="00383B2B" w:rsidRDefault="003B29C0" w:rsidP="003B29C0">
      <w:pPr>
        <w:rPr>
          <w:sz w:val="22"/>
          <w:szCs w:val="22"/>
        </w:rPr>
      </w:pPr>
      <w:r w:rsidRPr="00383B2B">
        <w:rPr>
          <w:sz w:val="22"/>
          <w:szCs w:val="22"/>
        </w:rPr>
        <w:t xml:space="preserve">There are tradeoffs that may need to be made in applying the conceptual framework. In particular, a trade-off may need to be made between </w:t>
      </w:r>
      <w:r w:rsidRPr="00383B2B">
        <w:rPr>
          <w:b/>
          <w:sz w:val="22"/>
          <w:szCs w:val="22"/>
        </w:rPr>
        <w:t>reliability</w:t>
      </w:r>
      <w:r w:rsidRPr="00383B2B">
        <w:rPr>
          <w:sz w:val="22"/>
          <w:szCs w:val="22"/>
        </w:rPr>
        <w:t xml:space="preserve"> and </w:t>
      </w:r>
      <w:r w:rsidRPr="00383B2B">
        <w:rPr>
          <w:b/>
          <w:sz w:val="22"/>
          <w:szCs w:val="22"/>
        </w:rPr>
        <w:t>relevance</w:t>
      </w:r>
      <w:r w:rsidRPr="00383B2B">
        <w:rPr>
          <w:sz w:val="22"/>
          <w:szCs w:val="22"/>
        </w:rPr>
        <w:t>.  For example, the historical cost of a building purchased many years ago is verifiable and reliable, however not likely to be relevant to an investor. An investor would likely want to know the building’s fair value TODAY.</w:t>
      </w:r>
    </w:p>
    <w:p w:rsidR="003B29C0" w:rsidRPr="00383B2B" w:rsidRDefault="003B29C0" w:rsidP="003B29C0">
      <w:pPr>
        <w:rPr>
          <w:sz w:val="22"/>
          <w:szCs w:val="22"/>
        </w:rPr>
      </w:pPr>
    </w:p>
    <w:p w:rsidR="003B29C0" w:rsidRPr="00383B2B" w:rsidRDefault="003B29C0" w:rsidP="003B29C0">
      <w:pPr>
        <w:rPr>
          <w:sz w:val="22"/>
          <w:szCs w:val="22"/>
        </w:rPr>
      </w:pPr>
      <w:r w:rsidRPr="00383B2B">
        <w:rPr>
          <w:sz w:val="22"/>
          <w:szCs w:val="22"/>
        </w:rPr>
        <w:t xml:space="preserve">By the same token, </w:t>
      </w:r>
      <w:r w:rsidRPr="00383B2B">
        <w:rPr>
          <w:b/>
          <w:sz w:val="22"/>
          <w:szCs w:val="22"/>
        </w:rPr>
        <w:t>relevance</w:t>
      </w:r>
      <w:r w:rsidRPr="00383B2B">
        <w:rPr>
          <w:sz w:val="22"/>
          <w:szCs w:val="22"/>
        </w:rPr>
        <w:t xml:space="preserve"> may be sacrificed for </w:t>
      </w:r>
      <w:r w:rsidRPr="00383B2B">
        <w:rPr>
          <w:b/>
          <w:sz w:val="22"/>
          <w:szCs w:val="22"/>
        </w:rPr>
        <w:t>conservatism</w:t>
      </w:r>
      <w:r w:rsidRPr="00383B2B">
        <w:rPr>
          <w:sz w:val="22"/>
          <w:szCs w:val="22"/>
        </w:rPr>
        <w:t>.  For example, an asset which cost $10,000 may have a value $50,000 today. The conservatism principle would require that the asset be carried at $10,000, but the $50,000 fair value is likely more relevant. Remember, something is relevant only if it can influence someone’s decision.</w:t>
      </w:r>
    </w:p>
    <w:p w:rsidR="003B29C0" w:rsidRPr="00383B2B" w:rsidRDefault="003B29C0" w:rsidP="003B29C0">
      <w:pPr>
        <w:rPr>
          <w:sz w:val="22"/>
          <w:szCs w:val="22"/>
        </w:rPr>
      </w:pPr>
    </w:p>
    <w:p w:rsidR="003B29C0" w:rsidRPr="00383B2B" w:rsidRDefault="003B29C0" w:rsidP="003B29C0">
      <w:pPr>
        <w:rPr>
          <w:sz w:val="22"/>
          <w:szCs w:val="22"/>
        </w:rPr>
      </w:pPr>
      <w:r w:rsidRPr="00383B2B">
        <w:rPr>
          <w:sz w:val="22"/>
          <w:szCs w:val="22"/>
        </w:rPr>
        <w:t xml:space="preserve">As yet another example, </w:t>
      </w:r>
      <w:r w:rsidRPr="00383B2B">
        <w:rPr>
          <w:b/>
          <w:sz w:val="22"/>
          <w:szCs w:val="22"/>
        </w:rPr>
        <w:t>timeliness</w:t>
      </w:r>
      <w:r w:rsidRPr="00383B2B">
        <w:rPr>
          <w:sz w:val="22"/>
          <w:szCs w:val="22"/>
        </w:rPr>
        <w:t xml:space="preserve"> may need to be traded off for </w:t>
      </w:r>
      <w:r w:rsidRPr="00383B2B">
        <w:rPr>
          <w:b/>
          <w:sz w:val="22"/>
          <w:szCs w:val="22"/>
        </w:rPr>
        <w:t>verifiability</w:t>
      </w:r>
      <w:r w:rsidRPr="00383B2B">
        <w:rPr>
          <w:sz w:val="22"/>
          <w:szCs w:val="22"/>
        </w:rPr>
        <w:t>.  For example, year-end accruals made in financial statements are required to get the financial statements out on time.  In theory, we could wait until the actual amount of the accruals are known, book them thereby increasing the verifiability of the financial statements – but timeliness would suffer.</w:t>
      </w:r>
    </w:p>
    <w:p w:rsidR="003B29C0" w:rsidRPr="00383B2B" w:rsidRDefault="003B29C0" w:rsidP="003B29C0">
      <w:pPr>
        <w:rPr>
          <w:b/>
          <w:sz w:val="22"/>
          <w:szCs w:val="22"/>
          <w:u w:val="single"/>
        </w:rPr>
      </w:pPr>
    </w:p>
    <w:p w:rsidR="003B29C0" w:rsidRPr="00383B2B" w:rsidRDefault="003B29C0" w:rsidP="003B29C0">
      <w:pPr>
        <w:rPr>
          <w:sz w:val="22"/>
          <w:szCs w:val="22"/>
        </w:rPr>
      </w:pPr>
      <w:r w:rsidRPr="00383B2B">
        <w:rPr>
          <w:b/>
          <w:sz w:val="22"/>
          <w:szCs w:val="22"/>
        </w:rPr>
        <w:t>Comparability</w:t>
      </w:r>
      <w:r w:rsidRPr="00383B2B">
        <w:rPr>
          <w:sz w:val="22"/>
          <w:szCs w:val="22"/>
        </w:rPr>
        <w:t xml:space="preserve"> is sometimes sacrificed for </w:t>
      </w:r>
      <w:r w:rsidRPr="00383B2B">
        <w:rPr>
          <w:b/>
          <w:sz w:val="22"/>
          <w:szCs w:val="22"/>
        </w:rPr>
        <w:t>consistency</w:t>
      </w:r>
      <w:r w:rsidRPr="00383B2B">
        <w:rPr>
          <w:sz w:val="22"/>
          <w:szCs w:val="22"/>
        </w:rPr>
        <w:t xml:space="preserve">. </w:t>
      </w:r>
    </w:p>
    <w:p w:rsidR="003B29C0" w:rsidRPr="00383B2B" w:rsidRDefault="003B29C0" w:rsidP="003B29C0">
      <w:pPr>
        <w:rPr>
          <w:b/>
          <w:sz w:val="22"/>
          <w:szCs w:val="22"/>
          <w:u w:val="single"/>
        </w:rPr>
      </w:pPr>
    </w:p>
    <w:p w:rsidR="003B29C0" w:rsidRDefault="00897E1F" w:rsidP="003B29C0">
      <w:pPr>
        <w:rPr>
          <w:b/>
          <w:sz w:val="22"/>
          <w:szCs w:val="22"/>
          <w:u w:val="single"/>
        </w:rPr>
      </w:pPr>
      <w:r>
        <w:rPr>
          <w:b/>
          <w:sz w:val="22"/>
          <w:szCs w:val="22"/>
          <w:u w:val="single"/>
        </w:rPr>
        <w:t>A piece of information need not be relevant to be reliable and vice versa.</w:t>
      </w:r>
      <w:bookmarkStart w:id="0" w:name="_GoBack"/>
      <w:bookmarkEnd w:id="0"/>
    </w:p>
    <w:p w:rsidR="00897E1F" w:rsidRDefault="00897E1F" w:rsidP="003B29C0">
      <w:pPr>
        <w:rPr>
          <w:b/>
          <w:sz w:val="22"/>
          <w:szCs w:val="22"/>
          <w:u w:val="single"/>
        </w:rPr>
      </w:pPr>
    </w:p>
    <w:p w:rsidR="003B29C0" w:rsidRPr="00383B2B" w:rsidRDefault="003B29C0" w:rsidP="003B29C0">
      <w:pPr>
        <w:rPr>
          <w:b/>
          <w:sz w:val="22"/>
          <w:szCs w:val="22"/>
          <w:u w:val="single"/>
        </w:rPr>
      </w:pPr>
      <w:r>
        <w:rPr>
          <w:b/>
          <w:sz w:val="22"/>
          <w:szCs w:val="22"/>
          <w:u w:val="single"/>
        </w:rPr>
        <w:t>Also – information must be timely to be relevant, but just because a piece of information is timely does not mean that it is relevant.</w:t>
      </w:r>
    </w:p>
    <w:p w:rsidR="003B29C0" w:rsidRPr="00383B2B" w:rsidRDefault="003B29C0" w:rsidP="003B29C0">
      <w:pPr>
        <w:rPr>
          <w:b/>
          <w:sz w:val="22"/>
          <w:szCs w:val="22"/>
          <w:u w:val="single"/>
        </w:rPr>
      </w:pPr>
    </w:p>
    <w:p w:rsidR="003B29C0" w:rsidRPr="00383B2B" w:rsidRDefault="003B29C0" w:rsidP="003B29C0">
      <w:pPr>
        <w:rPr>
          <w:sz w:val="22"/>
          <w:szCs w:val="22"/>
        </w:rPr>
      </w:pPr>
      <w:r w:rsidRPr="00383B2B">
        <w:rPr>
          <w:sz w:val="22"/>
          <w:szCs w:val="22"/>
        </w:rPr>
        <w:t>Auditors focus on verifiability.</w:t>
      </w:r>
    </w:p>
    <w:p w:rsidR="003B29C0" w:rsidRDefault="003B29C0" w:rsidP="003B29C0">
      <w:pPr>
        <w:rPr>
          <w:lang w:val="en-GB"/>
        </w:rPr>
      </w:pPr>
    </w:p>
    <w:p w:rsidR="003B29C0" w:rsidRPr="00A861A8" w:rsidRDefault="003B29C0" w:rsidP="003B29C0">
      <w:pPr>
        <w:widowControl/>
        <w:numPr>
          <w:ilvl w:val="0"/>
          <w:numId w:val="5"/>
        </w:numPr>
        <w:suppressAutoHyphens w:val="0"/>
        <w:jc w:val="left"/>
      </w:pPr>
      <w:r w:rsidRPr="00A861A8">
        <w:rPr>
          <w:b/>
          <w:bCs/>
        </w:rPr>
        <w:t xml:space="preserve">Timeliness </w:t>
      </w:r>
      <w:r w:rsidRPr="00A861A8">
        <w:t>- Management may need to balance the relative merits of timely reporting and the provision of reliable information. In achieving a balance between relevance and reliability, the overriding consideration is how best to satisfy the economic decision-making needs of users.</w:t>
      </w:r>
    </w:p>
    <w:p w:rsidR="003B29C0" w:rsidRPr="00A861A8" w:rsidRDefault="003B29C0" w:rsidP="003B29C0">
      <w:pPr>
        <w:widowControl/>
        <w:numPr>
          <w:ilvl w:val="0"/>
          <w:numId w:val="5"/>
        </w:numPr>
        <w:suppressAutoHyphens w:val="0"/>
        <w:jc w:val="left"/>
      </w:pPr>
      <w:r w:rsidRPr="00A861A8">
        <w:rPr>
          <w:b/>
          <w:bCs/>
        </w:rPr>
        <w:t>Balance between benefit and cost</w:t>
      </w:r>
      <w:r w:rsidRPr="00A861A8">
        <w:t xml:space="preserve"> - the benefits derived from information should exceed the cost of providing it.</w:t>
      </w:r>
    </w:p>
    <w:p w:rsidR="003B29C0" w:rsidRPr="00A861A8" w:rsidRDefault="003B29C0" w:rsidP="003B29C0">
      <w:pPr>
        <w:widowControl/>
        <w:numPr>
          <w:ilvl w:val="0"/>
          <w:numId w:val="5"/>
        </w:numPr>
        <w:suppressAutoHyphens w:val="0"/>
        <w:jc w:val="left"/>
        <w:rPr>
          <w:lang w:val="en-GB"/>
        </w:rPr>
      </w:pPr>
      <w:r w:rsidRPr="00A861A8">
        <w:rPr>
          <w:b/>
          <w:bCs/>
        </w:rPr>
        <w:t>Balance between qualitative characteristics</w:t>
      </w:r>
      <w:r w:rsidRPr="00A861A8">
        <w:t xml:space="preserve"> - generally the aim is to achieve an appropriate balance among the characteristics in order to meet the objective of financial statements. </w:t>
      </w:r>
    </w:p>
    <w:p w:rsidR="003B29C0" w:rsidRDefault="003B29C0" w:rsidP="003B29C0">
      <w:pPr>
        <w:rPr>
          <w:lang w:val="en-GB"/>
        </w:rPr>
      </w:pPr>
    </w:p>
    <w:p w:rsidR="002A03A5" w:rsidRDefault="002A03A5" w:rsidP="003B29C0">
      <w:pPr>
        <w:rPr>
          <w:lang w:val="en-GB"/>
        </w:rPr>
      </w:pPr>
    </w:p>
    <w:p w:rsidR="002A03A5" w:rsidRDefault="002A03A5" w:rsidP="003B29C0">
      <w:pPr>
        <w:rPr>
          <w:lang w:val="en-GB"/>
        </w:rPr>
      </w:pPr>
    </w:p>
    <w:p w:rsidR="00215691" w:rsidRDefault="00215691" w:rsidP="003B29C0">
      <w:pPr>
        <w:rPr>
          <w:lang w:val="en-GB"/>
        </w:rPr>
      </w:pPr>
    </w:p>
    <w:p w:rsidR="00215691" w:rsidRDefault="00215691" w:rsidP="003B29C0">
      <w:pPr>
        <w:rPr>
          <w:lang w:val="en-GB"/>
        </w:rPr>
      </w:pPr>
    </w:p>
    <w:p w:rsidR="00215691" w:rsidRDefault="00215691" w:rsidP="003B29C0">
      <w:pPr>
        <w:rPr>
          <w:lang w:val="en-GB"/>
        </w:rPr>
      </w:pPr>
    </w:p>
    <w:p w:rsidR="00215691" w:rsidRDefault="00215691" w:rsidP="003B29C0">
      <w:pPr>
        <w:rPr>
          <w:lang w:val="en-GB"/>
        </w:rPr>
      </w:pPr>
    </w:p>
    <w:p w:rsidR="00215691" w:rsidRDefault="00215691" w:rsidP="003B29C0">
      <w:pPr>
        <w:rPr>
          <w:lang w:val="en-GB"/>
        </w:rPr>
      </w:pPr>
    </w:p>
    <w:p w:rsidR="00215691" w:rsidRDefault="00215691" w:rsidP="003B29C0">
      <w:pPr>
        <w:rPr>
          <w:lang w:val="en-GB"/>
        </w:rPr>
      </w:pPr>
    </w:p>
    <w:p w:rsidR="00215691" w:rsidRDefault="00215691" w:rsidP="003B29C0">
      <w:pPr>
        <w:rPr>
          <w:lang w:val="en-GB"/>
        </w:rPr>
      </w:pPr>
    </w:p>
    <w:p w:rsidR="00215691" w:rsidRDefault="00215691" w:rsidP="003B29C0">
      <w:pPr>
        <w:rPr>
          <w:lang w:val="en-GB"/>
        </w:rPr>
      </w:pPr>
    </w:p>
    <w:p w:rsidR="002A03A5" w:rsidRDefault="002A03A5" w:rsidP="003B29C0">
      <w:pPr>
        <w:rPr>
          <w:lang w:val="en-GB"/>
        </w:rPr>
      </w:pPr>
    </w:p>
    <w:p w:rsidR="002A03A5" w:rsidRDefault="002A03A5" w:rsidP="003B29C0">
      <w:pPr>
        <w:rPr>
          <w:lang w:val="en-GB"/>
        </w:rPr>
      </w:pPr>
    </w:p>
    <w:p w:rsidR="003B29C0" w:rsidRPr="00D5445F" w:rsidRDefault="003B29C0" w:rsidP="003B29C0">
      <w:pPr>
        <w:rPr>
          <w:b/>
          <w:lang w:val="en-GB"/>
        </w:rPr>
      </w:pPr>
      <w:r w:rsidRPr="00D5445F">
        <w:rPr>
          <w:b/>
          <w:lang w:val="en-GB"/>
        </w:rPr>
        <w:t>Good to know:</w:t>
      </w:r>
    </w:p>
    <w:p w:rsidR="003B29C0" w:rsidRDefault="003B29C0" w:rsidP="003B29C0">
      <w:pPr>
        <w:rPr>
          <w:lang w:val="en-GB"/>
        </w:rPr>
      </w:pPr>
    </w:p>
    <w:p w:rsidR="003B29C0" w:rsidRDefault="003B29C0" w:rsidP="003B29C0">
      <w:pPr>
        <w:widowControl/>
        <w:numPr>
          <w:ilvl w:val="1"/>
          <w:numId w:val="3"/>
        </w:numPr>
        <w:suppressAutoHyphens w:val="0"/>
        <w:jc w:val="left"/>
        <w:rPr>
          <w:lang w:val="en-GB"/>
        </w:rPr>
      </w:pPr>
      <w:r>
        <w:rPr>
          <w:lang w:val="en-GB"/>
        </w:rPr>
        <w:t>Accrual accounting is an application of the matching principle.</w:t>
      </w:r>
    </w:p>
    <w:p w:rsidR="003B29C0" w:rsidRDefault="003B29C0" w:rsidP="003B29C0">
      <w:pPr>
        <w:widowControl/>
        <w:numPr>
          <w:ilvl w:val="1"/>
          <w:numId w:val="3"/>
        </w:numPr>
        <w:suppressAutoHyphens w:val="0"/>
        <w:jc w:val="left"/>
        <w:rPr>
          <w:lang w:val="en-GB"/>
        </w:rPr>
      </w:pPr>
      <w:r>
        <w:rPr>
          <w:lang w:val="en-GB"/>
        </w:rPr>
        <w:t>Depreciation Expense is also an application of the matching principle and is justified by the going concern principle.</w:t>
      </w:r>
    </w:p>
    <w:p w:rsidR="003B29C0" w:rsidRDefault="003B29C0" w:rsidP="003B29C0">
      <w:pPr>
        <w:widowControl/>
        <w:numPr>
          <w:ilvl w:val="1"/>
          <w:numId w:val="3"/>
        </w:numPr>
        <w:suppressAutoHyphens w:val="0"/>
        <w:jc w:val="left"/>
        <w:rPr>
          <w:lang w:val="en-GB"/>
        </w:rPr>
      </w:pPr>
      <w:r>
        <w:rPr>
          <w:lang w:val="en-GB"/>
        </w:rPr>
        <w:t>Deferrals such as prepaid expenses and unearned revenues are also justified under the going concern principle.</w:t>
      </w:r>
    </w:p>
    <w:p w:rsidR="003B29C0" w:rsidRDefault="003B29C0" w:rsidP="003B29C0">
      <w:pPr>
        <w:widowControl/>
        <w:numPr>
          <w:ilvl w:val="1"/>
          <w:numId w:val="3"/>
        </w:numPr>
        <w:suppressAutoHyphens w:val="0"/>
        <w:jc w:val="left"/>
        <w:rPr>
          <w:lang w:val="en-GB"/>
        </w:rPr>
      </w:pPr>
      <w:r>
        <w:rPr>
          <w:lang w:val="en-GB"/>
        </w:rPr>
        <w:t>Bad Debt expense is also based on the matching principle.</w:t>
      </w:r>
    </w:p>
    <w:p w:rsidR="003B29C0" w:rsidRDefault="003B29C0" w:rsidP="003B29C0">
      <w:pPr>
        <w:widowControl/>
        <w:numPr>
          <w:ilvl w:val="1"/>
          <w:numId w:val="3"/>
        </w:numPr>
        <w:suppressAutoHyphens w:val="0"/>
        <w:jc w:val="left"/>
        <w:rPr>
          <w:lang w:val="en-GB"/>
        </w:rPr>
      </w:pPr>
      <w:r>
        <w:rPr>
          <w:lang w:val="en-GB"/>
        </w:rPr>
        <w:t>Adjusting entries are based on the matching principle.</w:t>
      </w:r>
    </w:p>
    <w:p w:rsidR="003B29C0" w:rsidRDefault="003B29C0" w:rsidP="003B29C0">
      <w:pPr>
        <w:widowControl/>
        <w:numPr>
          <w:ilvl w:val="1"/>
          <w:numId w:val="3"/>
        </w:numPr>
        <w:suppressAutoHyphens w:val="0"/>
        <w:jc w:val="left"/>
        <w:rPr>
          <w:lang w:val="en-GB"/>
        </w:rPr>
      </w:pPr>
      <w:r>
        <w:rPr>
          <w:lang w:val="en-GB"/>
        </w:rPr>
        <w:t>Closing entries are justified by the periodicity concept.</w:t>
      </w:r>
    </w:p>
    <w:p w:rsidR="002A03A5" w:rsidRDefault="002A03A5" w:rsidP="003B29C0">
      <w:pPr>
        <w:widowControl/>
        <w:numPr>
          <w:ilvl w:val="1"/>
          <w:numId w:val="3"/>
        </w:numPr>
        <w:suppressAutoHyphens w:val="0"/>
        <w:jc w:val="left"/>
        <w:rPr>
          <w:lang w:val="en-GB"/>
        </w:rPr>
      </w:pPr>
      <w:r>
        <w:rPr>
          <w:lang w:val="en-GB"/>
        </w:rPr>
        <w:t>Information must be timely to be relevant but timeliness does not automatically imply relevance.</w:t>
      </w:r>
    </w:p>
    <w:p w:rsidR="003B29C0" w:rsidRDefault="003B29C0" w:rsidP="003B29C0">
      <w:pPr>
        <w:widowControl/>
        <w:numPr>
          <w:ilvl w:val="1"/>
          <w:numId w:val="3"/>
        </w:numPr>
        <w:suppressAutoHyphens w:val="0"/>
        <w:jc w:val="left"/>
        <w:rPr>
          <w:lang w:val="en-GB"/>
        </w:rPr>
      </w:pPr>
      <w:r w:rsidRPr="00215691">
        <w:rPr>
          <w:lang w:val="en-GB"/>
        </w:rPr>
        <w:t>Accruals</w:t>
      </w:r>
      <w:r>
        <w:rPr>
          <w:lang w:val="en-GB"/>
        </w:rPr>
        <w:t xml:space="preserve"> (expense/revenue entries) are said to be matched but not paid/collected.</w:t>
      </w:r>
    </w:p>
    <w:p w:rsidR="003B29C0" w:rsidRPr="00C22CAA" w:rsidRDefault="003B29C0" w:rsidP="003B29C0">
      <w:pPr>
        <w:widowControl/>
        <w:numPr>
          <w:ilvl w:val="1"/>
          <w:numId w:val="3"/>
        </w:numPr>
        <w:suppressAutoHyphens w:val="0"/>
        <w:jc w:val="left"/>
        <w:rPr>
          <w:lang w:val="en-GB"/>
        </w:rPr>
      </w:pPr>
      <w:r w:rsidRPr="00215691">
        <w:rPr>
          <w:lang w:val="en-GB"/>
        </w:rPr>
        <w:t>Prepaid expenses</w:t>
      </w:r>
      <w:r>
        <w:rPr>
          <w:b/>
          <w:lang w:val="en-GB"/>
        </w:rPr>
        <w:t xml:space="preserve"> – </w:t>
      </w:r>
      <w:r w:rsidRPr="00C22CAA">
        <w:rPr>
          <w:lang w:val="en-GB"/>
        </w:rPr>
        <w:t>are said to be paid but not matched to a given period.</w:t>
      </w:r>
    </w:p>
    <w:p w:rsidR="002A03A5" w:rsidRPr="00547A95" w:rsidRDefault="002A03A5" w:rsidP="002A03A5">
      <w:pPr>
        <w:pStyle w:val="NormalWeb"/>
        <w:rPr>
          <w:b/>
          <w:u w:val="single"/>
        </w:rPr>
      </w:pPr>
      <w:r w:rsidRPr="00547A95">
        <w:rPr>
          <w:b/>
          <w:iCs/>
          <w:u w:val="single"/>
        </w:rPr>
        <w:t>Measurement of the Elements of Financial Statements</w:t>
      </w:r>
      <w:r w:rsidRPr="00547A95">
        <w:rPr>
          <w:b/>
          <w:u w:val="single"/>
        </w:rPr>
        <w:t xml:space="preserve"> </w:t>
      </w:r>
      <w:r w:rsidR="00547A95">
        <w:rPr>
          <w:b/>
          <w:u w:val="single"/>
        </w:rPr>
        <w:t>:</w:t>
      </w:r>
    </w:p>
    <w:p w:rsidR="002A03A5" w:rsidRPr="00383B2B" w:rsidRDefault="002A03A5" w:rsidP="002A03A5">
      <w:pPr>
        <w:pStyle w:val="NormalWeb"/>
        <w:rPr>
          <w:sz w:val="22"/>
          <w:szCs w:val="22"/>
        </w:rPr>
      </w:pPr>
      <w:r w:rsidRPr="00383B2B">
        <w:rPr>
          <w:sz w:val="22"/>
          <w:szCs w:val="22"/>
        </w:rPr>
        <w:t xml:space="preserve">Measurement involves assigning monetary amounts at which the elements of the financial statements are to be recognised and reported. [F 4.54] The IFRS Framework acknowledges that a variety of measurement bases are used today to different degrees and in varying combinations in financial statements, including: [F 4.55] </w:t>
      </w:r>
    </w:p>
    <w:p w:rsidR="002A03A5" w:rsidRPr="00383B2B" w:rsidRDefault="002A03A5" w:rsidP="002A03A5">
      <w:pPr>
        <w:widowControl/>
        <w:numPr>
          <w:ilvl w:val="0"/>
          <w:numId w:val="7"/>
        </w:numPr>
        <w:suppressAutoHyphens w:val="0"/>
        <w:spacing w:before="100" w:beforeAutospacing="1" w:after="100" w:afterAutospacing="1"/>
        <w:jc w:val="left"/>
        <w:rPr>
          <w:sz w:val="22"/>
          <w:szCs w:val="22"/>
        </w:rPr>
      </w:pPr>
      <w:r w:rsidRPr="00383B2B">
        <w:rPr>
          <w:sz w:val="22"/>
          <w:szCs w:val="22"/>
        </w:rPr>
        <w:t xml:space="preserve">Historical cost </w:t>
      </w:r>
      <w:r>
        <w:rPr>
          <w:sz w:val="22"/>
          <w:szCs w:val="22"/>
        </w:rPr>
        <w:t xml:space="preserve"> (most assets will be valued at historical cost)</w:t>
      </w:r>
    </w:p>
    <w:p w:rsidR="002A03A5" w:rsidRPr="00383B2B" w:rsidRDefault="002A03A5" w:rsidP="002A03A5">
      <w:pPr>
        <w:widowControl/>
        <w:numPr>
          <w:ilvl w:val="0"/>
          <w:numId w:val="7"/>
        </w:numPr>
        <w:suppressAutoHyphens w:val="0"/>
        <w:spacing w:before="100" w:beforeAutospacing="1" w:after="100" w:afterAutospacing="1"/>
        <w:jc w:val="left"/>
        <w:rPr>
          <w:sz w:val="22"/>
          <w:szCs w:val="22"/>
        </w:rPr>
      </w:pPr>
      <w:r w:rsidRPr="00383B2B">
        <w:rPr>
          <w:sz w:val="22"/>
          <w:szCs w:val="22"/>
        </w:rPr>
        <w:t xml:space="preserve">Current </w:t>
      </w:r>
      <w:r>
        <w:rPr>
          <w:sz w:val="22"/>
          <w:szCs w:val="22"/>
        </w:rPr>
        <w:t xml:space="preserve">(replacement) </w:t>
      </w:r>
      <w:r w:rsidRPr="00383B2B">
        <w:rPr>
          <w:sz w:val="22"/>
          <w:szCs w:val="22"/>
        </w:rPr>
        <w:t xml:space="preserve">cost </w:t>
      </w:r>
    </w:p>
    <w:p w:rsidR="002A03A5" w:rsidRPr="00383B2B" w:rsidRDefault="002A03A5" w:rsidP="002A03A5">
      <w:pPr>
        <w:widowControl/>
        <w:numPr>
          <w:ilvl w:val="0"/>
          <w:numId w:val="7"/>
        </w:numPr>
        <w:suppressAutoHyphens w:val="0"/>
        <w:spacing w:before="100" w:beforeAutospacing="1" w:after="100" w:afterAutospacing="1"/>
        <w:jc w:val="left"/>
        <w:rPr>
          <w:sz w:val="22"/>
          <w:szCs w:val="22"/>
        </w:rPr>
      </w:pPr>
      <w:r w:rsidRPr="00383B2B">
        <w:rPr>
          <w:sz w:val="22"/>
          <w:szCs w:val="22"/>
        </w:rPr>
        <w:t xml:space="preserve">Net realizable (settlement) value </w:t>
      </w:r>
    </w:p>
    <w:p w:rsidR="002A03A5" w:rsidRPr="00383B2B" w:rsidRDefault="002A03A5" w:rsidP="002A03A5">
      <w:pPr>
        <w:widowControl/>
        <w:numPr>
          <w:ilvl w:val="0"/>
          <w:numId w:val="7"/>
        </w:numPr>
        <w:suppressAutoHyphens w:val="0"/>
        <w:spacing w:before="100" w:beforeAutospacing="1" w:after="100" w:afterAutospacing="1"/>
        <w:jc w:val="left"/>
        <w:rPr>
          <w:b/>
          <w:sz w:val="22"/>
          <w:szCs w:val="22"/>
        </w:rPr>
      </w:pPr>
      <w:r w:rsidRPr="00383B2B">
        <w:rPr>
          <w:sz w:val="22"/>
          <w:szCs w:val="22"/>
        </w:rPr>
        <w:t xml:space="preserve">Present value (discounted) </w:t>
      </w:r>
    </w:p>
    <w:p w:rsidR="003B29C0" w:rsidRPr="003B29C0" w:rsidRDefault="002A03A5" w:rsidP="003B29C0">
      <w:pPr>
        <w:widowControl/>
        <w:suppressAutoHyphens w:val="0"/>
        <w:spacing w:before="100" w:beforeAutospacing="1" w:after="100" w:afterAutospacing="1"/>
        <w:jc w:val="left"/>
        <w:rPr>
          <w:lang w:val="en-GB"/>
        </w:rPr>
      </w:pPr>
      <w:r>
        <w:rPr>
          <w:lang w:val="en-GB"/>
        </w:rPr>
        <w:t>We will look at various approaches to valuing assets throughout the course so do not worry too much about these for now.</w:t>
      </w:r>
    </w:p>
    <w:sectPr w:rsidR="003B29C0" w:rsidRPr="003B29C0" w:rsidSect="00C03D0C">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3A2" w:rsidRDefault="00B313A2" w:rsidP="00215691">
      <w:r>
        <w:separator/>
      </w:r>
    </w:p>
  </w:endnote>
  <w:endnote w:type="continuationSeparator" w:id="0">
    <w:p w:rsidR="00B313A2" w:rsidRDefault="00B313A2" w:rsidP="002156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07417"/>
      <w:docPartObj>
        <w:docPartGallery w:val="Page Numbers (Bottom of Page)"/>
        <w:docPartUnique/>
      </w:docPartObj>
    </w:sdtPr>
    <w:sdtEndPr/>
    <w:sdtContent>
      <w:p w:rsidR="00215691" w:rsidRDefault="00B313A2">
        <w:pPr>
          <w:pStyle w:val="Footer"/>
          <w:jc w:val="center"/>
        </w:pPr>
        <w:r>
          <w:fldChar w:fldCharType="begin"/>
        </w:r>
        <w:r>
          <w:instrText xml:space="preserve"> PAGE   \* MERGEFORMAT </w:instrText>
        </w:r>
        <w:r>
          <w:fldChar w:fldCharType="separate"/>
        </w:r>
        <w:r w:rsidR="00897E1F">
          <w:rPr>
            <w:noProof/>
          </w:rPr>
          <w:t>1</w:t>
        </w:r>
        <w:r>
          <w:rPr>
            <w:noProof/>
          </w:rPr>
          <w:fldChar w:fldCharType="end"/>
        </w:r>
      </w:p>
    </w:sdtContent>
  </w:sdt>
  <w:p w:rsidR="00215691" w:rsidRDefault="002156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3A2" w:rsidRDefault="00B313A2" w:rsidP="00215691">
      <w:r>
        <w:separator/>
      </w:r>
    </w:p>
  </w:footnote>
  <w:footnote w:type="continuationSeparator" w:id="0">
    <w:p w:rsidR="00B313A2" w:rsidRDefault="00B313A2" w:rsidP="002156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lowerRoman"/>
      <w:lvlText w:val="%1."/>
      <w:lvlJc w:val="left"/>
      <w:pPr>
        <w:tabs>
          <w:tab w:val="num" w:pos="360"/>
        </w:tabs>
        <w:ind w:left="360" w:hanging="360"/>
      </w:pPr>
    </w:lvl>
  </w:abstractNum>
  <w:abstractNum w:abstractNumId="1">
    <w:nsid w:val="00000004"/>
    <w:multiLevelType w:val="singleLevel"/>
    <w:tmpl w:val="00000004"/>
    <w:name w:val="WW8Num4"/>
    <w:lvl w:ilvl="0">
      <w:start w:val="1"/>
      <w:numFmt w:val="lowerLetter"/>
      <w:lvlText w:val="(%1)"/>
      <w:lvlJc w:val="left"/>
      <w:pPr>
        <w:tabs>
          <w:tab w:val="num" w:pos="720"/>
        </w:tabs>
        <w:ind w:left="720" w:hanging="720"/>
      </w:pPr>
    </w:lvl>
  </w:abstractNum>
  <w:abstractNum w:abstractNumId="2">
    <w:nsid w:val="0000000B"/>
    <w:multiLevelType w:val="singleLevel"/>
    <w:tmpl w:val="0000000B"/>
    <w:name w:val="WW8Num11"/>
    <w:lvl w:ilvl="0">
      <w:start w:val="1"/>
      <w:numFmt w:val="lowerLetter"/>
      <w:lvlText w:val="(%1)"/>
      <w:lvlJc w:val="left"/>
      <w:pPr>
        <w:tabs>
          <w:tab w:val="num" w:pos="720"/>
        </w:tabs>
        <w:ind w:left="720" w:hanging="720"/>
      </w:pPr>
    </w:lvl>
  </w:abstractNum>
  <w:abstractNum w:abstractNumId="3">
    <w:nsid w:val="0000000C"/>
    <w:multiLevelType w:val="multilevel"/>
    <w:tmpl w:val="0000000C"/>
    <w:lvl w:ilvl="0">
      <w:start w:val="1"/>
      <w:numFmt w:val="lowerRoman"/>
      <w:lvlText w:val="%1."/>
      <w:lvlJc w:val="left"/>
      <w:pPr>
        <w:tabs>
          <w:tab w:val="num" w:pos="1872"/>
        </w:tabs>
        <w:ind w:left="1872" w:hanging="720"/>
      </w:pPr>
      <w:rPr>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72E2A0E"/>
    <w:multiLevelType w:val="multilevel"/>
    <w:tmpl w:val="1090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F0060BF"/>
    <w:multiLevelType w:val="hybridMultilevel"/>
    <w:tmpl w:val="D9B6C1A6"/>
    <w:lvl w:ilvl="0" w:tplc="04090001">
      <w:start w:val="1"/>
      <w:numFmt w:val="bullet"/>
      <w:lvlText w:val=""/>
      <w:lvlJc w:val="left"/>
      <w:pPr>
        <w:tabs>
          <w:tab w:val="num" w:pos="2440"/>
        </w:tabs>
        <w:ind w:left="2440" w:hanging="360"/>
      </w:pPr>
      <w:rPr>
        <w:rFonts w:ascii="Symbol" w:hAnsi="Symbol" w:hint="default"/>
      </w:rPr>
    </w:lvl>
    <w:lvl w:ilvl="1" w:tplc="04090003">
      <w:start w:val="1"/>
      <w:numFmt w:val="bullet"/>
      <w:lvlText w:val="o"/>
      <w:lvlJc w:val="left"/>
      <w:pPr>
        <w:tabs>
          <w:tab w:val="num" w:pos="3160"/>
        </w:tabs>
        <w:ind w:left="3160" w:hanging="360"/>
      </w:pPr>
      <w:rPr>
        <w:rFonts w:ascii="Courier New" w:hAnsi="Courier New" w:hint="default"/>
      </w:rPr>
    </w:lvl>
    <w:lvl w:ilvl="2" w:tplc="04090005" w:tentative="1">
      <w:start w:val="1"/>
      <w:numFmt w:val="bullet"/>
      <w:lvlText w:val=""/>
      <w:lvlJc w:val="left"/>
      <w:pPr>
        <w:tabs>
          <w:tab w:val="num" w:pos="3880"/>
        </w:tabs>
        <w:ind w:left="3880" w:hanging="360"/>
      </w:pPr>
      <w:rPr>
        <w:rFonts w:ascii="Wingdings" w:hAnsi="Wingdings" w:hint="default"/>
      </w:rPr>
    </w:lvl>
    <w:lvl w:ilvl="3" w:tplc="04090001" w:tentative="1">
      <w:start w:val="1"/>
      <w:numFmt w:val="bullet"/>
      <w:lvlText w:val=""/>
      <w:lvlJc w:val="left"/>
      <w:pPr>
        <w:tabs>
          <w:tab w:val="num" w:pos="4600"/>
        </w:tabs>
        <w:ind w:left="4600" w:hanging="360"/>
      </w:pPr>
      <w:rPr>
        <w:rFonts w:ascii="Symbol" w:hAnsi="Symbol" w:hint="default"/>
      </w:rPr>
    </w:lvl>
    <w:lvl w:ilvl="4" w:tplc="04090003" w:tentative="1">
      <w:start w:val="1"/>
      <w:numFmt w:val="bullet"/>
      <w:lvlText w:val="o"/>
      <w:lvlJc w:val="left"/>
      <w:pPr>
        <w:tabs>
          <w:tab w:val="num" w:pos="5320"/>
        </w:tabs>
        <w:ind w:left="5320" w:hanging="360"/>
      </w:pPr>
      <w:rPr>
        <w:rFonts w:ascii="Courier New" w:hAnsi="Courier New" w:hint="default"/>
      </w:rPr>
    </w:lvl>
    <w:lvl w:ilvl="5" w:tplc="04090005" w:tentative="1">
      <w:start w:val="1"/>
      <w:numFmt w:val="bullet"/>
      <w:lvlText w:val=""/>
      <w:lvlJc w:val="left"/>
      <w:pPr>
        <w:tabs>
          <w:tab w:val="num" w:pos="6040"/>
        </w:tabs>
        <w:ind w:left="6040" w:hanging="360"/>
      </w:pPr>
      <w:rPr>
        <w:rFonts w:ascii="Wingdings" w:hAnsi="Wingdings" w:hint="default"/>
      </w:rPr>
    </w:lvl>
    <w:lvl w:ilvl="6" w:tplc="04090001" w:tentative="1">
      <w:start w:val="1"/>
      <w:numFmt w:val="bullet"/>
      <w:lvlText w:val=""/>
      <w:lvlJc w:val="left"/>
      <w:pPr>
        <w:tabs>
          <w:tab w:val="num" w:pos="6760"/>
        </w:tabs>
        <w:ind w:left="6760" w:hanging="360"/>
      </w:pPr>
      <w:rPr>
        <w:rFonts w:ascii="Symbol" w:hAnsi="Symbol" w:hint="default"/>
      </w:rPr>
    </w:lvl>
    <w:lvl w:ilvl="7" w:tplc="04090003" w:tentative="1">
      <w:start w:val="1"/>
      <w:numFmt w:val="bullet"/>
      <w:lvlText w:val="o"/>
      <w:lvlJc w:val="left"/>
      <w:pPr>
        <w:tabs>
          <w:tab w:val="num" w:pos="7480"/>
        </w:tabs>
        <w:ind w:left="7480" w:hanging="360"/>
      </w:pPr>
      <w:rPr>
        <w:rFonts w:ascii="Courier New" w:hAnsi="Courier New" w:hint="default"/>
      </w:rPr>
    </w:lvl>
    <w:lvl w:ilvl="8" w:tplc="04090005" w:tentative="1">
      <w:start w:val="1"/>
      <w:numFmt w:val="bullet"/>
      <w:lvlText w:val=""/>
      <w:lvlJc w:val="left"/>
      <w:pPr>
        <w:tabs>
          <w:tab w:val="num" w:pos="8200"/>
        </w:tabs>
        <w:ind w:left="8200" w:hanging="360"/>
      </w:pPr>
      <w:rPr>
        <w:rFonts w:ascii="Wingdings" w:hAnsi="Wingdings" w:hint="default"/>
      </w:rPr>
    </w:lvl>
  </w:abstractNum>
  <w:abstractNum w:abstractNumId="6">
    <w:nsid w:val="39343D78"/>
    <w:multiLevelType w:val="multilevel"/>
    <w:tmpl w:val="FBD235CA"/>
    <w:lvl w:ilvl="0">
      <w:start w:val="1"/>
      <w:numFmt w:val="bullet"/>
      <w:lvlText w:val=""/>
      <w:lvlJc w:val="left"/>
      <w:pPr>
        <w:tabs>
          <w:tab w:val="num" w:pos="720"/>
        </w:tabs>
        <w:ind w:left="720" w:hanging="360"/>
      </w:pPr>
      <w:rPr>
        <w:rFonts w:ascii="Symbol" w:hAnsi="Symbol" w:hint="default"/>
        <w:sz w:val="20"/>
      </w:rPr>
    </w:lvl>
    <w:lvl w:ilvl="1">
      <w:start w:val="22"/>
      <w:numFmt w:val="bullet"/>
      <w:lvlText w:val="-"/>
      <w:lvlJc w:val="left"/>
      <w:pPr>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AB86CB1"/>
    <w:multiLevelType w:val="hybridMultilevel"/>
    <w:tmpl w:val="443E7BEE"/>
    <w:lvl w:ilvl="0" w:tplc="04090001">
      <w:start w:val="1"/>
      <w:numFmt w:val="bullet"/>
      <w:lvlText w:val=""/>
      <w:lvlJc w:val="left"/>
      <w:pPr>
        <w:tabs>
          <w:tab w:val="num" w:pos="1872"/>
        </w:tabs>
        <w:ind w:left="1872" w:hanging="360"/>
      </w:pPr>
      <w:rPr>
        <w:rFonts w:ascii="Symbol" w:hAnsi="Symbol" w:hint="default"/>
      </w:rPr>
    </w:lvl>
    <w:lvl w:ilvl="1" w:tplc="04090003" w:tentative="1">
      <w:start w:val="1"/>
      <w:numFmt w:val="bullet"/>
      <w:lvlText w:val="o"/>
      <w:lvlJc w:val="left"/>
      <w:pPr>
        <w:tabs>
          <w:tab w:val="num" w:pos="2592"/>
        </w:tabs>
        <w:ind w:left="2592" w:hanging="360"/>
      </w:pPr>
      <w:rPr>
        <w:rFonts w:ascii="Courier New" w:hAnsi="Courier New" w:hint="default"/>
      </w:rPr>
    </w:lvl>
    <w:lvl w:ilvl="2" w:tplc="04090005" w:tentative="1">
      <w:start w:val="1"/>
      <w:numFmt w:val="bullet"/>
      <w:lvlText w:val=""/>
      <w:lvlJc w:val="left"/>
      <w:pPr>
        <w:tabs>
          <w:tab w:val="num" w:pos="3312"/>
        </w:tabs>
        <w:ind w:left="3312" w:hanging="360"/>
      </w:pPr>
      <w:rPr>
        <w:rFonts w:ascii="Wingdings" w:hAnsi="Wingdings" w:hint="default"/>
      </w:rPr>
    </w:lvl>
    <w:lvl w:ilvl="3" w:tplc="04090001" w:tentative="1">
      <w:start w:val="1"/>
      <w:numFmt w:val="bullet"/>
      <w:lvlText w:val=""/>
      <w:lvlJc w:val="left"/>
      <w:pPr>
        <w:tabs>
          <w:tab w:val="num" w:pos="4032"/>
        </w:tabs>
        <w:ind w:left="4032" w:hanging="360"/>
      </w:pPr>
      <w:rPr>
        <w:rFonts w:ascii="Symbol" w:hAnsi="Symbol" w:hint="default"/>
      </w:rPr>
    </w:lvl>
    <w:lvl w:ilvl="4" w:tplc="04090003" w:tentative="1">
      <w:start w:val="1"/>
      <w:numFmt w:val="bullet"/>
      <w:lvlText w:val="o"/>
      <w:lvlJc w:val="left"/>
      <w:pPr>
        <w:tabs>
          <w:tab w:val="num" w:pos="4752"/>
        </w:tabs>
        <w:ind w:left="4752" w:hanging="360"/>
      </w:pPr>
      <w:rPr>
        <w:rFonts w:ascii="Courier New" w:hAnsi="Courier New" w:hint="default"/>
      </w:rPr>
    </w:lvl>
    <w:lvl w:ilvl="5" w:tplc="04090005" w:tentative="1">
      <w:start w:val="1"/>
      <w:numFmt w:val="bullet"/>
      <w:lvlText w:val=""/>
      <w:lvlJc w:val="left"/>
      <w:pPr>
        <w:tabs>
          <w:tab w:val="num" w:pos="5472"/>
        </w:tabs>
        <w:ind w:left="5472" w:hanging="360"/>
      </w:pPr>
      <w:rPr>
        <w:rFonts w:ascii="Wingdings" w:hAnsi="Wingdings" w:hint="default"/>
      </w:rPr>
    </w:lvl>
    <w:lvl w:ilvl="6" w:tplc="04090001" w:tentative="1">
      <w:start w:val="1"/>
      <w:numFmt w:val="bullet"/>
      <w:lvlText w:val=""/>
      <w:lvlJc w:val="left"/>
      <w:pPr>
        <w:tabs>
          <w:tab w:val="num" w:pos="6192"/>
        </w:tabs>
        <w:ind w:left="6192" w:hanging="360"/>
      </w:pPr>
      <w:rPr>
        <w:rFonts w:ascii="Symbol" w:hAnsi="Symbol" w:hint="default"/>
      </w:rPr>
    </w:lvl>
    <w:lvl w:ilvl="7" w:tplc="04090003" w:tentative="1">
      <w:start w:val="1"/>
      <w:numFmt w:val="bullet"/>
      <w:lvlText w:val="o"/>
      <w:lvlJc w:val="left"/>
      <w:pPr>
        <w:tabs>
          <w:tab w:val="num" w:pos="6912"/>
        </w:tabs>
        <w:ind w:left="6912" w:hanging="360"/>
      </w:pPr>
      <w:rPr>
        <w:rFonts w:ascii="Courier New" w:hAnsi="Courier New" w:hint="default"/>
      </w:rPr>
    </w:lvl>
    <w:lvl w:ilvl="8" w:tplc="04090005" w:tentative="1">
      <w:start w:val="1"/>
      <w:numFmt w:val="bullet"/>
      <w:lvlText w:val=""/>
      <w:lvlJc w:val="left"/>
      <w:pPr>
        <w:tabs>
          <w:tab w:val="num" w:pos="7632"/>
        </w:tabs>
        <w:ind w:left="7632" w:hanging="360"/>
      </w:pPr>
      <w:rPr>
        <w:rFonts w:ascii="Wingdings" w:hAnsi="Wingdings" w:hint="default"/>
      </w:rPr>
    </w:lvl>
  </w:abstractNum>
  <w:abstractNum w:abstractNumId="8">
    <w:nsid w:val="41396D8F"/>
    <w:multiLevelType w:val="hybridMultilevel"/>
    <w:tmpl w:val="02C805C8"/>
    <w:lvl w:ilvl="0" w:tplc="445AB096">
      <w:start w:val="1"/>
      <w:numFmt w:val="upperRoman"/>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4D684DBA"/>
    <w:multiLevelType w:val="multilevel"/>
    <w:tmpl w:val="2AD0C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A5252C8"/>
    <w:multiLevelType w:val="hybridMultilevel"/>
    <w:tmpl w:val="3808EA26"/>
    <w:lvl w:ilvl="0" w:tplc="63948D74">
      <w:start w:val="1"/>
      <w:numFmt w:val="bullet"/>
      <w:lvlText w:val=""/>
      <w:lvlJc w:val="left"/>
      <w:pPr>
        <w:tabs>
          <w:tab w:val="num" w:pos="720"/>
        </w:tabs>
        <w:ind w:left="720" w:hanging="360"/>
      </w:pPr>
      <w:rPr>
        <w:rFonts w:ascii="Wingdings" w:hAnsi="Wingdings" w:hint="default"/>
      </w:rPr>
    </w:lvl>
    <w:lvl w:ilvl="1" w:tplc="1076F7C8" w:tentative="1">
      <w:start w:val="1"/>
      <w:numFmt w:val="bullet"/>
      <w:lvlText w:val=""/>
      <w:lvlJc w:val="left"/>
      <w:pPr>
        <w:tabs>
          <w:tab w:val="num" w:pos="1440"/>
        </w:tabs>
        <w:ind w:left="1440" w:hanging="360"/>
      </w:pPr>
      <w:rPr>
        <w:rFonts w:ascii="Wingdings" w:hAnsi="Wingdings" w:hint="default"/>
      </w:rPr>
    </w:lvl>
    <w:lvl w:ilvl="2" w:tplc="5B5AEF7A" w:tentative="1">
      <w:start w:val="1"/>
      <w:numFmt w:val="bullet"/>
      <w:lvlText w:val=""/>
      <w:lvlJc w:val="left"/>
      <w:pPr>
        <w:tabs>
          <w:tab w:val="num" w:pos="2160"/>
        </w:tabs>
        <w:ind w:left="2160" w:hanging="360"/>
      </w:pPr>
      <w:rPr>
        <w:rFonts w:ascii="Wingdings" w:hAnsi="Wingdings" w:hint="default"/>
      </w:rPr>
    </w:lvl>
    <w:lvl w:ilvl="3" w:tplc="C3982C88" w:tentative="1">
      <w:start w:val="1"/>
      <w:numFmt w:val="bullet"/>
      <w:lvlText w:val=""/>
      <w:lvlJc w:val="left"/>
      <w:pPr>
        <w:tabs>
          <w:tab w:val="num" w:pos="2880"/>
        </w:tabs>
        <w:ind w:left="2880" w:hanging="360"/>
      </w:pPr>
      <w:rPr>
        <w:rFonts w:ascii="Wingdings" w:hAnsi="Wingdings" w:hint="default"/>
      </w:rPr>
    </w:lvl>
    <w:lvl w:ilvl="4" w:tplc="BE5A0098" w:tentative="1">
      <w:start w:val="1"/>
      <w:numFmt w:val="bullet"/>
      <w:lvlText w:val=""/>
      <w:lvlJc w:val="left"/>
      <w:pPr>
        <w:tabs>
          <w:tab w:val="num" w:pos="3600"/>
        </w:tabs>
        <w:ind w:left="3600" w:hanging="360"/>
      </w:pPr>
      <w:rPr>
        <w:rFonts w:ascii="Wingdings" w:hAnsi="Wingdings" w:hint="default"/>
      </w:rPr>
    </w:lvl>
    <w:lvl w:ilvl="5" w:tplc="37F64014" w:tentative="1">
      <w:start w:val="1"/>
      <w:numFmt w:val="bullet"/>
      <w:lvlText w:val=""/>
      <w:lvlJc w:val="left"/>
      <w:pPr>
        <w:tabs>
          <w:tab w:val="num" w:pos="4320"/>
        </w:tabs>
        <w:ind w:left="4320" w:hanging="360"/>
      </w:pPr>
      <w:rPr>
        <w:rFonts w:ascii="Wingdings" w:hAnsi="Wingdings" w:hint="default"/>
      </w:rPr>
    </w:lvl>
    <w:lvl w:ilvl="6" w:tplc="C5FE139A" w:tentative="1">
      <w:start w:val="1"/>
      <w:numFmt w:val="bullet"/>
      <w:lvlText w:val=""/>
      <w:lvlJc w:val="left"/>
      <w:pPr>
        <w:tabs>
          <w:tab w:val="num" w:pos="5040"/>
        </w:tabs>
        <w:ind w:left="5040" w:hanging="360"/>
      </w:pPr>
      <w:rPr>
        <w:rFonts w:ascii="Wingdings" w:hAnsi="Wingdings" w:hint="default"/>
      </w:rPr>
    </w:lvl>
    <w:lvl w:ilvl="7" w:tplc="5FF22BCE" w:tentative="1">
      <w:start w:val="1"/>
      <w:numFmt w:val="bullet"/>
      <w:lvlText w:val=""/>
      <w:lvlJc w:val="left"/>
      <w:pPr>
        <w:tabs>
          <w:tab w:val="num" w:pos="5760"/>
        </w:tabs>
        <w:ind w:left="5760" w:hanging="360"/>
      </w:pPr>
      <w:rPr>
        <w:rFonts w:ascii="Wingdings" w:hAnsi="Wingdings" w:hint="default"/>
      </w:rPr>
    </w:lvl>
    <w:lvl w:ilvl="8" w:tplc="F02ED2B8" w:tentative="1">
      <w:start w:val="1"/>
      <w:numFmt w:val="bullet"/>
      <w:lvlText w:val=""/>
      <w:lvlJc w:val="left"/>
      <w:pPr>
        <w:tabs>
          <w:tab w:val="num" w:pos="6480"/>
        </w:tabs>
        <w:ind w:left="6480" w:hanging="360"/>
      </w:pPr>
      <w:rPr>
        <w:rFonts w:ascii="Wingdings" w:hAnsi="Wingdings" w:hint="default"/>
      </w:rPr>
    </w:lvl>
  </w:abstractNum>
  <w:abstractNum w:abstractNumId="11">
    <w:nsid w:val="68B527F0"/>
    <w:multiLevelType w:val="multilevel"/>
    <w:tmpl w:val="957A0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01B1813"/>
    <w:multiLevelType w:val="multilevel"/>
    <w:tmpl w:val="E106551C"/>
    <w:lvl w:ilvl="0">
      <w:start w:val="1"/>
      <w:numFmt w:val="bullet"/>
      <w:lvlText w:val=""/>
      <w:lvlJc w:val="left"/>
      <w:pPr>
        <w:tabs>
          <w:tab w:val="num" w:pos="720"/>
        </w:tabs>
        <w:ind w:left="720" w:hanging="360"/>
      </w:pPr>
      <w:rPr>
        <w:rFonts w:ascii="Symbol" w:hAnsi="Symbol" w:hint="default"/>
        <w:sz w:val="20"/>
      </w:rPr>
    </w:lvl>
    <w:lvl w:ilvl="1">
      <w:start w:val="3"/>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26A18DE"/>
    <w:multiLevelType w:val="hybridMultilevel"/>
    <w:tmpl w:val="4314AD78"/>
    <w:lvl w:ilvl="0" w:tplc="04090001">
      <w:start w:val="1"/>
      <w:numFmt w:val="bullet"/>
      <w:lvlText w:val=""/>
      <w:lvlJc w:val="left"/>
      <w:pPr>
        <w:tabs>
          <w:tab w:val="num" w:pos="1872"/>
        </w:tabs>
        <w:ind w:left="1872" w:hanging="360"/>
      </w:pPr>
      <w:rPr>
        <w:rFonts w:ascii="Symbol" w:hAnsi="Symbol" w:hint="default"/>
      </w:rPr>
    </w:lvl>
    <w:lvl w:ilvl="1" w:tplc="04090003" w:tentative="1">
      <w:start w:val="1"/>
      <w:numFmt w:val="bullet"/>
      <w:lvlText w:val="o"/>
      <w:lvlJc w:val="left"/>
      <w:pPr>
        <w:tabs>
          <w:tab w:val="num" w:pos="2592"/>
        </w:tabs>
        <w:ind w:left="2592" w:hanging="360"/>
      </w:pPr>
      <w:rPr>
        <w:rFonts w:ascii="Courier New" w:hAnsi="Courier New" w:hint="default"/>
      </w:rPr>
    </w:lvl>
    <w:lvl w:ilvl="2" w:tplc="04090005" w:tentative="1">
      <w:start w:val="1"/>
      <w:numFmt w:val="bullet"/>
      <w:lvlText w:val=""/>
      <w:lvlJc w:val="left"/>
      <w:pPr>
        <w:tabs>
          <w:tab w:val="num" w:pos="3312"/>
        </w:tabs>
        <w:ind w:left="3312" w:hanging="360"/>
      </w:pPr>
      <w:rPr>
        <w:rFonts w:ascii="Wingdings" w:hAnsi="Wingdings" w:hint="default"/>
      </w:rPr>
    </w:lvl>
    <w:lvl w:ilvl="3" w:tplc="04090001" w:tentative="1">
      <w:start w:val="1"/>
      <w:numFmt w:val="bullet"/>
      <w:lvlText w:val=""/>
      <w:lvlJc w:val="left"/>
      <w:pPr>
        <w:tabs>
          <w:tab w:val="num" w:pos="4032"/>
        </w:tabs>
        <w:ind w:left="4032" w:hanging="360"/>
      </w:pPr>
      <w:rPr>
        <w:rFonts w:ascii="Symbol" w:hAnsi="Symbol" w:hint="default"/>
      </w:rPr>
    </w:lvl>
    <w:lvl w:ilvl="4" w:tplc="04090003" w:tentative="1">
      <w:start w:val="1"/>
      <w:numFmt w:val="bullet"/>
      <w:lvlText w:val="o"/>
      <w:lvlJc w:val="left"/>
      <w:pPr>
        <w:tabs>
          <w:tab w:val="num" w:pos="4752"/>
        </w:tabs>
        <w:ind w:left="4752" w:hanging="360"/>
      </w:pPr>
      <w:rPr>
        <w:rFonts w:ascii="Courier New" w:hAnsi="Courier New" w:hint="default"/>
      </w:rPr>
    </w:lvl>
    <w:lvl w:ilvl="5" w:tplc="04090005" w:tentative="1">
      <w:start w:val="1"/>
      <w:numFmt w:val="bullet"/>
      <w:lvlText w:val=""/>
      <w:lvlJc w:val="left"/>
      <w:pPr>
        <w:tabs>
          <w:tab w:val="num" w:pos="5472"/>
        </w:tabs>
        <w:ind w:left="5472" w:hanging="360"/>
      </w:pPr>
      <w:rPr>
        <w:rFonts w:ascii="Wingdings" w:hAnsi="Wingdings" w:hint="default"/>
      </w:rPr>
    </w:lvl>
    <w:lvl w:ilvl="6" w:tplc="04090001" w:tentative="1">
      <w:start w:val="1"/>
      <w:numFmt w:val="bullet"/>
      <w:lvlText w:val=""/>
      <w:lvlJc w:val="left"/>
      <w:pPr>
        <w:tabs>
          <w:tab w:val="num" w:pos="6192"/>
        </w:tabs>
        <w:ind w:left="6192" w:hanging="360"/>
      </w:pPr>
      <w:rPr>
        <w:rFonts w:ascii="Symbol" w:hAnsi="Symbol" w:hint="default"/>
      </w:rPr>
    </w:lvl>
    <w:lvl w:ilvl="7" w:tplc="04090003" w:tentative="1">
      <w:start w:val="1"/>
      <w:numFmt w:val="bullet"/>
      <w:lvlText w:val="o"/>
      <w:lvlJc w:val="left"/>
      <w:pPr>
        <w:tabs>
          <w:tab w:val="num" w:pos="6912"/>
        </w:tabs>
        <w:ind w:left="6912" w:hanging="360"/>
      </w:pPr>
      <w:rPr>
        <w:rFonts w:ascii="Courier New" w:hAnsi="Courier New" w:hint="default"/>
      </w:rPr>
    </w:lvl>
    <w:lvl w:ilvl="8" w:tplc="04090005" w:tentative="1">
      <w:start w:val="1"/>
      <w:numFmt w:val="bullet"/>
      <w:lvlText w:val=""/>
      <w:lvlJc w:val="left"/>
      <w:pPr>
        <w:tabs>
          <w:tab w:val="num" w:pos="7632"/>
        </w:tabs>
        <w:ind w:left="7632" w:hanging="360"/>
      </w:pPr>
      <w:rPr>
        <w:rFonts w:ascii="Wingdings" w:hAnsi="Wingdings" w:hint="default"/>
      </w:rPr>
    </w:lvl>
  </w:abstractNum>
  <w:abstractNum w:abstractNumId="14">
    <w:nsid w:val="73A70F56"/>
    <w:multiLevelType w:val="hybridMultilevel"/>
    <w:tmpl w:val="1A78DD2C"/>
    <w:lvl w:ilvl="0" w:tplc="E258090A">
      <w:start w:val="1"/>
      <w:numFmt w:val="decimal"/>
      <w:lvlText w:val="%1."/>
      <w:lvlJc w:val="left"/>
      <w:pPr>
        <w:ind w:left="900" w:hanging="360"/>
      </w:pPr>
      <w:rPr>
        <w:rFonts w:hint="default"/>
      </w:r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num w:numId="1">
    <w:abstractNumId w:val="12"/>
  </w:num>
  <w:num w:numId="2">
    <w:abstractNumId w:val="9"/>
  </w:num>
  <w:num w:numId="3">
    <w:abstractNumId w:val="6"/>
  </w:num>
  <w:num w:numId="4">
    <w:abstractNumId w:val="11"/>
  </w:num>
  <w:num w:numId="5">
    <w:abstractNumId w:val="10"/>
  </w:num>
  <w:num w:numId="6">
    <w:abstractNumId w:val="14"/>
  </w:num>
  <w:num w:numId="7">
    <w:abstractNumId w:val="4"/>
  </w:num>
  <w:num w:numId="8">
    <w:abstractNumId w:val="3"/>
  </w:num>
  <w:num w:numId="9">
    <w:abstractNumId w:val="0"/>
  </w:num>
  <w:num w:numId="10">
    <w:abstractNumId w:val="7"/>
  </w:num>
  <w:num w:numId="11">
    <w:abstractNumId w:val="13"/>
  </w:num>
  <w:num w:numId="12">
    <w:abstractNumId w:val="5"/>
  </w:num>
  <w:num w:numId="13">
    <w:abstractNumId w:val="8"/>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2BF0"/>
    <w:rsid w:val="00115286"/>
    <w:rsid w:val="001443B3"/>
    <w:rsid w:val="00165AEF"/>
    <w:rsid w:val="00201D66"/>
    <w:rsid w:val="00215691"/>
    <w:rsid w:val="00237889"/>
    <w:rsid w:val="002A03A5"/>
    <w:rsid w:val="003B29C0"/>
    <w:rsid w:val="004C441F"/>
    <w:rsid w:val="00547A95"/>
    <w:rsid w:val="00687C0A"/>
    <w:rsid w:val="006D22A9"/>
    <w:rsid w:val="006E2646"/>
    <w:rsid w:val="006F01C5"/>
    <w:rsid w:val="00897E1F"/>
    <w:rsid w:val="008D3FC9"/>
    <w:rsid w:val="00907444"/>
    <w:rsid w:val="00975C0A"/>
    <w:rsid w:val="00A12BF0"/>
    <w:rsid w:val="00A14A16"/>
    <w:rsid w:val="00B313A2"/>
    <w:rsid w:val="00BC6A28"/>
    <w:rsid w:val="00C00292"/>
    <w:rsid w:val="00C03D0C"/>
    <w:rsid w:val="00C30942"/>
    <w:rsid w:val="00C71A9C"/>
    <w:rsid w:val="00DA6035"/>
    <w:rsid w:val="00DD3EE7"/>
    <w:rsid w:val="00F801A1"/>
    <w:rsid w:val="00F86FF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BF0"/>
    <w:pPr>
      <w:widowControl w:val="0"/>
      <w:suppressAutoHyphens/>
      <w:spacing w:after="0" w:line="240" w:lineRule="auto"/>
      <w:jc w:val="both"/>
    </w:pPr>
    <w:rPr>
      <w:rFonts w:ascii="Times New Roman" w:eastAsia="Times New Roman" w:hAnsi="Times New Roman" w:cs="Times New Roman"/>
      <w:sz w:val="24"/>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2BF0"/>
    <w:rPr>
      <w:rFonts w:ascii="Tahoma" w:hAnsi="Tahoma" w:cs="Tahoma"/>
      <w:sz w:val="16"/>
      <w:szCs w:val="16"/>
    </w:rPr>
  </w:style>
  <w:style w:type="character" w:customStyle="1" w:styleId="BalloonTextChar">
    <w:name w:val="Balloon Text Char"/>
    <w:basedOn w:val="DefaultParagraphFont"/>
    <w:link w:val="BalloonText"/>
    <w:uiPriority w:val="99"/>
    <w:semiHidden/>
    <w:rsid w:val="00A12BF0"/>
    <w:rPr>
      <w:rFonts w:ascii="Tahoma" w:eastAsia="Times New Roman" w:hAnsi="Tahoma" w:cs="Tahoma"/>
      <w:sz w:val="16"/>
      <w:szCs w:val="16"/>
      <w:lang w:val="en-US" w:eastAsia="ar-SA"/>
    </w:rPr>
  </w:style>
  <w:style w:type="paragraph" w:styleId="NormalWeb">
    <w:name w:val="Normal (Web)"/>
    <w:basedOn w:val="Normal"/>
    <w:uiPriority w:val="99"/>
    <w:unhideWhenUsed/>
    <w:rsid w:val="003B29C0"/>
    <w:pPr>
      <w:widowControl/>
      <w:suppressAutoHyphens w:val="0"/>
      <w:spacing w:before="100" w:beforeAutospacing="1" w:after="100" w:afterAutospacing="1"/>
      <w:jc w:val="left"/>
    </w:pPr>
    <w:rPr>
      <w:szCs w:val="24"/>
      <w:lang w:val="en-CA" w:eastAsia="en-CA"/>
    </w:rPr>
  </w:style>
  <w:style w:type="paragraph" w:styleId="ListParagraph">
    <w:name w:val="List Paragraph"/>
    <w:basedOn w:val="Normal"/>
    <w:uiPriority w:val="34"/>
    <w:qFormat/>
    <w:rsid w:val="002A03A5"/>
    <w:pPr>
      <w:ind w:left="720"/>
      <w:contextualSpacing/>
    </w:pPr>
  </w:style>
  <w:style w:type="paragraph" w:styleId="Header">
    <w:name w:val="header"/>
    <w:basedOn w:val="Normal"/>
    <w:link w:val="HeaderChar"/>
    <w:uiPriority w:val="99"/>
    <w:semiHidden/>
    <w:unhideWhenUsed/>
    <w:rsid w:val="00215691"/>
    <w:pPr>
      <w:tabs>
        <w:tab w:val="center" w:pos="4680"/>
        <w:tab w:val="right" w:pos="9360"/>
      </w:tabs>
    </w:pPr>
  </w:style>
  <w:style w:type="character" w:customStyle="1" w:styleId="HeaderChar">
    <w:name w:val="Header Char"/>
    <w:basedOn w:val="DefaultParagraphFont"/>
    <w:link w:val="Header"/>
    <w:uiPriority w:val="99"/>
    <w:semiHidden/>
    <w:rsid w:val="00215691"/>
    <w:rPr>
      <w:rFonts w:ascii="Times New Roman" w:eastAsia="Times New Roman" w:hAnsi="Times New Roman" w:cs="Times New Roman"/>
      <w:sz w:val="24"/>
      <w:szCs w:val="20"/>
      <w:lang w:val="en-US" w:eastAsia="ar-SA"/>
    </w:rPr>
  </w:style>
  <w:style w:type="paragraph" w:styleId="Footer">
    <w:name w:val="footer"/>
    <w:basedOn w:val="Normal"/>
    <w:link w:val="FooterChar"/>
    <w:uiPriority w:val="99"/>
    <w:unhideWhenUsed/>
    <w:rsid w:val="00215691"/>
    <w:pPr>
      <w:tabs>
        <w:tab w:val="center" w:pos="4680"/>
        <w:tab w:val="right" w:pos="9360"/>
      </w:tabs>
    </w:pPr>
  </w:style>
  <w:style w:type="character" w:customStyle="1" w:styleId="FooterChar">
    <w:name w:val="Footer Char"/>
    <w:basedOn w:val="DefaultParagraphFont"/>
    <w:link w:val="Footer"/>
    <w:uiPriority w:val="99"/>
    <w:rsid w:val="00215691"/>
    <w:rPr>
      <w:rFonts w:ascii="Times New Roman" w:eastAsia="Times New Roman" w:hAnsi="Times New Roman" w:cs="Times New Roman"/>
      <w:sz w:val="24"/>
      <w:szCs w:val="20"/>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2BF0"/>
    <w:pPr>
      <w:widowControl w:val="0"/>
      <w:suppressAutoHyphens/>
      <w:spacing w:after="0" w:line="240" w:lineRule="auto"/>
      <w:jc w:val="both"/>
    </w:pPr>
    <w:rPr>
      <w:rFonts w:ascii="Times New Roman" w:eastAsia="Times New Roman" w:hAnsi="Times New Roman" w:cs="Times New Roman"/>
      <w:sz w:val="24"/>
      <w:szCs w:val="20"/>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12BF0"/>
    <w:rPr>
      <w:rFonts w:ascii="Tahoma" w:hAnsi="Tahoma" w:cs="Tahoma"/>
      <w:sz w:val="16"/>
      <w:szCs w:val="16"/>
    </w:rPr>
  </w:style>
  <w:style w:type="character" w:customStyle="1" w:styleId="BalloonTextChar">
    <w:name w:val="Balloon Text Char"/>
    <w:basedOn w:val="DefaultParagraphFont"/>
    <w:link w:val="BalloonText"/>
    <w:uiPriority w:val="99"/>
    <w:semiHidden/>
    <w:rsid w:val="00A12BF0"/>
    <w:rPr>
      <w:rFonts w:ascii="Tahoma" w:eastAsia="Times New Roman" w:hAnsi="Tahoma" w:cs="Tahoma"/>
      <w:sz w:val="16"/>
      <w:szCs w:val="16"/>
      <w:lang w:val="en-US" w:eastAsia="ar-SA"/>
    </w:rPr>
  </w:style>
  <w:style w:type="paragraph" w:styleId="NormalWeb">
    <w:name w:val="Normal (Web)"/>
    <w:basedOn w:val="Normal"/>
    <w:uiPriority w:val="99"/>
    <w:unhideWhenUsed/>
    <w:rsid w:val="003B29C0"/>
    <w:pPr>
      <w:widowControl/>
      <w:suppressAutoHyphens w:val="0"/>
      <w:spacing w:before="100" w:beforeAutospacing="1" w:after="100" w:afterAutospacing="1"/>
      <w:jc w:val="left"/>
    </w:pPr>
    <w:rPr>
      <w:szCs w:val="24"/>
      <w:lang w:val="en-CA" w:eastAsia="en-CA"/>
    </w:rPr>
  </w:style>
  <w:style w:type="paragraph" w:styleId="ListParagraph">
    <w:name w:val="List Paragraph"/>
    <w:basedOn w:val="Normal"/>
    <w:uiPriority w:val="34"/>
    <w:qFormat/>
    <w:rsid w:val="002A03A5"/>
    <w:pPr>
      <w:ind w:left="720"/>
      <w:contextualSpacing/>
    </w:pPr>
  </w:style>
  <w:style w:type="paragraph" w:styleId="Header">
    <w:name w:val="header"/>
    <w:basedOn w:val="Normal"/>
    <w:link w:val="HeaderChar"/>
    <w:uiPriority w:val="99"/>
    <w:semiHidden/>
    <w:unhideWhenUsed/>
    <w:rsid w:val="00215691"/>
    <w:pPr>
      <w:tabs>
        <w:tab w:val="center" w:pos="4680"/>
        <w:tab w:val="right" w:pos="9360"/>
      </w:tabs>
    </w:pPr>
  </w:style>
  <w:style w:type="character" w:customStyle="1" w:styleId="HeaderChar">
    <w:name w:val="Header Char"/>
    <w:basedOn w:val="DefaultParagraphFont"/>
    <w:link w:val="Header"/>
    <w:uiPriority w:val="99"/>
    <w:semiHidden/>
    <w:rsid w:val="00215691"/>
    <w:rPr>
      <w:rFonts w:ascii="Times New Roman" w:eastAsia="Times New Roman" w:hAnsi="Times New Roman" w:cs="Times New Roman"/>
      <w:sz w:val="24"/>
      <w:szCs w:val="20"/>
      <w:lang w:val="en-US" w:eastAsia="ar-SA"/>
    </w:rPr>
  </w:style>
  <w:style w:type="paragraph" w:styleId="Footer">
    <w:name w:val="footer"/>
    <w:basedOn w:val="Normal"/>
    <w:link w:val="FooterChar"/>
    <w:uiPriority w:val="99"/>
    <w:unhideWhenUsed/>
    <w:rsid w:val="00215691"/>
    <w:pPr>
      <w:tabs>
        <w:tab w:val="center" w:pos="4680"/>
        <w:tab w:val="right" w:pos="9360"/>
      </w:tabs>
    </w:pPr>
  </w:style>
  <w:style w:type="character" w:customStyle="1" w:styleId="FooterChar">
    <w:name w:val="Footer Char"/>
    <w:basedOn w:val="DefaultParagraphFont"/>
    <w:link w:val="Footer"/>
    <w:uiPriority w:val="99"/>
    <w:rsid w:val="00215691"/>
    <w:rPr>
      <w:rFonts w:ascii="Times New Roman" w:eastAsia="Times New Roman" w:hAnsi="Times New Roman" w:cs="Times New Roman"/>
      <w:sz w:val="24"/>
      <w:szCs w:val="20"/>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1712</Words>
  <Characters>9765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Pete</dc:creator>
  <cp:lastModifiedBy>Pierre Hilal</cp:lastModifiedBy>
  <cp:revision>2</cp:revision>
  <dcterms:created xsi:type="dcterms:W3CDTF">2013-09-05T16:57:00Z</dcterms:created>
  <dcterms:modified xsi:type="dcterms:W3CDTF">2013-09-05T16:57:00Z</dcterms:modified>
</cp:coreProperties>
</file>