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59C" w:rsidRPr="00604021" w:rsidRDefault="003C759C" w:rsidP="003C759C">
      <w:pPr>
        <w:pStyle w:val="Heading1"/>
        <w:rPr>
          <w:rFonts w:asciiTheme="minorHAnsi" w:hAnsiTheme="minorHAnsi" w:cstheme="minorHAnsi"/>
          <w:lang w:val="fr-CA"/>
        </w:rPr>
      </w:pPr>
      <w:bookmarkStart w:id="0" w:name="_Toc362771473"/>
      <w:r w:rsidRPr="00604021">
        <w:rPr>
          <w:rFonts w:asciiTheme="minorHAnsi" w:hAnsiTheme="minorHAnsi" w:cstheme="minorHAnsi"/>
          <w:lang w:val="fr-CA"/>
        </w:rPr>
        <w:t>INTRODUCTION</w:t>
      </w:r>
      <w:bookmarkEnd w:id="0"/>
      <w:r w:rsidRPr="00604021">
        <w:rPr>
          <w:rFonts w:asciiTheme="minorHAnsi" w:hAnsiTheme="minorHAnsi" w:cstheme="minorHAnsi"/>
          <w:lang w:val="fr-CA"/>
        </w:rPr>
        <w:t xml:space="preserve">  </w:t>
      </w:r>
    </w:p>
    <w:p w:rsidR="003C759C" w:rsidRPr="00604021" w:rsidRDefault="003C759C" w:rsidP="003C759C">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spacing w:line="360" w:lineRule="auto"/>
        <w:jc w:val="both"/>
        <w:rPr>
          <w:rFonts w:cstheme="minorHAnsi"/>
          <w:lang w:val="fr-CA"/>
        </w:rPr>
      </w:pPr>
    </w:p>
    <w:p w:rsidR="003C759C" w:rsidRPr="00604021" w:rsidRDefault="003C759C" w:rsidP="003C759C">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both"/>
        <w:rPr>
          <w:rFonts w:cstheme="minorHAnsi"/>
          <w:lang w:val="fr-CA"/>
        </w:rPr>
      </w:pPr>
      <w:r w:rsidRPr="00604021">
        <w:rPr>
          <w:rFonts w:cstheme="minorHAnsi"/>
          <w:lang w:val="fr-CA"/>
        </w:rPr>
        <w:t xml:space="preserve">La formule usuelle pour définir la criminologie est la suivante : </w:t>
      </w:r>
      <w:r w:rsidRPr="00604021">
        <w:rPr>
          <w:rFonts w:cstheme="minorHAnsi"/>
          <w:i/>
          <w:lang w:val="fr-CA"/>
        </w:rPr>
        <w:t>science qui étudie le crime</w:t>
      </w:r>
      <w:r w:rsidRPr="00604021">
        <w:rPr>
          <w:rFonts w:cstheme="minorHAnsi"/>
          <w:lang w:val="fr-CA"/>
        </w:rPr>
        <w:t>. Cette définition, d’une part, laisse croire que le crime est un comportement distinct, plutôt qu’une infraction à un code pénal dont les contours et les signalements pour accusation se sont dessinés dans un contexte politique, économique et socioculturel particulier. En d’autres termes, le premier problème de cette définition est de faire oublier la construction juridique du crime et les contextes d’application de la loi. D’autre part, cette définition enferme la criminologie dans les objets de cette construction juridique quand l’histoire de ce champ d’étude et son activité de connaissance les dépassent largement.</w:t>
      </w:r>
    </w:p>
    <w:p w:rsidR="003C759C" w:rsidRPr="00604021" w:rsidRDefault="003C759C" w:rsidP="003C759C">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both"/>
        <w:rPr>
          <w:rFonts w:cstheme="minorHAnsi"/>
          <w:lang w:val="fr-CA"/>
        </w:rPr>
      </w:pPr>
      <w:r>
        <w:rPr>
          <w:rFonts w:cstheme="minorHAnsi"/>
          <w:lang w:val="fr-CA"/>
        </w:rPr>
        <w:t>I</w:t>
      </w:r>
      <w:r w:rsidRPr="00604021">
        <w:rPr>
          <w:rFonts w:cstheme="minorHAnsi"/>
          <w:lang w:val="fr-CA"/>
        </w:rPr>
        <w:t>l y a</w:t>
      </w:r>
      <w:r>
        <w:rPr>
          <w:rFonts w:cstheme="minorHAnsi"/>
          <w:lang w:val="fr-CA"/>
        </w:rPr>
        <w:t xml:space="preserve"> également</w:t>
      </w:r>
      <w:r w:rsidRPr="00604021">
        <w:rPr>
          <w:rFonts w:cstheme="minorHAnsi"/>
          <w:lang w:val="fr-CA"/>
        </w:rPr>
        <w:t xml:space="preserve"> confusion dans l’esprit populaire entre la criminologie et la criminalistique, la criminalistique faisant référence aux différentes techniques d’investigation pour identifier des coupables, techniques que l’on romance à souhait dans plusieurs téléséries américaines.  </w:t>
      </w:r>
    </w:p>
    <w:p w:rsidR="003C759C" w:rsidRPr="00604021" w:rsidRDefault="003C759C" w:rsidP="003C759C">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both"/>
        <w:rPr>
          <w:rFonts w:cstheme="minorHAnsi"/>
          <w:lang w:val="fr-CA"/>
        </w:rPr>
      </w:pPr>
      <w:r w:rsidRPr="00604021">
        <w:rPr>
          <w:rFonts w:cstheme="minorHAnsi"/>
          <w:lang w:val="fr-CA"/>
        </w:rPr>
        <w:t xml:space="preserve">En fait, pour définir la criminologie, nous adopterons cette formulation de Pires (2008 : 25) : </w:t>
      </w:r>
    </w:p>
    <w:p w:rsidR="003C759C" w:rsidRPr="00604021" w:rsidRDefault="003C759C" w:rsidP="003C759C">
      <w:pPr>
        <w:pStyle w:val="Quote"/>
        <w:rPr>
          <w:rFonts w:cstheme="minorHAnsi"/>
        </w:rPr>
      </w:pPr>
      <w:r w:rsidRPr="00604021">
        <w:rPr>
          <w:rFonts w:cstheme="minorHAnsi"/>
        </w:rPr>
        <w:t xml:space="preserve">nous attribuons à la criminologie un double statut. Elle est à la fois – et paradoxalement – deux choses relativement différentes : </w:t>
      </w:r>
      <w:r w:rsidRPr="00604021">
        <w:rPr>
          <w:rFonts w:cstheme="minorHAnsi"/>
          <w:i/>
        </w:rPr>
        <w:t xml:space="preserve">un champ d’étude, </w:t>
      </w:r>
      <w:r w:rsidRPr="004F4A3B">
        <w:rPr>
          <w:rFonts w:cstheme="minorHAnsi"/>
        </w:rPr>
        <w:t>[</w:t>
      </w:r>
      <w:r w:rsidRPr="00604021">
        <w:rPr>
          <w:rFonts w:cstheme="minorHAnsi"/>
        </w:rPr>
        <w:t xml:space="preserve">…] et une </w:t>
      </w:r>
      <w:r w:rsidRPr="00604021">
        <w:rPr>
          <w:rFonts w:cstheme="minorHAnsi"/>
          <w:i/>
        </w:rPr>
        <w:t>activité complexe de connaissance interdisciplinaire, de nature à la fois scientifique et éthique, ayant pour but l’élucidation et la compréhension de la question criminelle au sens large</w:t>
      </w:r>
      <w:r w:rsidRPr="00604021">
        <w:rPr>
          <w:rFonts w:cstheme="minorHAnsi"/>
        </w:rPr>
        <w:t xml:space="preserve"> (c.-à-d., des situations-problèmes et du contrôle social). </w:t>
      </w:r>
    </w:p>
    <w:p w:rsidR="003C759C" w:rsidRPr="00604021" w:rsidRDefault="003C759C" w:rsidP="003C759C">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both"/>
        <w:rPr>
          <w:rFonts w:cstheme="minorHAnsi"/>
          <w:lang w:val="fr-CA"/>
        </w:rPr>
      </w:pPr>
      <w:r w:rsidRPr="00604021">
        <w:rPr>
          <w:rFonts w:cstheme="minorHAnsi"/>
          <w:lang w:val="fr-CA"/>
        </w:rPr>
        <w:t xml:space="preserve">Par </w:t>
      </w:r>
      <w:r w:rsidRPr="00604021">
        <w:rPr>
          <w:rFonts w:cstheme="minorHAnsi"/>
          <w:i/>
          <w:lang w:val="fr-CA"/>
        </w:rPr>
        <w:t>champ d’étude</w:t>
      </w:r>
      <w:r w:rsidRPr="00604021">
        <w:rPr>
          <w:rFonts w:cstheme="minorHAnsi"/>
          <w:lang w:val="fr-CA"/>
        </w:rPr>
        <w:t>, Pires fait référence au cumul des savoirs qui ont marqué les réflexions sur cette question. Quant à la notion d’</w:t>
      </w:r>
      <w:r w:rsidRPr="00604021">
        <w:rPr>
          <w:rFonts w:cstheme="minorHAnsi"/>
          <w:i/>
          <w:lang w:val="fr-CA"/>
        </w:rPr>
        <w:t>activité de connaissance</w:t>
      </w:r>
      <w:r w:rsidRPr="00604021">
        <w:rPr>
          <w:rFonts w:cstheme="minorHAnsi"/>
          <w:lang w:val="fr-CA"/>
        </w:rPr>
        <w:t xml:space="preserve">, elle </w:t>
      </w:r>
    </w:p>
    <w:p w:rsidR="003C759C" w:rsidRPr="00604021" w:rsidRDefault="003C759C" w:rsidP="003C759C">
      <w:pPr>
        <w:pStyle w:val="Quote"/>
        <w:rPr>
          <w:rFonts w:cstheme="minorHAnsi"/>
        </w:rPr>
      </w:pPr>
      <w:r w:rsidRPr="00604021">
        <w:rPr>
          <w:rFonts w:cstheme="minorHAnsi"/>
        </w:rPr>
        <w:t>consiste en cette idée d’avoir une vue globale, la plus globale possible à un moment donné, des problèmes, des questions et connaissances produites à l’égard de la question criminelle (comportements problématiques et contrôle social) et d’en tenir compte dans la production de nouvelles connaissances. […] En gros, on peut indiquer aujourd’hui les quatre grandes caractéristiques de cette activité de connaissance : elle a l’intention et la prétention i) d’être une activité scientifique; ii) d’être interdisciplinaire (y compris d’inclure le savoir juridique); iii) de s’impliquer directement dans le domaine des jugements de valeur et des normes juridiques (et reconnaît qu’elle s’y implique en partie inévitablement); iv) de relier la théorie à la pratique et d’être socialement utile. (p.34)</w:t>
      </w:r>
    </w:p>
    <w:p w:rsidR="003C759C" w:rsidRPr="00604021" w:rsidRDefault="003C759C" w:rsidP="003C759C">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both"/>
        <w:rPr>
          <w:rFonts w:cstheme="minorHAnsi"/>
          <w:lang w:val="fr-CA"/>
        </w:rPr>
      </w:pPr>
      <w:r w:rsidRPr="00604021">
        <w:rPr>
          <w:rFonts w:cstheme="minorHAnsi"/>
          <w:lang w:val="fr-CA"/>
        </w:rPr>
        <w:t xml:space="preserve">Ce dernier élément fait référence au projet de contribuer à une société moins violente. </w:t>
      </w:r>
    </w:p>
    <w:p w:rsidR="003C759C" w:rsidRPr="00604021" w:rsidRDefault="003C759C" w:rsidP="003C759C">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both"/>
        <w:rPr>
          <w:rFonts w:cstheme="minorHAnsi"/>
          <w:lang w:val="fr-CA"/>
        </w:rPr>
      </w:pPr>
      <w:r w:rsidRPr="00604021">
        <w:rPr>
          <w:rFonts w:cstheme="minorHAnsi"/>
          <w:lang w:val="fr-CA"/>
        </w:rPr>
        <w:t>Définie ainsi, Pires situe la naissance de la criminologie non pas au moment où elle est devenue une discipline académique, début qui varie selon les pays tout au long du XXe siècle, mais en tant que champ d’étude avec Beccaria (2</w:t>
      </w:r>
      <w:r w:rsidRPr="00604021">
        <w:rPr>
          <w:rFonts w:cstheme="minorHAnsi"/>
          <w:vertAlign w:val="superscript"/>
          <w:lang w:val="fr-CA"/>
        </w:rPr>
        <w:t>e</w:t>
      </w:r>
      <w:r w:rsidRPr="00604021">
        <w:rPr>
          <w:rFonts w:cstheme="minorHAnsi"/>
          <w:lang w:val="fr-CA"/>
        </w:rPr>
        <w:t xml:space="preserve"> moitié du XVIIIe siècle) et en tant qu’activité de connaissance avec l’École positive italienne (2</w:t>
      </w:r>
      <w:r w:rsidRPr="00604021">
        <w:rPr>
          <w:rFonts w:cstheme="minorHAnsi"/>
          <w:vertAlign w:val="superscript"/>
          <w:lang w:val="fr-CA"/>
        </w:rPr>
        <w:t>e</w:t>
      </w:r>
      <w:r w:rsidRPr="00604021">
        <w:rPr>
          <w:rFonts w:cstheme="minorHAnsi"/>
          <w:lang w:val="fr-CA"/>
        </w:rPr>
        <w:t xml:space="preserve"> moitié du XIXe siècle).</w:t>
      </w:r>
    </w:p>
    <w:p w:rsidR="003C759C" w:rsidRPr="00604021" w:rsidRDefault="003C759C" w:rsidP="003C759C">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both"/>
        <w:rPr>
          <w:rFonts w:cstheme="minorHAnsi"/>
          <w:lang w:val="fr-CA"/>
        </w:rPr>
      </w:pPr>
      <w:r w:rsidRPr="00604021">
        <w:rPr>
          <w:rFonts w:cstheme="minorHAnsi"/>
          <w:lang w:val="fr-CA"/>
        </w:rPr>
        <w:t xml:space="preserve">La question criminelle, tel que souligné par Pires, englobe deux grands ensembles : les situations-problèmes et le contrôle social. La notion de </w:t>
      </w:r>
      <w:r w:rsidRPr="00B646C2">
        <w:rPr>
          <w:rFonts w:cstheme="minorHAnsi"/>
          <w:i/>
          <w:lang w:val="fr-CA"/>
        </w:rPr>
        <w:t>situation-problème</w:t>
      </w:r>
      <w:r w:rsidRPr="00604021">
        <w:rPr>
          <w:rFonts w:cstheme="minorHAnsi"/>
          <w:lang w:val="fr-CA"/>
        </w:rPr>
        <w:t xml:space="preserve"> permet d’éviter </w:t>
      </w:r>
      <w:r w:rsidRPr="00604021">
        <w:rPr>
          <w:rFonts w:cstheme="minorHAnsi"/>
          <w:lang w:val="fr-CA"/>
        </w:rPr>
        <w:lastRenderedPageBreak/>
        <w:t xml:space="preserve">l’enfermement dans les catégories pénales et les clientèles du système de justice pénale pour définir une situation en tant que problématique, c.-à-d. </w:t>
      </w:r>
      <w:r>
        <w:rPr>
          <w:rFonts w:cstheme="minorHAnsi"/>
          <w:lang w:val="fr-CA"/>
        </w:rPr>
        <w:t>«</w:t>
      </w:r>
      <w:r w:rsidRPr="00604021">
        <w:rPr>
          <w:rFonts w:cstheme="minorHAnsi"/>
          <w:lang w:val="fr-CA"/>
        </w:rPr>
        <w:t>vécue ou perçue comme ‘créant un problème’ ou comme étant négative, inacceptable, indésirable</w:t>
      </w:r>
      <w:r>
        <w:rPr>
          <w:rFonts w:cstheme="minorHAnsi"/>
          <w:lang w:val="fr-CA"/>
        </w:rPr>
        <w:t>»</w:t>
      </w:r>
      <w:r w:rsidRPr="00604021">
        <w:rPr>
          <w:rFonts w:cstheme="minorHAnsi"/>
          <w:lang w:val="fr-CA"/>
        </w:rPr>
        <w:t xml:space="preserve"> pour une ou des personnes qui en sont victimes. (p.67-68) Ainsi, </w:t>
      </w:r>
      <w:r>
        <w:rPr>
          <w:rFonts w:cstheme="minorHAnsi"/>
          <w:lang w:val="fr-CA"/>
        </w:rPr>
        <w:t>«</w:t>
      </w:r>
      <w:r w:rsidRPr="00604021">
        <w:rPr>
          <w:rFonts w:cstheme="minorHAnsi"/>
          <w:lang w:val="fr-CA"/>
        </w:rPr>
        <w:t>la violence policière, les accidents de travail par négligence patronale, les fraudes des grandes compagnies pharmaceutiques, la rationalisation de la peine de mort, etc., de même que les situations usuellement pénalisées par le droit criminel se retrouvent parmi les obj</w:t>
      </w:r>
      <w:r>
        <w:rPr>
          <w:rFonts w:cstheme="minorHAnsi"/>
          <w:lang w:val="fr-CA"/>
        </w:rPr>
        <w:t>ets de la criminologie.»</w:t>
      </w:r>
      <w:r w:rsidRPr="00604021">
        <w:rPr>
          <w:rFonts w:cstheme="minorHAnsi"/>
          <w:lang w:val="fr-CA"/>
        </w:rPr>
        <w:t xml:space="preserve"> (p.68-69) La notion de contrôle social est elle aussi élargie en fonction de ces objets, ne se réduisant pas à la création, à l’application et aux conséquences des lois pénales. </w:t>
      </w:r>
    </w:p>
    <w:p w:rsidR="003C759C" w:rsidRPr="00604021" w:rsidRDefault="003C759C" w:rsidP="003C759C">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both"/>
        <w:rPr>
          <w:rFonts w:cstheme="minorHAnsi"/>
          <w:lang w:val="fr-CA"/>
        </w:rPr>
      </w:pPr>
    </w:p>
    <w:p w:rsidR="003C759C" w:rsidRPr="00604021" w:rsidRDefault="00182516" w:rsidP="003C759C">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both"/>
        <w:rPr>
          <w:rFonts w:cstheme="minorHAnsi"/>
          <w:lang w:val="fr-CA"/>
        </w:rPr>
      </w:pPr>
      <w:r>
        <w:rPr>
          <w:rFonts w:cstheme="minorHAnsi"/>
          <w:lang w:val="fr-CA"/>
        </w:rPr>
        <w:t>L’objectif de ce cours</w:t>
      </w:r>
      <w:r w:rsidR="003C759C" w:rsidRPr="00604021">
        <w:rPr>
          <w:rFonts w:cstheme="minorHAnsi"/>
          <w:lang w:val="fr-CA"/>
        </w:rPr>
        <w:t xml:space="preserve"> est de comprendre ce que </w:t>
      </w:r>
      <w:r w:rsidR="003C759C" w:rsidRPr="00604021">
        <w:rPr>
          <w:rFonts w:cstheme="minorHAnsi"/>
          <w:i/>
          <w:lang w:val="fr-CA"/>
        </w:rPr>
        <w:t>fait</w:t>
      </w:r>
      <w:r w:rsidR="003C759C" w:rsidRPr="00604021">
        <w:rPr>
          <w:rFonts w:cstheme="minorHAnsi"/>
          <w:lang w:val="fr-CA"/>
        </w:rPr>
        <w:t xml:space="preserve"> la criminologie par l’illustration de ses savoirs en œuvre sur des problématiques plus spécifiques à notre territoire. Ainsi, cet ouvrage est d’abord et avant tout une initiation aux grandes questions de la criminologie, l’ancrage territorial servant davantage à faire </w:t>
      </w:r>
      <w:r w:rsidR="003C759C" w:rsidRPr="00604021">
        <w:rPr>
          <w:rFonts w:cstheme="minorHAnsi"/>
          <w:i/>
          <w:lang w:val="fr-CA"/>
        </w:rPr>
        <w:t>vivre</w:t>
      </w:r>
      <w:r w:rsidR="003C759C" w:rsidRPr="00604021">
        <w:rPr>
          <w:rFonts w:cstheme="minorHAnsi"/>
          <w:lang w:val="fr-CA"/>
        </w:rPr>
        <w:t xml:space="preserve"> les apports des savoirs criminologiques.  </w:t>
      </w:r>
    </w:p>
    <w:p w:rsidR="003C759C" w:rsidRPr="00604021" w:rsidRDefault="003C759C" w:rsidP="003C759C">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both"/>
        <w:rPr>
          <w:rFonts w:cstheme="minorHAnsi"/>
          <w:lang w:val="fr-CA"/>
        </w:rPr>
      </w:pPr>
      <w:r>
        <w:rPr>
          <w:rFonts w:cstheme="minorHAnsi"/>
          <w:lang w:val="fr-CA"/>
        </w:rPr>
        <w:t>En première partie, n</w:t>
      </w:r>
      <w:r w:rsidRPr="00604021">
        <w:rPr>
          <w:rFonts w:cstheme="minorHAnsi"/>
          <w:lang w:val="fr-CA"/>
        </w:rPr>
        <w:t xml:space="preserve">ous </w:t>
      </w:r>
      <w:r>
        <w:rPr>
          <w:rFonts w:cstheme="minorHAnsi"/>
          <w:lang w:val="fr-CA"/>
        </w:rPr>
        <w:t>verrons d’abord</w:t>
      </w:r>
      <w:r w:rsidRPr="00604021">
        <w:rPr>
          <w:rFonts w:cstheme="minorHAnsi"/>
          <w:lang w:val="fr-CA"/>
        </w:rPr>
        <w:t xml:space="preserve"> les réflexions philosophiques et politiques au XVIIIe siècle qui ont préparé le terrain à l’arrivée du droit pénal et les premières théories de la peine qui en ont articulé la logique punitive, ce que l’on désigne par la </w:t>
      </w:r>
      <w:r w:rsidRPr="00604021">
        <w:rPr>
          <w:rFonts w:cstheme="minorHAnsi"/>
          <w:i/>
          <w:lang w:val="fr-CA"/>
        </w:rPr>
        <w:t>rationalité pénale moderne</w:t>
      </w:r>
      <w:r>
        <w:rPr>
          <w:rFonts w:cstheme="minorHAnsi"/>
          <w:lang w:val="fr-CA"/>
        </w:rPr>
        <w:t>. (Capsule</w:t>
      </w:r>
      <w:r w:rsidRPr="00604021">
        <w:rPr>
          <w:rFonts w:cstheme="minorHAnsi"/>
          <w:lang w:val="fr-CA"/>
        </w:rPr>
        <w:t xml:space="preserve"> I)  Par la suite, nous présenterons le développement de ce champ d’étude en activités de connaissance au XIXe siècle</w:t>
      </w:r>
      <w:r>
        <w:rPr>
          <w:rFonts w:cstheme="minorHAnsi"/>
          <w:lang w:val="fr-CA"/>
        </w:rPr>
        <w:t xml:space="preserve"> (Capsule II). Nous terminerons cette première partie par</w:t>
      </w:r>
      <w:r w:rsidRPr="00604021">
        <w:rPr>
          <w:rFonts w:cstheme="minorHAnsi"/>
          <w:lang w:val="fr-CA"/>
        </w:rPr>
        <w:t xml:space="preserve"> la rupture des années 1960 où le questionnement en criminologie a changé chez de nombreux chercheurs qui, de différentes manières, tentent de sortir de c</w:t>
      </w:r>
      <w:r>
        <w:rPr>
          <w:rFonts w:cstheme="minorHAnsi"/>
          <w:lang w:val="fr-CA"/>
        </w:rPr>
        <w:t>ette logique punitive et d’en diminuer la souffrance qui en découle en comprenant mieux les logiques de contrôle en place. (Capsule</w:t>
      </w:r>
      <w:r w:rsidRPr="00604021">
        <w:rPr>
          <w:rFonts w:cstheme="minorHAnsi"/>
          <w:lang w:val="fr-CA"/>
        </w:rPr>
        <w:t xml:space="preserve"> III)</w:t>
      </w:r>
    </w:p>
    <w:p w:rsidR="003C759C" w:rsidRDefault="003C759C" w:rsidP="003C759C">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both"/>
        <w:rPr>
          <w:rFonts w:cstheme="minorHAnsi"/>
          <w:lang w:val="fr-CA"/>
        </w:rPr>
      </w:pPr>
      <w:r>
        <w:rPr>
          <w:rFonts w:cstheme="minorHAnsi"/>
          <w:lang w:val="fr-CA"/>
        </w:rPr>
        <w:t>En deuxième partie</w:t>
      </w:r>
      <w:r w:rsidRPr="00604021">
        <w:rPr>
          <w:rFonts w:cstheme="minorHAnsi"/>
          <w:lang w:val="fr-CA"/>
        </w:rPr>
        <w:t xml:space="preserve">, nous nous centrerons sur la situation canadienne, </w:t>
      </w:r>
      <w:r>
        <w:rPr>
          <w:rFonts w:cstheme="minorHAnsi"/>
          <w:lang w:val="fr-CA"/>
        </w:rPr>
        <w:t>explorant les différentes facettes du système pénal. Tout d’abord, nous verrons</w:t>
      </w:r>
      <w:r w:rsidRPr="00604021">
        <w:rPr>
          <w:rFonts w:cstheme="minorHAnsi"/>
          <w:lang w:val="fr-CA"/>
        </w:rPr>
        <w:t xml:space="preserve"> ce qui caractérise le droit et la procédure pénale </w:t>
      </w:r>
      <w:r>
        <w:rPr>
          <w:rFonts w:cstheme="minorHAnsi"/>
          <w:lang w:val="fr-CA"/>
        </w:rPr>
        <w:t xml:space="preserve">au Canada (Capsule IV) et la spécificité des femmes (Capsule V) et des Autochtones (Capsule VI) </w:t>
      </w:r>
      <w:r w:rsidRPr="00604021">
        <w:rPr>
          <w:rFonts w:cstheme="minorHAnsi"/>
          <w:lang w:val="fr-CA"/>
        </w:rPr>
        <w:t xml:space="preserve"> </w:t>
      </w:r>
      <w:r>
        <w:rPr>
          <w:rFonts w:cstheme="minorHAnsi"/>
          <w:lang w:val="fr-CA"/>
        </w:rPr>
        <w:t>au regard de la justice pénale.  Nous verrons ensuite ce que fait la police en tant qu’acteur au point d’entrée de ce système de justice (Capsule VII) et les éléments qui caractérisent aujourd’hui cette entrée (Capsule VIII). Ce sera ensuite le passage devant les tribunaux et la détermination de la peine (Capsule IX) qui affecte la prise</w:t>
      </w:r>
      <w:r w:rsidRPr="00604021">
        <w:rPr>
          <w:rFonts w:cstheme="minorHAnsi"/>
          <w:lang w:val="fr-CA"/>
        </w:rPr>
        <w:t xml:space="preserve"> en charge </w:t>
      </w:r>
      <w:r>
        <w:rPr>
          <w:rFonts w:cstheme="minorHAnsi"/>
          <w:lang w:val="fr-CA"/>
        </w:rPr>
        <w:t>par les criminologues de l’aide aux justiciables (Capsule X</w:t>
      </w:r>
      <w:r w:rsidRPr="00604021">
        <w:rPr>
          <w:rFonts w:cstheme="minorHAnsi"/>
          <w:lang w:val="fr-CA"/>
        </w:rPr>
        <w:t>)</w:t>
      </w:r>
      <w:r>
        <w:rPr>
          <w:rFonts w:cstheme="minorHAnsi"/>
          <w:lang w:val="fr-CA"/>
        </w:rPr>
        <w:t>. Parmi ceux-ci, une clientèle en croissance ces dernières années, soit les personnes aux prises avec des problématiques de santé mentale. (Capsule XI) Pour terminer cette deuxième partie, n</w:t>
      </w:r>
      <w:r w:rsidRPr="00604021">
        <w:rPr>
          <w:rFonts w:cstheme="minorHAnsi"/>
          <w:lang w:val="fr-CA"/>
        </w:rPr>
        <w:t xml:space="preserve">ous nous </w:t>
      </w:r>
      <w:r>
        <w:rPr>
          <w:rFonts w:cstheme="minorHAnsi"/>
          <w:lang w:val="fr-CA"/>
        </w:rPr>
        <w:t xml:space="preserve">attarderons </w:t>
      </w:r>
      <w:r w:rsidRPr="00604021">
        <w:rPr>
          <w:rFonts w:cstheme="minorHAnsi"/>
          <w:lang w:val="fr-CA"/>
        </w:rPr>
        <w:t>aux difficultés de sortir de la logique punitive de c</w:t>
      </w:r>
      <w:r>
        <w:rPr>
          <w:rFonts w:cstheme="minorHAnsi"/>
          <w:lang w:val="fr-CA"/>
        </w:rPr>
        <w:t xml:space="preserve">e système pour gérer les conflits autrement. (Capsule XII). </w:t>
      </w:r>
    </w:p>
    <w:p w:rsidR="003C759C" w:rsidRDefault="003C759C" w:rsidP="003C759C">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jc w:val="both"/>
        <w:rPr>
          <w:rFonts w:cstheme="minorHAnsi"/>
          <w:lang w:val="fr-CA"/>
        </w:rPr>
      </w:pPr>
      <w:r>
        <w:rPr>
          <w:rFonts w:cstheme="minorHAnsi"/>
          <w:lang w:val="fr-CA"/>
        </w:rPr>
        <w:t xml:space="preserve">En troisième partie, nous verrons comment les problématiques contemporaines et la mondialisation des échanges ont contribué à l’expansion des objets en criminologie. Dans un premier temps, nous aborderons l’élargissement des mécanismes de surveillance avec les nouvelles technologies et les banques de données, l’arrivée du secteur privé dans le contrôle </w:t>
      </w:r>
      <w:r>
        <w:rPr>
          <w:rFonts w:cstheme="minorHAnsi"/>
          <w:lang w:val="fr-CA"/>
        </w:rPr>
        <w:lastRenderedPageBreak/>
        <w:t xml:space="preserve">des espaces publics, et surtout la redéfinition politique de ce qui constitue l’objet de la surveillance à travers les politiques sécuritaires. (Capsule XIII) </w:t>
      </w:r>
      <w:r w:rsidRPr="00604021">
        <w:rPr>
          <w:rFonts w:cstheme="minorHAnsi"/>
          <w:lang w:val="fr-CA"/>
        </w:rPr>
        <w:t>Nous terminerons par</w:t>
      </w:r>
      <w:r>
        <w:rPr>
          <w:rFonts w:cstheme="minorHAnsi"/>
          <w:lang w:val="fr-CA"/>
        </w:rPr>
        <w:t xml:space="preserve"> l’illustration de </w:t>
      </w:r>
      <w:r w:rsidRPr="00604021">
        <w:rPr>
          <w:rFonts w:cstheme="minorHAnsi"/>
          <w:lang w:val="fr-CA"/>
        </w:rPr>
        <w:t xml:space="preserve">l’ouverture de ce champ d’étude vers de nouveaux </w:t>
      </w:r>
      <w:r>
        <w:rPr>
          <w:rFonts w:cstheme="minorHAnsi"/>
          <w:lang w:val="fr-CA"/>
        </w:rPr>
        <w:t>objets à l’aide de deux exemples : la torture, et les groupes en conflits armés avec l’État. (Capsule</w:t>
      </w:r>
      <w:r w:rsidRPr="00604021">
        <w:rPr>
          <w:rFonts w:cstheme="minorHAnsi"/>
          <w:lang w:val="fr-CA"/>
        </w:rPr>
        <w:t xml:space="preserve"> X</w:t>
      </w:r>
      <w:r>
        <w:rPr>
          <w:rFonts w:cstheme="minorHAnsi"/>
          <w:lang w:val="fr-CA"/>
        </w:rPr>
        <w:t>IV</w:t>
      </w:r>
      <w:r w:rsidRPr="00604021">
        <w:rPr>
          <w:rFonts w:cstheme="minorHAnsi"/>
          <w:lang w:val="fr-CA"/>
        </w:rPr>
        <w:t>)</w:t>
      </w:r>
    </w:p>
    <w:p w:rsidR="003C759C" w:rsidRDefault="003C759C" w:rsidP="003C759C">
      <w:pPr>
        <w:rPr>
          <w:rFonts w:cstheme="minorHAnsi"/>
          <w:lang w:val="fr-CA"/>
        </w:rPr>
      </w:pPr>
      <w:r>
        <w:rPr>
          <w:rFonts w:cstheme="minorHAnsi"/>
          <w:lang w:val="fr-CA"/>
        </w:rPr>
        <w:br w:type="page"/>
      </w:r>
    </w:p>
    <w:p w:rsidR="003C759C" w:rsidRPr="00604021" w:rsidRDefault="003C759C" w:rsidP="003C759C">
      <w:pPr>
        <w:pStyle w:val="Heading1"/>
        <w:rPr>
          <w:rStyle w:val="Heading1Char"/>
          <w:rFonts w:asciiTheme="minorHAnsi" w:hAnsiTheme="minorHAnsi" w:cstheme="minorHAnsi"/>
          <w:lang w:val="fr-CA"/>
        </w:rPr>
      </w:pPr>
    </w:p>
    <w:p w:rsidR="003C759C" w:rsidRPr="00F96C9D" w:rsidRDefault="003C759C" w:rsidP="003C759C">
      <w:pPr>
        <w:rPr>
          <w:sz w:val="36"/>
          <w:szCs w:val="36"/>
          <w:lang w:val="fr-CA"/>
        </w:rPr>
      </w:pPr>
      <w:r w:rsidRPr="00F96C9D">
        <w:rPr>
          <w:sz w:val="36"/>
          <w:szCs w:val="36"/>
          <w:lang w:val="fr-CA"/>
        </w:rPr>
        <w:t>Questions de révision</w:t>
      </w:r>
    </w:p>
    <w:p w:rsidR="003C759C" w:rsidRPr="00624ACE" w:rsidRDefault="003C759C" w:rsidP="003C759C">
      <w:pPr>
        <w:rPr>
          <w:lang w:val="fr-CA"/>
        </w:rPr>
      </w:pPr>
    </w:p>
    <w:p w:rsidR="003C759C" w:rsidRDefault="00182516" w:rsidP="003C759C">
      <w:pPr>
        <w:pStyle w:val="ListParagraph"/>
        <w:numPr>
          <w:ilvl w:val="0"/>
          <w:numId w:val="1"/>
        </w:numPr>
        <w:spacing w:after="0" w:line="240" w:lineRule="auto"/>
        <w:rPr>
          <w:lang w:val="fr-CA"/>
        </w:rPr>
      </w:pPr>
      <w:r>
        <w:rPr>
          <w:lang w:val="fr-CA"/>
        </w:rPr>
        <w:t>Quel sont les deux</w:t>
      </w:r>
      <w:r w:rsidR="003C759C">
        <w:rPr>
          <w:lang w:val="fr-CA"/>
        </w:rPr>
        <w:t xml:space="preserve"> problème</w:t>
      </w:r>
      <w:r>
        <w:rPr>
          <w:lang w:val="fr-CA"/>
        </w:rPr>
        <w:t>s</w:t>
      </w:r>
      <w:r w:rsidR="003C759C">
        <w:rPr>
          <w:lang w:val="fr-CA"/>
        </w:rPr>
        <w:t xml:space="preserve"> avec la formule usuelle pour définir la criminologie, soit </w:t>
      </w:r>
      <w:r w:rsidR="003C759C" w:rsidRPr="0082621E">
        <w:rPr>
          <w:i/>
          <w:lang w:val="fr-CA"/>
        </w:rPr>
        <w:t>une science qui étudie le crime</w:t>
      </w:r>
      <w:r w:rsidR="003C759C">
        <w:rPr>
          <w:lang w:val="fr-CA"/>
        </w:rPr>
        <w:t xml:space="preserve">? </w:t>
      </w:r>
    </w:p>
    <w:p w:rsidR="003C759C" w:rsidRDefault="003C759C" w:rsidP="003C759C">
      <w:pPr>
        <w:pStyle w:val="ListParagraph"/>
        <w:spacing w:after="0" w:line="240" w:lineRule="auto"/>
        <w:rPr>
          <w:lang w:val="fr-CA"/>
        </w:rPr>
      </w:pPr>
    </w:p>
    <w:p w:rsidR="003C759C" w:rsidRDefault="003C759C" w:rsidP="003C759C">
      <w:pPr>
        <w:pStyle w:val="ListParagraph"/>
        <w:numPr>
          <w:ilvl w:val="0"/>
          <w:numId w:val="1"/>
        </w:numPr>
        <w:spacing w:after="0" w:line="240" w:lineRule="auto"/>
        <w:rPr>
          <w:lang w:val="fr-CA"/>
        </w:rPr>
      </w:pPr>
      <w:r>
        <w:rPr>
          <w:lang w:val="fr-CA"/>
        </w:rPr>
        <w:t xml:space="preserve"> Quelle est la différence entre la criminologie et la criminalistique? </w:t>
      </w:r>
    </w:p>
    <w:p w:rsidR="003C759C" w:rsidRDefault="003C759C" w:rsidP="003C759C">
      <w:pPr>
        <w:pStyle w:val="ListParagraph"/>
        <w:spacing w:after="0" w:line="240" w:lineRule="auto"/>
        <w:rPr>
          <w:lang w:val="fr-CA"/>
        </w:rPr>
      </w:pPr>
    </w:p>
    <w:p w:rsidR="003C759C" w:rsidRDefault="003C759C" w:rsidP="003C759C">
      <w:pPr>
        <w:pStyle w:val="ListParagraph"/>
        <w:numPr>
          <w:ilvl w:val="0"/>
          <w:numId w:val="1"/>
        </w:numPr>
        <w:spacing w:after="0" w:line="240" w:lineRule="auto"/>
        <w:rPr>
          <w:lang w:val="fr-CA"/>
        </w:rPr>
      </w:pPr>
      <w:r>
        <w:rPr>
          <w:lang w:val="fr-CA"/>
        </w:rPr>
        <w:t xml:space="preserve">À partir de quand définit-on la criminologie comme champ d’étude et à partir de quand la définit-on comme activité de connaissance? </w:t>
      </w:r>
    </w:p>
    <w:p w:rsidR="003C759C" w:rsidRDefault="003C759C" w:rsidP="003C759C">
      <w:pPr>
        <w:spacing w:after="0" w:line="240" w:lineRule="auto"/>
        <w:rPr>
          <w:lang w:val="fr-CA"/>
        </w:rPr>
      </w:pPr>
    </w:p>
    <w:p w:rsidR="003C759C" w:rsidRDefault="003C759C" w:rsidP="003C759C">
      <w:pPr>
        <w:pStyle w:val="ListParagraph"/>
        <w:numPr>
          <w:ilvl w:val="0"/>
          <w:numId w:val="1"/>
        </w:numPr>
        <w:spacing w:after="0" w:line="240" w:lineRule="auto"/>
        <w:rPr>
          <w:lang w:val="fr-CA"/>
        </w:rPr>
      </w:pPr>
      <w:r>
        <w:rPr>
          <w:lang w:val="fr-CA"/>
        </w:rPr>
        <w:t xml:space="preserve">Selon Pires, que permet la notion de situation-problème en criminologie? Savoir illustrer sa réponse par des exemples. </w:t>
      </w:r>
    </w:p>
    <w:p w:rsidR="003C759C" w:rsidRPr="00624ACE" w:rsidRDefault="003C759C" w:rsidP="003C759C">
      <w:pPr>
        <w:pStyle w:val="ListParagraph"/>
        <w:rPr>
          <w:lang w:val="fr-CA"/>
        </w:rPr>
      </w:pPr>
    </w:p>
    <w:p w:rsidR="003C759C" w:rsidRDefault="003C759C" w:rsidP="003C759C">
      <w:pPr>
        <w:pStyle w:val="Heading2"/>
        <w:rPr>
          <w:lang w:val="fr-CA"/>
        </w:rPr>
      </w:pPr>
    </w:p>
    <w:p w:rsidR="003C759C" w:rsidRPr="00F96C9D" w:rsidRDefault="003C759C" w:rsidP="003C759C">
      <w:pPr>
        <w:rPr>
          <w:sz w:val="32"/>
          <w:szCs w:val="32"/>
          <w:lang w:val="fr-CA"/>
        </w:rPr>
      </w:pPr>
      <w:r w:rsidRPr="00F96C9D">
        <w:rPr>
          <w:sz w:val="32"/>
          <w:szCs w:val="32"/>
          <w:lang w:val="fr-CA"/>
        </w:rPr>
        <w:t>Cas de discussion</w:t>
      </w:r>
    </w:p>
    <w:p w:rsidR="003C759C" w:rsidRPr="00624ACE" w:rsidRDefault="003C759C" w:rsidP="003C759C">
      <w:pPr>
        <w:rPr>
          <w:lang w:val="fr-CA"/>
        </w:rPr>
      </w:pPr>
    </w:p>
    <w:p w:rsidR="003C759C" w:rsidRPr="003A6D95" w:rsidRDefault="003C759C" w:rsidP="003C759C">
      <w:pPr>
        <w:rPr>
          <w:u w:val="single"/>
          <w:lang w:val="fr-CA"/>
        </w:rPr>
      </w:pPr>
      <w:r w:rsidRPr="003A6D95">
        <w:rPr>
          <w:u w:val="single"/>
          <w:lang w:val="fr-CA"/>
        </w:rPr>
        <w:t>Définir la criminologie</w:t>
      </w:r>
    </w:p>
    <w:p w:rsidR="003C759C" w:rsidRDefault="003C759C" w:rsidP="003C759C">
      <w:pPr>
        <w:rPr>
          <w:lang w:val="fr-CA"/>
        </w:rPr>
      </w:pPr>
      <w:r w:rsidRPr="00624ACE">
        <w:rPr>
          <w:lang w:val="fr-CA"/>
        </w:rPr>
        <w:t xml:space="preserve">Vos amis vous demandent en quoi vous étudiez?  </w:t>
      </w:r>
    </w:p>
    <w:p w:rsidR="003C759C" w:rsidRDefault="003C759C" w:rsidP="003C759C">
      <w:pPr>
        <w:rPr>
          <w:lang w:val="fr-CA"/>
        </w:rPr>
      </w:pPr>
      <w:r>
        <w:rPr>
          <w:lang w:val="fr-CA"/>
        </w:rPr>
        <w:t>Vous répondez : «En criminologie.»</w:t>
      </w:r>
    </w:p>
    <w:p w:rsidR="003C759C" w:rsidRDefault="003C759C" w:rsidP="003C759C">
      <w:pPr>
        <w:rPr>
          <w:lang w:val="fr-CA"/>
        </w:rPr>
      </w:pPr>
      <w:r>
        <w:rPr>
          <w:lang w:val="fr-CA"/>
        </w:rPr>
        <w:t xml:space="preserve">Ils vous répondent : </w:t>
      </w:r>
    </w:p>
    <w:p w:rsidR="003C759C" w:rsidRDefault="003C759C" w:rsidP="003C759C">
      <w:pPr>
        <w:rPr>
          <w:lang w:val="fr-CA"/>
        </w:rPr>
      </w:pPr>
      <w:r>
        <w:rPr>
          <w:lang w:val="fr-CA"/>
        </w:rPr>
        <w:t>«Wow! Comme on voit à la télé dans CSI et les autres séries américaines du même genre</w:t>
      </w:r>
      <w:r w:rsidRPr="00624ACE">
        <w:rPr>
          <w:lang w:val="fr-CA"/>
        </w:rPr>
        <w:t>?</w:t>
      </w:r>
      <w:r>
        <w:rPr>
          <w:lang w:val="fr-CA"/>
        </w:rPr>
        <w:t>»</w:t>
      </w:r>
      <w:r w:rsidRPr="00624ACE">
        <w:rPr>
          <w:lang w:val="fr-CA"/>
        </w:rPr>
        <w:t xml:space="preserve">  </w:t>
      </w:r>
    </w:p>
    <w:p w:rsidR="003C759C" w:rsidRPr="00624ACE" w:rsidRDefault="003C759C" w:rsidP="003C759C">
      <w:pPr>
        <w:rPr>
          <w:i/>
          <w:lang w:val="fr-CA"/>
        </w:rPr>
      </w:pPr>
      <w:r>
        <w:rPr>
          <w:lang w:val="fr-CA"/>
        </w:rPr>
        <w:t xml:space="preserve">Que répondez-vous pour mieux faire comprendre votre choix académique ? </w:t>
      </w:r>
    </w:p>
    <w:p w:rsidR="00860558" w:rsidRPr="00604021" w:rsidRDefault="00860558" w:rsidP="00860558">
      <w:pPr>
        <w:pStyle w:val="Heading1"/>
        <w:spacing w:before="100" w:beforeAutospacing="1" w:line="240" w:lineRule="auto"/>
        <w:rPr>
          <w:rFonts w:asciiTheme="minorHAnsi" w:hAnsiTheme="minorHAnsi" w:cstheme="minorHAnsi"/>
          <w:lang w:val="fr-CA"/>
        </w:rPr>
      </w:pPr>
      <w:bookmarkStart w:id="1" w:name="_Toc362771476"/>
      <w:r>
        <w:rPr>
          <w:rFonts w:asciiTheme="minorHAnsi" w:hAnsiTheme="minorHAnsi" w:cstheme="minorHAnsi"/>
          <w:lang w:val="fr-CA"/>
        </w:rPr>
        <w:t xml:space="preserve">Capsule </w:t>
      </w:r>
      <w:r w:rsidRPr="00604021">
        <w:rPr>
          <w:rFonts w:asciiTheme="minorHAnsi" w:hAnsiTheme="minorHAnsi" w:cstheme="minorHAnsi"/>
          <w:lang w:val="fr-CA"/>
        </w:rPr>
        <w:t>I</w:t>
      </w:r>
      <w:bookmarkEnd w:id="1"/>
    </w:p>
    <w:p w:rsidR="00860558" w:rsidRPr="00604021" w:rsidRDefault="00860558" w:rsidP="00860558">
      <w:pPr>
        <w:pStyle w:val="Heading1"/>
        <w:spacing w:before="100" w:beforeAutospacing="1" w:line="240" w:lineRule="auto"/>
        <w:rPr>
          <w:rFonts w:asciiTheme="minorHAnsi" w:hAnsiTheme="minorHAnsi" w:cstheme="minorHAnsi"/>
          <w:lang w:val="fr-CA"/>
        </w:rPr>
      </w:pPr>
      <w:bookmarkStart w:id="2" w:name="_Toc362771477"/>
      <w:r w:rsidRPr="00604021">
        <w:rPr>
          <w:rFonts w:asciiTheme="minorHAnsi" w:hAnsiTheme="minorHAnsi" w:cstheme="minorHAnsi"/>
          <w:lang w:val="fr-CA"/>
        </w:rPr>
        <w:t>Le berceau de la criminologie</w:t>
      </w:r>
      <w:bookmarkEnd w:id="2"/>
      <w:r w:rsidRPr="00604021">
        <w:rPr>
          <w:rFonts w:asciiTheme="minorHAnsi" w:hAnsiTheme="minorHAnsi" w:cstheme="minorHAnsi"/>
          <w:lang w:val="fr-CA"/>
        </w:rPr>
        <w:t> </w:t>
      </w:r>
    </w:p>
    <w:p w:rsidR="00860558" w:rsidRPr="00604021" w:rsidRDefault="00860558" w:rsidP="00860558">
      <w:pPr>
        <w:rPr>
          <w:rFonts w:cstheme="minorHAnsi"/>
          <w:lang w:val="fr-CA"/>
        </w:rPr>
      </w:pPr>
    </w:p>
    <w:p w:rsidR="00860558" w:rsidRPr="00604021" w:rsidRDefault="00860558" w:rsidP="00860558">
      <w:pPr>
        <w:pStyle w:val="Heading2"/>
        <w:rPr>
          <w:rFonts w:asciiTheme="minorHAnsi" w:hAnsiTheme="minorHAnsi" w:cstheme="minorHAnsi"/>
          <w:lang w:val="fr-CA"/>
        </w:rPr>
      </w:pPr>
      <w:bookmarkStart w:id="3" w:name="_Toc362771478"/>
      <w:r w:rsidRPr="00604021">
        <w:rPr>
          <w:rFonts w:asciiTheme="minorHAnsi" w:hAnsiTheme="minorHAnsi" w:cstheme="minorHAnsi"/>
          <w:lang w:val="fr-CA"/>
        </w:rPr>
        <w:t>L’idée de progrès</w:t>
      </w:r>
      <w:bookmarkEnd w:id="3"/>
      <w:r w:rsidRPr="00604021">
        <w:rPr>
          <w:rFonts w:asciiTheme="minorHAnsi" w:hAnsiTheme="minorHAnsi" w:cstheme="minorHAnsi"/>
          <w:lang w:val="fr-CA"/>
        </w:rPr>
        <w:t xml:space="preserve"> </w:t>
      </w:r>
    </w:p>
    <w:p w:rsidR="00860558" w:rsidRPr="00604021" w:rsidRDefault="00860558" w:rsidP="00860558">
      <w:pPr>
        <w:rPr>
          <w:rFonts w:cstheme="minorHAnsi"/>
          <w:lang w:val="fr-CA"/>
        </w:rPr>
      </w:pPr>
    </w:p>
    <w:p w:rsidR="00860558" w:rsidRPr="00604021" w:rsidRDefault="00860558" w:rsidP="00860558">
      <w:pPr>
        <w:rPr>
          <w:rFonts w:cstheme="minorHAnsi"/>
          <w:lang w:val="fr-CA"/>
        </w:rPr>
      </w:pPr>
      <w:r w:rsidRPr="00604021">
        <w:rPr>
          <w:rFonts w:cstheme="minorHAnsi"/>
          <w:lang w:val="fr-CA"/>
        </w:rPr>
        <w:t xml:space="preserve">Du XVe au XVIIe siècle, un certain nombre de facteurs vont contribuer à séculariser l’idée que l’on se fait du monde et de sa place dans le monde. Une des idées centrales qui annonce la modernité et symbolise ces changements est l’idée de progrès, soit une conception linéaire du </w:t>
      </w:r>
      <w:r w:rsidRPr="00604021">
        <w:rPr>
          <w:rFonts w:cstheme="minorHAnsi"/>
          <w:lang w:val="fr-CA"/>
        </w:rPr>
        <w:lastRenderedPageBreak/>
        <w:t xml:space="preserve">temps où le futur serait meilleur que le passé, car l’homme peut transformer le monde et le faire évoluer. Il est un être de raison qui grâce à sa capacité de connaître les règles de la nature, de la vie en société, de la morale, de la bonne gouvernance, de l’économie, peut faire des choix vers plus de </w:t>
      </w:r>
      <w:r w:rsidRPr="00604021">
        <w:rPr>
          <w:rFonts w:cstheme="minorHAnsi"/>
          <w:i/>
          <w:lang w:val="fr-CA"/>
        </w:rPr>
        <w:t>civilisation</w:t>
      </w:r>
      <w:r w:rsidRPr="00604021">
        <w:rPr>
          <w:rFonts w:cstheme="minorHAnsi"/>
          <w:lang w:val="fr-CA"/>
        </w:rPr>
        <w:t>. Comme le souligne</w:t>
      </w:r>
      <w:r>
        <w:rPr>
          <w:rFonts w:cstheme="minorHAnsi"/>
          <w:lang w:val="fr-CA"/>
        </w:rPr>
        <w:t xml:space="preserve"> le médiéviste français</w:t>
      </w:r>
      <w:r w:rsidRPr="00604021">
        <w:rPr>
          <w:rFonts w:cstheme="minorHAnsi"/>
          <w:lang w:val="fr-CA"/>
        </w:rPr>
        <w:t xml:space="preserve"> Jacques Le Goff</w:t>
      </w:r>
      <w:r>
        <w:rPr>
          <w:rFonts w:cstheme="minorHAnsi"/>
          <w:lang w:val="fr-CA"/>
        </w:rPr>
        <w:t xml:space="preserve"> (1960)</w:t>
      </w:r>
      <w:r w:rsidRPr="00604021">
        <w:rPr>
          <w:rFonts w:cstheme="minorHAnsi"/>
          <w:lang w:val="fr-CA"/>
        </w:rPr>
        <w:t>, c’est le passage du temps de l’Église et des paysans [cyclique] au temps des march</w:t>
      </w:r>
      <w:r>
        <w:rPr>
          <w:rFonts w:cstheme="minorHAnsi"/>
          <w:lang w:val="fr-CA"/>
        </w:rPr>
        <w:t xml:space="preserve">ands [linéaire]. </w:t>
      </w:r>
    </w:p>
    <w:p w:rsidR="00860558" w:rsidRPr="00604021" w:rsidRDefault="00860558" w:rsidP="00860558">
      <w:pPr>
        <w:rPr>
          <w:rFonts w:cstheme="minorHAnsi"/>
          <w:lang w:val="fr-CA"/>
        </w:rPr>
      </w:pPr>
      <w:r w:rsidRPr="00604021">
        <w:rPr>
          <w:rFonts w:cstheme="minorHAnsi"/>
          <w:lang w:val="fr-CA"/>
        </w:rPr>
        <w:t xml:space="preserve">Le principal facteur qui va contribuer à répandre cette idée de progrès est certainement l’essor des sciences et des techniques qui va bouleverser les modes de production, amenant à la fin du XVIIe siècle les débuts de l’ère industrielle et les grands mouvements d’urbanisation des XVIII et XIXe siècles liés à la présence de ces industries gourmandes en main d’œuvre. Cet essor des sciences et des techniques est également lié à la multiplicité des grandes explorations qui feront découvrir de </w:t>
      </w:r>
      <w:r w:rsidRPr="00604021">
        <w:rPr>
          <w:rFonts w:cstheme="minorHAnsi"/>
          <w:i/>
          <w:lang w:val="fr-CA"/>
        </w:rPr>
        <w:t>Nouveaux Mondes</w:t>
      </w:r>
      <w:r w:rsidRPr="00604021">
        <w:rPr>
          <w:rFonts w:cstheme="minorHAnsi"/>
          <w:lang w:val="fr-CA"/>
        </w:rPr>
        <w:t xml:space="preserve">, dans tous les sens du terme : régions, faunes, flores, populations avec d’autres manières de vivre, etc.    </w:t>
      </w:r>
    </w:p>
    <w:p w:rsidR="00860558" w:rsidRPr="00604021" w:rsidRDefault="00860558" w:rsidP="00860558">
      <w:pPr>
        <w:rPr>
          <w:rFonts w:cstheme="minorHAnsi"/>
          <w:lang w:val="fr-CA"/>
        </w:rPr>
      </w:pPr>
      <w:r w:rsidRPr="00604021">
        <w:rPr>
          <w:rFonts w:cstheme="minorHAnsi"/>
          <w:lang w:val="fr-CA"/>
        </w:rPr>
        <w:t>Cette idée de progrès porte en elle l’idée de mouvement du mauvais vers le bon, de l’ignorance vers la connaissance, grâce au fait que l’Homme est un être doué de raison. Le Britannique Francis Bacon, un des pionniers de la pensée scientifique moderne, fut sans aucun doute un des premiers hérauts à soutenir cette idée de progrès où grâce au savoir scientifique et à la technique pour explorer ces savoirs sur le terrain, le futur apporterait plus que le passé, en fait, jusqu’à imaginer la société parfaite grâce à ces connaissances (</w:t>
      </w:r>
      <w:r w:rsidRPr="00604021">
        <w:rPr>
          <w:rFonts w:cstheme="minorHAnsi"/>
          <w:u w:val="single"/>
          <w:lang w:val="fr-CA"/>
        </w:rPr>
        <w:t>La nouvelle Atlantide,</w:t>
      </w:r>
      <w:r w:rsidRPr="00604021">
        <w:rPr>
          <w:rFonts w:cstheme="minorHAnsi"/>
          <w:lang w:val="fr-CA"/>
        </w:rPr>
        <w:t xml:space="preserve"> 1622).  </w:t>
      </w:r>
    </w:p>
    <w:p w:rsidR="00860558" w:rsidRDefault="00860558" w:rsidP="00860558">
      <w:pPr>
        <w:rPr>
          <w:rFonts w:cstheme="minorHAnsi"/>
          <w:lang w:val="fr-CA"/>
        </w:rPr>
      </w:pPr>
    </w:p>
    <w:p w:rsidR="00860558" w:rsidRPr="00604021" w:rsidRDefault="00860558" w:rsidP="00860558">
      <w:pPr>
        <w:rPr>
          <w:rFonts w:cstheme="minorHAnsi"/>
          <w:lang w:val="fr-CA"/>
        </w:rPr>
      </w:pPr>
      <w:r w:rsidRPr="00604021">
        <w:rPr>
          <w:rFonts w:cstheme="minorHAnsi"/>
          <w:lang w:val="fr-CA"/>
        </w:rPr>
        <w:t xml:space="preserve">Cette idée de progrès change la grille de lecture sur le monde où l’Homme, désormais au centre de l’univers, peut découvrir le monde et ses règles grâce à sa raison, permettant ainsi de sortir de l’arbitraire et des préjugés, de même que des justifications théologiques. C’est ce qui caractérise les débuts de l’époque moderne, soit une conception du monde où l’on poursuit l’idéal dans divers secteurs, l’utopie même, grâce à la raison. Cette conception du monde a habité les premiers questionnements des XVIIe et XVIIIe siècles pour définir ce qu’est une bonne gouvernance, et les règles qui doivent régir les interactions entre les gens.  </w:t>
      </w:r>
    </w:p>
    <w:p w:rsidR="00860558" w:rsidRPr="00604021" w:rsidRDefault="00860558" w:rsidP="00860558">
      <w:pPr>
        <w:rPr>
          <w:rFonts w:cstheme="minorHAnsi"/>
          <w:lang w:val="fr-CA"/>
        </w:rPr>
      </w:pPr>
    </w:p>
    <w:p w:rsidR="00860558" w:rsidRPr="00604021" w:rsidRDefault="00860558" w:rsidP="00860558">
      <w:pPr>
        <w:rPr>
          <w:rFonts w:cstheme="minorHAnsi"/>
          <w:lang w:val="fr-CA"/>
        </w:rPr>
      </w:pPr>
    </w:p>
    <w:p w:rsidR="00860558" w:rsidRPr="00604021" w:rsidRDefault="00860558" w:rsidP="00860558">
      <w:pPr>
        <w:pStyle w:val="Heading2"/>
        <w:rPr>
          <w:rFonts w:asciiTheme="minorHAnsi" w:hAnsiTheme="minorHAnsi" w:cstheme="minorHAnsi"/>
          <w:lang w:val="fr-CA"/>
        </w:rPr>
      </w:pPr>
      <w:bookmarkStart w:id="4" w:name="_Toc362771479"/>
      <w:r w:rsidRPr="00604021">
        <w:rPr>
          <w:rFonts w:asciiTheme="minorHAnsi" w:hAnsiTheme="minorHAnsi" w:cstheme="minorHAnsi"/>
          <w:lang w:val="fr-CA"/>
        </w:rPr>
        <w:t>Réflexions sur la gouvernance et les lois</w:t>
      </w:r>
      <w:bookmarkEnd w:id="4"/>
    </w:p>
    <w:p w:rsidR="00860558" w:rsidRPr="00604021" w:rsidRDefault="00860558" w:rsidP="00860558">
      <w:pPr>
        <w:rPr>
          <w:rFonts w:cstheme="minorHAnsi"/>
          <w:lang w:val="fr-CA"/>
        </w:rPr>
      </w:pPr>
    </w:p>
    <w:p w:rsidR="00860558" w:rsidRPr="00604021" w:rsidRDefault="00860558" w:rsidP="00860558">
      <w:pPr>
        <w:rPr>
          <w:rFonts w:cstheme="minorHAnsi"/>
          <w:lang w:val="fr-CA"/>
        </w:rPr>
      </w:pPr>
      <w:r w:rsidRPr="00604021">
        <w:rPr>
          <w:rFonts w:cstheme="minorHAnsi"/>
          <w:lang w:val="fr-CA"/>
        </w:rPr>
        <w:t xml:space="preserve">De nombreux penseurs vont réfléchir à la bonne gouvernance dans cette rationalité moderne où l’un des enjeux est de sortir de l’arbitraire des normes pour régir la vie en société. Ainsi, cette bonne gouvernance se caractérise par l’établissement de règles publiques valables pour tous sur un territoire donné, conventions rationnelles établies afin d’assurer un ordre social propice au progrès, à la survie et au bien-être de la société.  </w:t>
      </w:r>
    </w:p>
    <w:p w:rsidR="00860558" w:rsidRPr="00604021" w:rsidRDefault="00860558" w:rsidP="00860558">
      <w:pPr>
        <w:rPr>
          <w:rFonts w:cstheme="minorHAnsi"/>
          <w:lang w:val="fr-CA"/>
        </w:rPr>
      </w:pPr>
      <w:r w:rsidRPr="00604021">
        <w:rPr>
          <w:rFonts w:cstheme="minorHAnsi"/>
          <w:lang w:val="fr-CA"/>
        </w:rPr>
        <w:lastRenderedPageBreak/>
        <w:t>Voyons brièvement cinq penseurs qui vont marquer profondément ces réflexions et en illustrer la mouvance au XVIIe et XVIIIe siècle.</w:t>
      </w:r>
    </w:p>
    <w:p w:rsidR="00860558" w:rsidRPr="00604021" w:rsidRDefault="00860558" w:rsidP="00860558">
      <w:pPr>
        <w:rPr>
          <w:rFonts w:cstheme="minorHAnsi"/>
          <w:lang w:val="fr-CA"/>
        </w:rPr>
      </w:pPr>
      <w:r w:rsidRPr="00604021">
        <w:rPr>
          <w:rFonts w:cstheme="minorHAnsi"/>
          <w:lang w:val="fr-CA"/>
        </w:rPr>
        <w:t>Selon le philosophe britannique Thomas Hobbes (</w:t>
      </w:r>
      <w:r w:rsidRPr="00604021">
        <w:rPr>
          <w:rFonts w:cstheme="minorHAnsi"/>
          <w:u w:val="single"/>
          <w:lang w:val="fr-CA"/>
        </w:rPr>
        <w:t>Le Léviathan</w:t>
      </w:r>
      <w:r w:rsidRPr="00604021">
        <w:rPr>
          <w:rFonts w:cstheme="minorHAnsi"/>
          <w:lang w:val="fr-CA"/>
        </w:rPr>
        <w:t xml:space="preserve">, 1651),  il est essentiel qu’une autorité responsable d’assurer l’ordre social avec des droits applicables à tous soit présente (état civil), car sinon chacun répondrait d’abord et avant tout à ses désirs, ce qui ferait naître </w:t>
      </w:r>
      <w:r w:rsidRPr="00604021">
        <w:rPr>
          <w:rFonts w:cstheme="minorHAnsi"/>
          <w:i/>
          <w:lang w:val="fr-CA"/>
        </w:rPr>
        <w:t>une guerre de tous contre tous</w:t>
      </w:r>
      <w:r w:rsidRPr="00604021">
        <w:rPr>
          <w:rFonts w:cstheme="minorHAnsi"/>
          <w:lang w:val="fr-CA"/>
        </w:rPr>
        <w:t xml:space="preserve"> (état de nature). Comme l’homme est doué de raison (capacité de calculer, d’anticiper), cette guerre pourrait mener à l’extermination pure et simple de l’humanité. C’est ce qui amène l’Homme à valoriser l’état civil, car il a peur de mourir et son instinct de conservation lui fait accepter une autorité qui restreint certaines de ses libertés dans le but d’assurer un ordre social nécessaire à la survie de tous. Hobbes sera ainsi un des premiers philosophes à faire reposer la légitimité du pouvoir politique non pas sur la religion ou les liens de sang, mais une sorte de </w:t>
      </w:r>
      <w:r w:rsidRPr="00604021">
        <w:rPr>
          <w:rFonts w:cstheme="minorHAnsi"/>
          <w:i/>
          <w:lang w:val="fr-CA"/>
        </w:rPr>
        <w:t>contrat social</w:t>
      </w:r>
      <w:r w:rsidRPr="00604021">
        <w:rPr>
          <w:rFonts w:cstheme="minorHAnsi"/>
          <w:lang w:val="fr-CA"/>
        </w:rPr>
        <w:t xml:space="preserve"> de survie où le droit représente les règles que l’on s’est données</w:t>
      </w:r>
      <w:r>
        <w:rPr>
          <w:rFonts w:cstheme="minorHAnsi"/>
          <w:lang w:val="fr-CA"/>
        </w:rPr>
        <w:t xml:space="preserve"> dans une société</w:t>
      </w:r>
      <w:r w:rsidRPr="00604021">
        <w:rPr>
          <w:rFonts w:cstheme="minorHAnsi"/>
          <w:lang w:val="fr-CA"/>
        </w:rPr>
        <w:t xml:space="preserve"> pour assurer cette survie (droit positif).  </w:t>
      </w:r>
    </w:p>
    <w:p w:rsidR="00860558" w:rsidRPr="00604021" w:rsidRDefault="00860558" w:rsidP="00860558">
      <w:pPr>
        <w:rPr>
          <w:rFonts w:cstheme="minorHAnsi"/>
          <w:lang w:val="fr-CA"/>
        </w:rPr>
      </w:pPr>
      <w:r w:rsidRPr="00604021">
        <w:rPr>
          <w:rFonts w:cstheme="minorHAnsi"/>
          <w:lang w:val="fr-CA"/>
        </w:rPr>
        <w:t>Toutefois, dans ce raisonnement, se pose rapidement la question des abus potentiels de cette autorité qui pourrait justifier des restrictions non nécessaires aux libertés des citoyens au nom de l’ordre social. Cette question fera porter la réflexion sur le type de gouvernance et sa fonction au regard des lois, afin d’éviter ces abus.</w:t>
      </w:r>
    </w:p>
    <w:p w:rsidR="00860558" w:rsidRPr="00604021" w:rsidRDefault="00860558" w:rsidP="00860558">
      <w:pPr>
        <w:rPr>
          <w:rFonts w:cstheme="minorHAnsi"/>
          <w:lang w:val="fr-CA"/>
        </w:rPr>
      </w:pPr>
      <w:r w:rsidRPr="00604021">
        <w:rPr>
          <w:rFonts w:cstheme="minorHAnsi"/>
          <w:lang w:val="fr-CA"/>
        </w:rPr>
        <w:t>Le Britannique John Locke (</w:t>
      </w:r>
      <w:r w:rsidRPr="00604021">
        <w:rPr>
          <w:rFonts w:cstheme="minorHAnsi"/>
          <w:u w:val="single"/>
          <w:lang w:val="fr-CA"/>
        </w:rPr>
        <w:t>Les deux traités du gouvernement civil</w:t>
      </w:r>
      <w:r w:rsidRPr="00604021">
        <w:rPr>
          <w:rFonts w:cstheme="minorHAnsi"/>
          <w:lang w:val="fr-CA"/>
        </w:rPr>
        <w:t>, 1690) reprend cette idée de l’état de nature de Hobbes, mais en contestant le fait que cela signifie la guerre de tous contre tous. En fait, cet état de nature, selon Locke, signifie que tous les hommes sont naturellement égaux (pas d’autorité établie) et l’Homme n’obéit qu’aux lois naturelles fondamentales qui assurent sa survie, lois qu’il découvre grâce à sa raison. Ces lois ne signifient pas faire tout ce que l’on désire, mais s’assurer une vie harmonieuse avec les autres en respectant les droits fondamentaux que sont le droit à la vie, à la liberté et à la propriété (jouissance de ses biens). La violence est ainsi interdite sauf pour se défendre ou défendre autrui. Considérant ces droits naturels (fondés sur la nature humaine), que vient ajouter le droit positif et pourquoi l’autorité politique doit-elle en régir l’implantation et l’application?  En fait, chez Locke, l’autorité politique n’est pas là pour créer des lois nouvelles, mais s’assurer que ces droits fondamentaux de propriété, de liberté et de vie seront respectés en les inscrivant dans un droit positif afin de punir ceux qui nuisent à cet ordre social naturel. La différence fondamentale avec Hobbes est qu’au nom de ces droits fondamentaux, le peuple aurait le droit de se révolter quand le pouvoir politique dépasse ces limites d’action ou que les juges sont inadéquats au regard de l’application de ces droits. Les citoyens n’ont pas abdiqué leurs libertés à une autorité; l’autorité politique est un instrument du peuple pour faire respecter les droits fondamentaux à travers le système judiciaire et est elle-même soumise à ces lois. De plus, afin d’éviter qu’une autorité politique ne devienne abusive, il est préférable, selon Locke, qu’elle soit composée, au moins en partie, de personnes élues, que la population pourra plus aisément révoquer en cas d’abus.</w:t>
      </w:r>
    </w:p>
    <w:p w:rsidR="00860558" w:rsidRPr="00604021" w:rsidRDefault="00860558" w:rsidP="00860558">
      <w:pPr>
        <w:rPr>
          <w:rFonts w:cstheme="minorHAnsi"/>
          <w:lang w:val="fr-CA"/>
        </w:rPr>
      </w:pPr>
      <w:r w:rsidRPr="00604021">
        <w:rPr>
          <w:rFonts w:cstheme="minorHAnsi"/>
          <w:lang w:val="fr-CA"/>
        </w:rPr>
        <w:t>Selon le penseur politique français Montesquieu (</w:t>
      </w:r>
      <w:r w:rsidRPr="00604021">
        <w:rPr>
          <w:rFonts w:cstheme="minorHAnsi"/>
          <w:u w:val="single"/>
          <w:lang w:val="fr-CA"/>
        </w:rPr>
        <w:t>De l’Esprit des lois</w:t>
      </w:r>
      <w:r w:rsidRPr="00604021">
        <w:rPr>
          <w:rFonts w:cstheme="minorHAnsi"/>
          <w:lang w:val="fr-CA"/>
        </w:rPr>
        <w:t xml:space="preserve">, 1748), pour éviter les abus de pouvoir du gouvernement, il faut éviter une concentration de tous les pouvoirs en un seul </w:t>
      </w:r>
      <w:r w:rsidRPr="00604021">
        <w:rPr>
          <w:rFonts w:cstheme="minorHAnsi"/>
          <w:lang w:val="fr-CA"/>
        </w:rPr>
        <w:lastRenderedPageBreak/>
        <w:t xml:space="preserve">lieu; c’est la raison pour laquelle il préconise que les pouvoirs législatif (le Parlement), judiciaire (les tribunaux) et exécutif (chargé de gérer la politique courante de l’État) demeurent séparés même s’ils sont dépendants les uns des autres. Le contenu des lois votées au Parlement est très important, selon Montesquieu, car elles sont capables d’influencer le comportement des gens vers l’harmonie sociale, et c’est d’ailleurs le but que doit viser le gouvernement. Si le gouvernement vote des lois en vue du bien commun, la multiplication des lois ne signifiera pas plus de répression, car elles apparaîtront légitimes à la population; </w:t>
      </w:r>
      <w:r w:rsidRPr="00604021">
        <w:rPr>
          <w:rFonts w:cstheme="minorHAnsi"/>
          <w:i/>
          <w:lang w:val="fr-CA"/>
        </w:rPr>
        <w:t>a contrario</w:t>
      </w:r>
      <w:r w:rsidRPr="00604021">
        <w:rPr>
          <w:rFonts w:cstheme="minorHAnsi"/>
          <w:lang w:val="fr-CA"/>
        </w:rPr>
        <w:t xml:space="preserve">, plus le gouvernement se comporte de manière despotique en votant de </w:t>
      </w:r>
      <w:r w:rsidRPr="00604021">
        <w:rPr>
          <w:rFonts w:cstheme="minorHAnsi"/>
          <w:i/>
          <w:lang w:val="fr-CA"/>
        </w:rPr>
        <w:t>mauvaises lois</w:t>
      </w:r>
      <w:r w:rsidRPr="00604021">
        <w:rPr>
          <w:rFonts w:cstheme="minorHAnsi"/>
          <w:lang w:val="fr-CA"/>
        </w:rPr>
        <w:t>, plus il aura besoin de répression pour en assurer le suivi. Montesquieu fait ainsi de la nécessité plus ou moins grande de répression la mesure de la légitimité politique d’un gouvernement, légitimité qui se fonde sur son activité vers le bien commun. Sur la question plus spécifique des peines, Montesquieu explique qu’elles doivent être proportionnelles à la gravité des crimes dont on veut dissuader les gens, sinon cela risque de générer plus de crimes, non de les diminuer. Pour amplifier avec un exemple cette idée de Montesquieu qui réagissait négativement à de nombreuses peines très sévères données à l’époque pour de petites infractions,  si voler un pain et tuer une personne aboutissent à la même peine, alors pourquoi ne pas tuer la personne qui porte le pain et ramasser tous ses biens.  En fait, pour Montesquieu, il est plus important que le gouvernement trouve des manières positives d’amener les gens à obéir aux lois plutôt que d’utiliser la peine.</w:t>
      </w:r>
      <w:r w:rsidRPr="00604021">
        <w:rPr>
          <w:rStyle w:val="FootnoteReference"/>
          <w:rFonts w:cstheme="minorHAnsi"/>
          <w:lang w:val="fr-CA"/>
        </w:rPr>
        <w:footnoteReference w:id="1"/>
      </w:r>
      <w:r w:rsidRPr="00604021">
        <w:rPr>
          <w:rFonts w:cstheme="minorHAnsi"/>
          <w:lang w:val="fr-CA"/>
        </w:rPr>
        <w:t xml:space="preserve"> </w:t>
      </w:r>
    </w:p>
    <w:p w:rsidR="00860558" w:rsidRPr="00604021" w:rsidRDefault="00860558" w:rsidP="00860558">
      <w:pPr>
        <w:rPr>
          <w:rFonts w:cstheme="minorHAnsi"/>
          <w:lang w:val="fr-CA"/>
        </w:rPr>
      </w:pPr>
      <w:r w:rsidRPr="00604021">
        <w:rPr>
          <w:rFonts w:cstheme="minorHAnsi"/>
          <w:lang w:val="fr-CA"/>
        </w:rPr>
        <w:t>David Hume, ami de Montesquieu, philosophe et économiste écossais, réfute la théorie qui soutient que l’Homme distinguerait naturellement le bien du mal à l’aide de la raison  (</w:t>
      </w:r>
      <w:r w:rsidRPr="00604021">
        <w:rPr>
          <w:rFonts w:cstheme="minorHAnsi"/>
          <w:u w:val="single"/>
          <w:lang w:val="fr-CA"/>
        </w:rPr>
        <w:t>Traité de la nature humaine</w:t>
      </w:r>
      <w:r w:rsidRPr="00604021">
        <w:rPr>
          <w:rFonts w:cstheme="minorHAnsi"/>
          <w:lang w:val="fr-CA"/>
        </w:rPr>
        <w:t>, 1740). Ce que la raison distingue, selon lui, est le vrai du faux, entendu en son sens empirique. Ainsi, prolongeant Montesquieu, Hume explique que la justice n’est pas affaire de morale rationnelle, mais affaire de conventions inscrites dans les lois (droit positif) suite à des décisions politiques, conventions que l’on cherche par la suite à inculquer aux citoyens à travers l’éducation et d’autres moyens. Ainsi, s’interroger sur l’origine des lois signifie s’interroger sur l’origine des décisions politiques qui ont amené ces lois dans une société donnée. Il est certain que certaines règles de base auront tendance à se trouver dans toutes les sociétés, car elles constituent des lois essentielles au bien-être commun. Par exemple, il constate que la plupart des sociétés ont de nombreuses lois qui s’articulent autour de la préservation de la propriété, car la capacité de jouir sans crainte de ses biens relève de règles de bien-être dans toutes les sociétés.</w:t>
      </w:r>
    </w:p>
    <w:p w:rsidR="00860558" w:rsidRPr="00604021" w:rsidRDefault="00860558" w:rsidP="00860558">
      <w:pPr>
        <w:rPr>
          <w:rFonts w:cstheme="minorHAnsi"/>
          <w:lang w:val="fr-CA"/>
        </w:rPr>
      </w:pPr>
      <w:r w:rsidRPr="00604021">
        <w:rPr>
          <w:rFonts w:cstheme="minorHAnsi"/>
          <w:lang w:val="fr-CA"/>
        </w:rPr>
        <w:t xml:space="preserve">L’ordre capitaliste naissant va renforcer cette importance de la propriété comme un droit fondamental, excluant les inégalités socio-économiques en tant que signes d’injustices sociales. Selon Adam Smith, autre philosophe et économiste écossais, ce qui amène à distinguer le bien </w:t>
      </w:r>
      <w:r w:rsidRPr="00604021">
        <w:rPr>
          <w:rFonts w:cstheme="minorHAnsi"/>
          <w:lang w:val="fr-CA"/>
        </w:rPr>
        <w:lastRenderedPageBreak/>
        <w:t>du mal est que les gens évaluent rationnellement les bons ou mauvais effets sur la société des différentes actions observées autour d’eux ou à partir des acquis dans leurs apprentissages, ce qui les amène à déterminer si elles sont bonnes ou pas. (</w:t>
      </w:r>
      <w:r w:rsidRPr="00604021">
        <w:rPr>
          <w:rFonts w:cstheme="minorHAnsi"/>
          <w:u w:val="single"/>
          <w:lang w:val="fr-CA"/>
        </w:rPr>
        <w:t>Théorie des sentiments moraux</w:t>
      </w:r>
      <w:r w:rsidRPr="00604021">
        <w:rPr>
          <w:rFonts w:cstheme="minorHAnsi"/>
          <w:lang w:val="fr-CA"/>
        </w:rPr>
        <w:t>, 1759) Le comportement criminel, destructeur pour la société</w:t>
      </w:r>
      <w:r>
        <w:rPr>
          <w:rFonts w:cstheme="minorHAnsi"/>
          <w:lang w:val="fr-CA"/>
        </w:rPr>
        <w:t xml:space="preserve">, </w:t>
      </w:r>
      <w:r w:rsidRPr="00604021">
        <w:rPr>
          <w:rFonts w:cstheme="minorHAnsi"/>
          <w:lang w:val="fr-CA"/>
        </w:rPr>
        <w:t xml:space="preserve">relève donc d’une déficience quelconque dans l’acquisition de ces </w:t>
      </w:r>
      <w:r w:rsidRPr="00604021">
        <w:rPr>
          <w:rFonts w:cstheme="minorHAnsi"/>
          <w:i/>
          <w:lang w:val="fr-CA"/>
        </w:rPr>
        <w:t>sentiments moraux</w:t>
      </w:r>
      <w:r w:rsidRPr="00604021">
        <w:rPr>
          <w:rFonts w:cstheme="minorHAnsi"/>
          <w:lang w:val="fr-CA"/>
        </w:rPr>
        <w:t xml:space="preserve">.   En effet, comme ces </w:t>
      </w:r>
      <w:r w:rsidRPr="00604021">
        <w:rPr>
          <w:rFonts w:cstheme="minorHAnsi"/>
          <w:i/>
          <w:lang w:val="fr-CA"/>
        </w:rPr>
        <w:t>sentiments moraux</w:t>
      </w:r>
      <w:r w:rsidRPr="00604021">
        <w:rPr>
          <w:rFonts w:cstheme="minorHAnsi"/>
          <w:lang w:val="fr-CA"/>
        </w:rPr>
        <w:t xml:space="preserve"> correspondent naturellement aux besoins sociaux, d’où découle une harmonie sociale quand ces sentiments sont présents chez tous, le criminel ne peut être que quelqu’un de déficient, qui trouble l’harmonie sociale. La question des inégalités socio-économiques ne se pose pas chez Smith dans cette réflexion.  En eff</w:t>
      </w:r>
      <w:r>
        <w:rPr>
          <w:rFonts w:cstheme="minorHAnsi"/>
          <w:lang w:val="fr-CA"/>
        </w:rPr>
        <w:t>et, selon lui,</w:t>
      </w:r>
      <w:r w:rsidRPr="00604021">
        <w:rPr>
          <w:rFonts w:cstheme="minorHAnsi"/>
          <w:lang w:val="fr-CA"/>
        </w:rPr>
        <w:t xml:space="preserve"> la division du travail </w:t>
      </w:r>
      <w:r>
        <w:rPr>
          <w:rFonts w:cstheme="minorHAnsi"/>
          <w:lang w:val="fr-CA"/>
        </w:rPr>
        <w:t xml:space="preserve">entre ouvriers et producteurs de capitaux est </w:t>
      </w:r>
      <w:r w:rsidRPr="00604021">
        <w:rPr>
          <w:rFonts w:cstheme="minorHAnsi"/>
          <w:lang w:val="fr-CA"/>
        </w:rPr>
        <w:t xml:space="preserve">nécessaire </w:t>
      </w:r>
      <w:r>
        <w:rPr>
          <w:rFonts w:cstheme="minorHAnsi"/>
          <w:lang w:val="fr-CA"/>
        </w:rPr>
        <w:t xml:space="preserve">pour </w:t>
      </w:r>
      <w:r w:rsidRPr="00604021">
        <w:rPr>
          <w:rFonts w:cstheme="minorHAnsi"/>
          <w:lang w:val="fr-CA"/>
        </w:rPr>
        <w:t>une bonne productivité assurant la prospérité d’une société, contribuant à son progrès. (</w:t>
      </w:r>
      <w:r w:rsidRPr="00604021">
        <w:rPr>
          <w:rFonts w:cstheme="minorHAnsi"/>
          <w:u w:val="single"/>
          <w:lang w:val="fr-CA"/>
        </w:rPr>
        <w:t>Recherches sur la nature et les causes de la richesse des nations</w:t>
      </w:r>
      <w:r w:rsidRPr="00604021">
        <w:rPr>
          <w:rFonts w:cstheme="minorHAnsi"/>
          <w:lang w:val="fr-CA"/>
        </w:rPr>
        <w:t xml:space="preserve">, 1776) Le riche participe ainsi aux bons effets sociaux par son travail et s’inscrit dans les </w:t>
      </w:r>
      <w:r w:rsidRPr="00604021">
        <w:rPr>
          <w:rFonts w:cstheme="minorHAnsi"/>
          <w:i/>
          <w:lang w:val="fr-CA"/>
        </w:rPr>
        <w:t>bons sentiments</w:t>
      </w:r>
      <w:r w:rsidRPr="00604021">
        <w:rPr>
          <w:rFonts w:cstheme="minorHAnsi"/>
          <w:lang w:val="fr-CA"/>
        </w:rPr>
        <w:t>, tout comme il peut être paresseux, autant que le pauvre. Un des rôles de l’État est ainsi de protéger les citoyens et leurs biens contre les injustices, entendues comme nuisant au bien-être général tel qu’il se dessine dans l’économie capitaliste naissante.</w:t>
      </w:r>
    </w:p>
    <w:p w:rsidR="00860558" w:rsidRDefault="00860558" w:rsidP="00860558">
      <w:pPr>
        <w:rPr>
          <w:rFonts w:cstheme="minorHAnsi"/>
          <w:lang w:val="fr-CA"/>
        </w:rPr>
      </w:pPr>
    </w:p>
    <w:p w:rsidR="00860558" w:rsidRPr="00604021" w:rsidRDefault="00860558" w:rsidP="00860558">
      <w:pPr>
        <w:rPr>
          <w:rFonts w:cstheme="minorHAnsi"/>
          <w:lang w:val="fr-CA"/>
        </w:rPr>
      </w:pPr>
      <w:r w:rsidRPr="00604021">
        <w:rPr>
          <w:rFonts w:cstheme="minorHAnsi"/>
          <w:lang w:val="fr-CA"/>
        </w:rPr>
        <w:t xml:space="preserve">Comme on peut le voir, même si on cherche à se dégager d’une autorité de droit divin ou fondée sur le sang, faisant écho aux critiques de plus en plus vives des privilèges de la noblesse,  les penseurs de cette gouvernance prônant l’égalité des êtres humains, annoncent malgré tout un droit pénal désincarné des inégalités socio-économiques. Le droit reposerait sur un consensus social, un </w:t>
      </w:r>
      <w:r w:rsidRPr="00604021">
        <w:rPr>
          <w:rFonts w:cstheme="minorHAnsi"/>
          <w:i/>
          <w:lang w:val="fr-CA"/>
        </w:rPr>
        <w:t>contrat social</w:t>
      </w:r>
      <w:r w:rsidRPr="00604021">
        <w:rPr>
          <w:rFonts w:cstheme="minorHAnsi"/>
          <w:lang w:val="fr-CA"/>
        </w:rPr>
        <w:t xml:space="preserve"> ou encore des droits fondamentaux, où le droit à la vie et à la liberté s’articulent sur le droit de propriété, et ce d’autant plus avec les débuts de l’économie capitaliste, symbole de progrès. Les individus qui dérogent aux lois sont ainsi des individus déficients au regard de la rationalité de cet ordre inscrite dans le droit et doivent être punis.</w:t>
      </w:r>
    </w:p>
    <w:p w:rsidR="00860558" w:rsidRDefault="00860558" w:rsidP="00860558">
      <w:pPr>
        <w:pStyle w:val="Heading2"/>
        <w:rPr>
          <w:rFonts w:asciiTheme="minorHAnsi" w:hAnsiTheme="minorHAnsi" w:cstheme="minorHAnsi"/>
          <w:lang w:val="fr-CA"/>
        </w:rPr>
      </w:pPr>
    </w:p>
    <w:p w:rsidR="00860558" w:rsidRDefault="00860558" w:rsidP="00860558">
      <w:pPr>
        <w:pStyle w:val="Heading2"/>
        <w:rPr>
          <w:rFonts w:asciiTheme="minorHAnsi" w:hAnsiTheme="minorHAnsi" w:cstheme="minorHAnsi"/>
          <w:lang w:val="fr-CA"/>
        </w:rPr>
      </w:pPr>
      <w:bookmarkStart w:id="5" w:name="_Toc362771480"/>
    </w:p>
    <w:p w:rsidR="00860558" w:rsidRPr="00A22E74" w:rsidRDefault="00860558" w:rsidP="00860558">
      <w:pPr>
        <w:rPr>
          <w:lang w:val="fr-CA"/>
        </w:rPr>
      </w:pPr>
    </w:p>
    <w:p w:rsidR="00860558" w:rsidRPr="00604021" w:rsidRDefault="00860558" w:rsidP="00860558">
      <w:pPr>
        <w:pStyle w:val="Heading2"/>
        <w:rPr>
          <w:rFonts w:asciiTheme="minorHAnsi" w:hAnsiTheme="minorHAnsi" w:cstheme="minorHAnsi"/>
          <w:lang w:val="fr-CA"/>
        </w:rPr>
      </w:pPr>
      <w:r w:rsidRPr="00604021">
        <w:rPr>
          <w:rFonts w:asciiTheme="minorHAnsi" w:hAnsiTheme="minorHAnsi" w:cstheme="minorHAnsi"/>
          <w:lang w:val="fr-CA"/>
        </w:rPr>
        <w:t>Les premières théories de la peine</w:t>
      </w:r>
      <w:bookmarkEnd w:id="5"/>
      <w:r w:rsidRPr="00604021">
        <w:rPr>
          <w:rFonts w:asciiTheme="minorHAnsi" w:hAnsiTheme="minorHAnsi" w:cstheme="minorHAnsi"/>
          <w:lang w:val="fr-CA"/>
        </w:rPr>
        <w:t> </w:t>
      </w:r>
    </w:p>
    <w:p w:rsidR="00860558" w:rsidRPr="00604021" w:rsidRDefault="00860558" w:rsidP="00860558">
      <w:pPr>
        <w:rPr>
          <w:rFonts w:cstheme="minorHAnsi"/>
          <w:lang w:val="fr-CA"/>
        </w:rPr>
      </w:pPr>
    </w:p>
    <w:p w:rsidR="00860558" w:rsidRPr="00604021" w:rsidRDefault="00860558" w:rsidP="00860558">
      <w:pPr>
        <w:rPr>
          <w:rFonts w:cstheme="minorHAnsi"/>
          <w:lang w:val="fr-CA"/>
        </w:rPr>
      </w:pPr>
      <w:r w:rsidRPr="00604021">
        <w:rPr>
          <w:rFonts w:cstheme="minorHAnsi"/>
          <w:lang w:val="fr-CA"/>
        </w:rPr>
        <w:t xml:space="preserve">L’essai </w:t>
      </w:r>
      <w:r w:rsidRPr="00604021">
        <w:rPr>
          <w:rFonts w:cstheme="minorHAnsi"/>
          <w:i/>
          <w:lang w:val="fr-CA"/>
        </w:rPr>
        <w:t>fondateur</w:t>
      </w:r>
      <w:r w:rsidRPr="00604021">
        <w:rPr>
          <w:rFonts w:cstheme="minorHAnsi"/>
          <w:lang w:val="fr-CA"/>
        </w:rPr>
        <w:t xml:space="preserve"> du champ d’étude de la criminologie s’intitule </w:t>
      </w:r>
      <w:r w:rsidRPr="00604021">
        <w:rPr>
          <w:rFonts w:cstheme="minorHAnsi"/>
          <w:u w:val="single"/>
          <w:lang w:val="fr-CA"/>
        </w:rPr>
        <w:t>Des délits et des peines</w:t>
      </w:r>
      <w:r w:rsidRPr="00604021">
        <w:rPr>
          <w:rFonts w:cstheme="minorHAnsi"/>
          <w:lang w:val="fr-CA"/>
        </w:rPr>
        <w:t xml:space="preserve">, écrit en 1764 par l’Italien Cesare Beccaria. Ce dernier reprend l’idée que l’autorité politique a pour fonction le bien commun et que le droit constitue un outil à cette fin. Il constate également qu’il y a dans le droit certaines règles de base assez communes à la vie en société, telle la protection de la propriété. Toutefois, considérant les inégalités sociales (une majorité de pauvres et quelques riches), plusieurs des infractions qui ont pour but de protéger les biens ne seront jamais commises par les riches,  tout simplement parce qu’elles ont pour but de protéger </w:t>
      </w:r>
      <w:r w:rsidRPr="00A22E74">
        <w:rPr>
          <w:rFonts w:cstheme="minorHAnsi"/>
          <w:i/>
          <w:lang w:val="fr-CA"/>
        </w:rPr>
        <w:t>leurs</w:t>
      </w:r>
      <w:r w:rsidRPr="00604021">
        <w:rPr>
          <w:rFonts w:cstheme="minorHAnsi"/>
          <w:lang w:val="fr-CA"/>
        </w:rPr>
        <w:t xml:space="preserve"> biens. De plus, le fait que l’élite politique appartient surtout à la classe aisée, cela se répercute </w:t>
      </w:r>
      <w:r w:rsidRPr="00604021">
        <w:rPr>
          <w:rFonts w:cstheme="minorHAnsi"/>
          <w:lang w:val="fr-CA"/>
        </w:rPr>
        <w:lastRenderedPageBreak/>
        <w:t xml:space="preserve">dans l’écriture des lois, où certaines sont </w:t>
      </w:r>
      <w:r w:rsidRPr="00604021">
        <w:rPr>
          <w:rFonts w:cstheme="minorHAnsi"/>
          <w:i/>
          <w:lang w:val="fr-CA"/>
        </w:rPr>
        <w:t>mauvaises,</w:t>
      </w:r>
      <w:r w:rsidRPr="00604021">
        <w:rPr>
          <w:rFonts w:cstheme="minorHAnsi"/>
          <w:lang w:val="fr-CA"/>
        </w:rPr>
        <w:t xml:space="preserve"> car elles ne contribuent pas au bien commun. Enfin, l’administration de la justice est sous le contrôle de la classe aisée. Le résultat est que pour les mêmes crimes, les riches sont moins souvent accusés et si accusés, punis avec moins de sévérité que les pauvres. Faisant écho à Montesquieu sur le fait qu’un bon gouvernement est moins répressif qu’un mauvais gouvernement, cela lui sert de marchepied pour dénoncer plusieurs abus du système de justice : l’usage de la torture, de la peine de mort, ainsi que les peines clairement disproportionnées au regard de la gravité du délit. La punition, explique Beccaria, doit avoir une certaine utilité pour le criminel afin de s’amender et les peines abusives ne servent pas cette fin. Beccaria est considéré par plusieurs comme le fondateur du droit pénal moderne, articulant le droit et les peines sur la nouvelle gouvernance que l’on cherche à implanter, celle fondée sur l’égalité des citoyens. Cette égalité, selon Beccaria, doit se refléter tant dans les délits que les peines.</w:t>
      </w:r>
    </w:p>
    <w:p w:rsidR="00860558" w:rsidRPr="00604021" w:rsidRDefault="00860558" w:rsidP="00860558">
      <w:pPr>
        <w:rPr>
          <w:rFonts w:cstheme="minorHAnsi"/>
          <w:lang w:val="fr-CA"/>
        </w:rPr>
      </w:pPr>
      <w:r w:rsidRPr="00604021">
        <w:rPr>
          <w:rFonts w:cstheme="minorHAnsi"/>
          <w:lang w:val="fr-CA"/>
        </w:rPr>
        <w:t xml:space="preserve">Son livre connut immédiatement du succès auprès des mouvements réformistes de plusieurs pays à une époque où de nombreux bouleversements sociopolitiques et économiques annonçaient la naissance de l’État moderne. </w:t>
      </w:r>
    </w:p>
    <w:p w:rsidR="00860558" w:rsidRPr="00604021" w:rsidRDefault="00860558" w:rsidP="00860558">
      <w:pPr>
        <w:rPr>
          <w:rFonts w:cstheme="minorHAnsi"/>
          <w:lang w:val="fr-CA"/>
        </w:rPr>
      </w:pPr>
      <w:r w:rsidRPr="00604021">
        <w:rPr>
          <w:rFonts w:cstheme="minorHAnsi"/>
          <w:lang w:val="fr-CA"/>
        </w:rPr>
        <w:t>Parmi ces réformistes se trouve le philosophe britannique Jeremy Bentham, grand défenseur des droits individuels. Tout comme Montesquieu, il adhère à l’idée que le système de justice pénale dépend du système politique en place, et tout comme Beccaria, que les conditions socio-économiques ont un rôle important dans la plus ou moins grande commission des crimes. Ainsi, plus l’État réussit dans sa mission d’augmenter le bonheur collectif, moins il y aura de crimes. À cette fin, Bentham est favorable à l’idée que l’État assure un revenu minimum pour tous en redistribuant les richesses et en favorisant la croissance économique. (</w:t>
      </w:r>
      <w:r w:rsidRPr="00604021">
        <w:rPr>
          <w:rFonts w:cstheme="minorHAnsi"/>
          <w:u w:val="single"/>
          <w:lang w:val="fr-CA"/>
        </w:rPr>
        <w:t>Traité de législation civile et pénale</w:t>
      </w:r>
      <w:r w:rsidRPr="00604021">
        <w:rPr>
          <w:rFonts w:cstheme="minorHAnsi"/>
          <w:lang w:val="fr-CA"/>
        </w:rPr>
        <w:t xml:space="preserve">, 1802) Quant à la peine, son idée principale est que dans un bon système de justice, il faut que la peine soit juste un peu plus élevée que le plaisir procuré par l’infraction, dissuadant ainsi l’infracteur par le calcul négatif qu’il fera des effets de la peine eu égard aux bénéfices à commettre l’infraction. À cette fin, Bentham avait imaginé une espèce de </w:t>
      </w:r>
      <w:r w:rsidRPr="00604021">
        <w:rPr>
          <w:rFonts w:cstheme="minorHAnsi"/>
          <w:i/>
          <w:lang w:val="fr-CA"/>
        </w:rPr>
        <w:t xml:space="preserve">calcul du bonheur et des peines </w:t>
      </w:r>
      <w:r w:rsidRPr="00604021">
        <w:rPr>
          <w:rFonts w:cstheme="minorHAnsi"/>
          <w:lang w:val="fr-CA"/>
        </w:rPr>
        <w:t xml:space="preserve">fondé sur des critères qu’il voulait </w:t>
      </w:r>
      <w:r w:rsidRPr="00604021">
        <w:rPr>
          <w:rFonts w:cstheme="minorHAnsi"/>
          <w:i/>
          <w:lang w:val="fr-CA"/>
        </w:rPr>
        <w:t>rationnels</w:t>
      </w:r>
      <w:r w:rsidRPr="00604021">
        <w:rPr>
          <w:rFonts w:cstheme="minorHAnsi"/>
          <w:lang w:val="fr-CA"/>
        </w:rPr>
        <w:t xml:space="preserve"> plutôt que laissés à l’aléatoire du politique.</w:t>
      </w:r>
      <w:r w:rsidRPr="00604021">
        <w:rPr>
          <w:rFonts w:cstheme="minorHAnsi"/>
          <w:u w:val="single"/>
          <w:lang w:val="fr-CA"/>
        </w:rPr>
        <w:t xml:space="preserve"> (Théorie des peines et des récompenses</w:t>
      </w:r>
      <w:r w:rsidRPr="00604021">
        <w:rPr>
          <w:rFonts w:cstheme="minorHAnsi"/>
          <w:lang w:val="fr-CA"/>
        </w:rPr>
        <w:t>, 1811)</w:t>
      </w:r>
    </w:p>
    <w:p w:rsidR="00860558" w:rsidRPr="00604021" w:rsidRDefault="00860558" w:rsidP="00860558">
      <w:pPr>
        <w:rPr>
          <w:rFonts w:cstheme="minorHAnsi"/>
          <w:lang w:val="fr-CA"/>
        </w:rPr>
      </w:pPr>
      <w:r w:rsidRPr="00604021">
        <w:rPr>
          <w:rFonts w:cstheme="minorHAnsi"/>
          <w:lang w:val="fr-CA"/>
        </w:rPr>
        <w:t xml:space="preserve">D’autres auteurs influents vont réfléchir sur ces questions de la même manière. Par exemple, Dietrich von Holbach  écrira sur la question des </w:t>
      </w:r>
      <w:r w:rsidRPr="00604021">
        <w:rPr>
          <w:rFonts w:cstheme="minorHAnsi"/>
          <w:i/>
          <w:lang w:val="fr-CA"/>
        </w:rPr>
        <w:t>mauvaises lois</w:t>
      </w:r>
      <w:r w:rsidRPr="00604021">
        <w:rPr>
          <w:rFonts w:cstheme="minorHAnsi"/>
          <w:lang w:val="fr-CA"/>
        </w:rPr>
        <w:t>, soit celles écrites pour l’élite plutôt que pour le bien commun</w:t>
      </w:r>
      <w:r w:rsidRPr="00604021">
        <w:rPr>
          <w:rStyle w:val="FootnoteReference"/>
          <w:rFonts w:cstheme="minorHAnsi"/>
          <w:lang w:val="fr-CA"/>
        </w:rPr>
        <w:footnoteReference w:id="2"/>
      </w:r>
      <w:r w:rsidRPr="00604021">
        <w:rPr>
          <w:rFonts w:cstheme="minorHAnsi"/>
          <w:lang w:val="fr-CA"/>
        </w:rPr>
        <w:t xml:space="preserve">, expliquant qu’elles peuvent générer le crime, tout comme le fait </w:t>
      </w:r>
      <w:r>
        <w:rPr>
          <w:rFonts w:cstheme="minorHAnsi"/>
          <w:lang w:val="fr-CA"/>
        </w:rPr>
        <w:t>que plusieurs personnes ne pouvant</w:t>
      </w:r>
      <w:r w:rsidRPr="00604021">
        <w:rPr>
          <w:rFonts w:cstheme="minorHAnsi"/>
          <w:lang w:val="fr-CA"/>
        </w:rPr>
        <w:t xml:space="preserve"> obtenir justice avec les lois en place et leur application inégalitaire,</w:t>
      </w:r>
      <w:r>
        <w:rPr>
          <w:rFonts w:cstheme="minorHAnsi"/>
          <w:lang w:val="fr-CA"/>
        </w:rPr>
        <w:t xml:space="preserve"> </w:t>
      </w:r>
      <w:r w:rsidRPr="00604021">
        <w:rPr>
          <w:rFonts w:cstheme="minorHAnsi"/>
          <w:lang w:val="fr-CA"/>
        </w:rPr>
        <w:t>auront tendance à se faire justice elles-mêmes. (</w:t>
      </w:r>
      <w:r w:rsidRPr="00604021">
        <w:rPr>
          <w:rFonts w:cstheme="minorHAnsi"/>
          <w:u w:val="single"/>
          <w:lang w:val="fr-CA"/>
        </w:rPr>
        <w:t>Système social</w:t>
      </w:r>
      <w:r w:rsidRPr="00604021">
        <w:rPr>
          <w:rFonts w:cstheme="minorHAnsi"/>
          <w:lang w:val="fr-CA"/>
        </w:rPr>
        <w:t xml:space="preserve">, 1773) De plus, il reprend l’idée que l’acquisition des normes sociales se fait par apprentissages et imitations, et que certains ont </w:t>
      </w:r>
      <w:r w:rsidRPr="00604021">
        <w:rPr>
          <w:rFonts w:cstheme="minorHAnsi"/>
          <w:i/>
          <w:lang w:val="fr-CA"/>
        </w:rPr>
        <w:t>appris</w:t>
      </w:r>
      <w:r w:rsidRPr="00604021">
        <w:rPr>
          <w:rFonts w:cstheme="minorHAnsi"/>
          <w:lang w:val="fr-CA"/>
        </w:rPr>
        <w:t xml:space="preserve"> à commettre le crime plutôt que suivre les normes.</w:t>
      </w:r>
      <w:r w:rsidRPr="00604021">
        <w:rPr>
          <w:rStyle w:val="FootnoteReference"/>
          <w:rFonts w:cstheme="minorHAnsi"/>
          <w:lang w:val="fr-CA"/>
        </w:rPr>
        <w:t xml:space="preserve"> </w:t>
      </w:r>
      <w:r w:rsidRPr="00604021">
        <w:rPr>
          <w:rFonts w:cstheme="minorHAnsi"/>
          <w:lang w:val="fr-CA"/>
        </w:rPr>
        <w:t>L’abbé Mably ira encore plus loin que Bentham en considérant non seulement l’inégalité des conditions socio-économiques, mais également la propriété privée comme source de crimes. (</w:t>
      </w:r>
      <w:r w:rsidRPr="00604021">
        <w:rPr>
          <w:rFonts w:cstheme="minorHAnsi"/>
          <w:u w:val="single"/>
          <w:lang w:val="fr-CA"/>
        </w:rPr>
        <w:t>Principes des lois</w:t>
      </w:r>
      <w:r w:rsidRPr="00604021">
        <w:rPr>
          <w:rFonts w:cstheme="minorHAnsi"/>
          <w:lang w:val="fr-CA"/>
        </w:rPr>
        <w:t xml:space="preserve">, </w:t>
      </w:r>
      <w:r w:rsidRPr="00604021">
        <w:rPr>
          <w:rFonts w:cstheme="minorHAnsi"/>
          <w:lang w:val="fr-CA"/>
        </w:rPr>
        <w:lastRenderedPageBreak/>
        <w:t>1776) Le Britannique William Goldwin (</w:t>
      </w:r>
      <w:r w:rsidRPr="00604021">
        <w:rPr>
          <w:rFonts w:cstheme="minorHAnsi"/>
          <w:u w:val="single"/>
          <w:lang w:val="fr-CA"/>
        </w:rPr>
        <w:t>Enquête sur la justice politique et son influence sur la vertu et le bonheur en général</w:t>
      </w:r>
      <w:r w:rsidRPr="00604021">
        <w:rPr>
          <w:rFonts w:cstheme="minorHAnsi"/>
          <w:lang w:val="fr-CA"/>
        </w:rPr>
        <w:t xml:space="preserve">, 1793) développera sur la manière dont les riches utilisent les lois pour institutionnaliser leurs privilèges et sur le rôle de la propriété privée dans la division de la société en deux classes : une majorité de pauvres et une minorité de riches, ce qui amène le système de justice pénale à devenir un système de contrôle social opprimant les pauvres. </w:t>
      </w:r>
      <w:r>
        <w:rPr>
          <w:rFonts w:cstheme="minorHAnsi"/>
          <w:lang w:val="fr-CA"/>
        </w:rPr>
        <w:t>I</w:t>
      </w:r>
      <w:r w:rsidRPr="00604021">
        <w:rPr>
          <w:rFonts w:cstheme="minorHAnsi"/>
          <w:lang w:val="fr-CA"/>
        </w:rPr>
        <w:t xml:space="preserve">l va </w:t>
      </w:r>
      <w:r>
        <w:rPr>
          <w:rFonts w:cstheme="minorHAnsi"/>
          <w:lang w:val="fr-CA"/>
        </w:rPr>
        <w:t xml:space="preserve">également </w:t>
      </w:r>
      <w:r w:rsidRPr="00604021">
        <w:rPr>
          <w:rFonts w:cstheme="minorHAnsi"/>
          <w:lang w:val="fr-CA"/>
        </w:rPr>
        <w:t xml:space="preserve">dénoncer le fait que </w:t>
      </w:r>
      <w:r>
        <w:rPr>
          <w:rFonts w:cstheme="minorHAnsi"/>
          <w:lang w:val="fr-CA"/>
        </w:rPr>
        <w:t xml:space="preserve">les riches contrôlent </w:t>
      </w:r>
      <w:r w:rsidRPr="00604021">
        <w:rPr>
          <w:rFonts w:cstheme="minorHAnsi"/>
          <w:lang w:val="fr-CA"/>
        </w:rPr>
        <w:t xml:space="preserve">les institutions qui administrent et appliquent les lois, ce qui permet aux riches d’éviter les peines, du moins les plus sévères. Enfin, il soulignera que l’extrême pauvreté de plusieurs populations peut plus aisément les tourner vers le crime pour subsister, surtout si elles sont face à l’opulence des riches.  </w:t>
      </w:r>
    </w:p>
    <w:p w:rsidR="00860558" w:rsidRDefault="00860558" w:rsidP="00860558">
      <w:pPr>
        <w:rPr>
          <w:rFonts w:cstheme="minorHAnsi"/>
          <w:lang w:val="fr-CA"/>
        </w:rPr>
      </w:pPr>
      <w:r w:rsidRPr="00604021">
        <w:rPr>
          <w:rFonts w:cstheme="minorHAnsi"/>
          <w:lang w:val="fr-CA"/>
        </w:rPr>
        <w:t xml:space="preserve">Ce qui ressort chez ces premiers penseurs sur le crime et les peines est que la capacité du système politique à répondre aux besoins sociaux et à diminuer les inégalités sociales peut considérablement diminuer le crime. De plus, en évitant les </w:t>
      </w:r>
      <w:r w:rsidRPr="00604021">
        <w:rPr>
          <w:rFonts w:cstheme="minorHAnsi"/>
          <w:i/>
          <w:lang w:val="fr-CA"/>
        </w:rPr>
        <w:t>mauvaises</w:t>
      </w:r>
      <w:r w:rsidRPr="00604021">
        <w:rPr>
          <w:rFonts w:cstheme="minorHAnsi"/>
          <w:lang w:val="fr-CA"/>
        </w:rPr>
        <w:t xml:space="preserve"> lois, on écrit un droit pénal qui va dans le sens du bonheur collectif. Enfin, v</w:t>
      </w:r>
      <w:r>
        <w:rPr>
          <w:rFonts w:cstheme="minorHAnsi"/>
          <w:lang w:val="fr-CA"/>
        </w:rPr>
        <w:t xml:space="preserve">iser ce bonheur collectif conduit à </w:t>
      </w:r>
      <w:r w:rsidRPr="00604021">
        <w:rPr>
          <w:rFonts w:cstheme="minorHAnsi"/>
          <w:lang w:val="fr-CA"/>
        </w:rPr>
        <w:t xml:space="preserve">éviter les peines abusives pour aller vers des peines utiles à l’individu pour s’amender, se réformer. Toutefois, dans ces manières de penser le pénal, la peine demeure la seule voie pour montrer le </w:t>
      </w:r>
      <w:r w:rsidRPr="00604021">
        <w:rPr>
          <w:rFonts w:cstheme="minorHAnsi"/>
          <w:i/>
          <w:lang w:val="fr-CA"/>
        </w:rPr>
        <w:t>mal</w:t>
      </w:r>
      <w:r w:rsidRPr="00604021">
        <w:rPr>
          <w:rFonts w:cstheme="minorHAnsi"/>
          <w:lang w:val="fr-CA"/>
        </w:rPr>
        <w:t xml:space="preserve"> accompli, ne laissant aucune place à d’autres modes de résolution de conflit. </w:t>
      </w:r>
    </w:p>
    <w:p w:rsidR="00860558" w:rsidRPr="00604021" w:rsidRDefault="00860558" w:rsidP="00860558">
      <w:pPr>
        <w:rPr>
          <w:rFonts w:cstheme="minorHAnsi"/>
          <w:lang w:val="fr-CA"/>
        </w:rPr>
      </w:pPr>
      <w:r w:rsidRPr="00604021">
        <w:rPr>
          <w:rFonts w:cstheme="minorHAnsi"/>
          <w:lang w:val="fr-CA"/>
        </w:rPr>
        <w:t xml:space="preserve">Kant est sans doute celui qui articulera le plus vigoureusement cette obligation de punir au XVIIIe siècle. Cette obligation, pour lui, repose non pas sur l’utilité de la peine pour dissuader les personnes de commettre des crimes (Beccaria et Bentham), mais le fait que l’individu doit </w:t>
      </w:r>
      <w:r w:rsidRPr="00604021">
        <w:rPr>
          <w:rFonts w:cstheme="minorHAnsi"/>
          <w:i/>
          <w:lang w:val="fr-CA"/>
        </w:rPr>
        <w:t>payer</w:t>
      </w:r>
      <w:r w:rsidRPr="00604021">
        <w:rPr>
          <w:rFonts w:cstheme="minorHAnsi"/>
          <w:lang w:val="fr-CA"/>
        </w:rPr>
        <w:t xml:space="preserve"> pour son crime. Cette obligation morale de punir pour l’État est, selon Kant, ce qui distinguerait le droit pénal du droit civil où plusieurs modes de règlements de conflits sont possibles.</w:t>
      </w:r>
    </w:p>
    <w:p w:rsidR="00860558" w:rsidRPr="00604021" w:rsidRDefault="00860558" w:rsidP="00860558">
      <w:pPr>
        <w:pStyle w:val="Quote"/>
        <w:rPr>
          <w:rFonts w:cstheme="minorHAnsi"/>
        </w:rPr>
      </w:pPr>
      <w:r w:rsidRPr="00604021">
        <w:rPr>
          <w:rFonts w:cstheme="minorHAnsi"/>
        </w:rPr>
        <w:t xml:space="preserve">Kant part de l’idée que la </w:t>
      </w:r>
      <w:r w:rsidRPr="00604021">
        <w:rPr>
          <w:rFonts w:cstheme="minorHAnsi"/>
          <w:i/>
        </w:rPr>
        <w:t>désobéissance</w:t>
      </w:r>
      <w:r w:rsidRPr="00604021">
        <w:rPr>
          <w:rFonts w:cstheme="minorHAnsi"/>
        </w:rPr>
        <w:t xml:space="preserve"> à la loi pénale est en quelque sorte un mal </w:t>
      </w:r>
      <w:r w:rsidRPr="00604021">
        <w:rPr>
          <w:rFonts w:cstheme="minorHAnsi"/>
          <w:i/>
        </w:rPr>
        <w:t>séparé</w:t>
      </w:r>
      <w:r w:rsidRPr="00604021">
        <w:rPr>
          <w:rFonts w:cstheme="minorHAnsi"/>
        </w:rPr>
        <w:t xml:space="preserve"> du tort causé à une victime spécifique et ce mal ne saurait être </w:t>
      </w:r>
      <w:r>
        <w:rPr>
          <w:rFonts w:cstheme="minorHAnsi"/>
        </w:rPr>
        <w:t>“</w:t>
      </w:r>
      <w:r w:rsidRPr="00604021">
        <w:rPr>
          <w:rFonts w:cstheme="minorHAnsi"/>
        </w:rPr>
        <w:t>payé</w:t>
      </w:r>
      <w:r>
        <w:rPr>
          <w:rFonts w:cstheme="minorHAnsi"/>
        </w:rPr>
        <w:t>”</w:t>
      </w:r>
      <w:r w:rsidRPr="00604021">
        <w:rPr>
          <w:rFonts w:cstheme="minorHAnsi"/>
        </w:rPr>
        <w:t xml:space="preserve"> que si l’autorité hiérarchique (qui représente cette loi) punit le coupable. Il n’y a rien que l’individu fautif puisse offrir à sa victime qui aurait assez de valeur pour réaffirmer la valeur de la loi transgressée. La seule façon de rétablir l’ordre troublé est de </w:t>
      </w:r>
      <w:r w:rsidRPr="00604021">
        <w:rPr>
          <w:rFonts w:cstheme="minorHAnsi"/>
          <w:i/>
        </w:rPr>
        <w:t>punir</w:t>
      </w:r>
      <w:r w:rsidRPr="00604021">
        <w:rPr>
          <w:rFonts w:cstheme="minorHAnsi"/>
        </w:rPr>
        <w:t xml:space="preserve"> le coupable. Pour Kant, le droit de punir puise alors son fondement dans une sorte d’obligation morale qu’aurait l’autorité hiérarchique de rétablir l’ordre en imposant une souffrance au coupable. (Pires, 2008 : 196) </w:t>
      </w:r>
    </w:p>
    <w:p w:rsidR="00860558" w:rsidRPr="00604021" w:rsidRDefault="00860558" w:rsidP="00860558">
      <w:pPr>
        <w:rPr>
          <w:rFonts w:cstheme="minorHAnsi"/>
          <w:lang w:val="fr-CA"/>
        </w:rPr>
      </w:pPr>
      <w:r w:rsidRPr="00604021">
        <w:rPr>
          <w:rFonts w:cstheme="minorHAnsi"/>
          <w:lang w:val="fr-CA"/>
        </w:rPr>
        <w:t>Le droit pénal se séparera des autres formes de droit pour devenir une entité propre au XVIIIe siècle en se définissant sur cette obligation du punir.</w:t>
      </w:r>
    </w:p>
    <w:p w:rsidR="00860558" w:rsidRPr="00604021" w:rsidRDefault="00860558" w:rsidP="00860558">
      <w:pPr>
        <w:rPr>
          <w:rFonts w:cstheme="minorHAnsi"/>
          <w:lang w:val="fr-CA"/>
        </w:rPr>
      </w:pPr>
    </w:p>
    <w:p w:rsidR="00860558" w:rsidRPr="00604021" w:rsidRDefault="00860558" w:rsidP="00860558">
      <w:pPr>
        <w:pStyle w:val="Heading2"/>
        <w:rPr>
          <w:rFonts w:asciiTheme="minorHAnsi" w:hAnsiTheme="minorHAnsi" w:cstheme="minorHAnsi"/>
          <w:lang w:val="fr-CA"/>
        </w:rPr>
      </w:pPr>
      <w:bookmarkStart w:id="6" w:name="_Toc362771481"/>
      <w:r w:rsidRPr="00604021">
        <w:rPr>
          <w:rFonts w:asciiTheme="minorHAnsi" w:hAnsiTheme="minorHAnsi" w:cstheme="minorHAnsi"/>
          <w:lang w:val="fr-CA"/>
        </w:rPr>
        <w:t>La rationalité pénale moderne</w:t>
      </w:r>
      <w:bookmarkEnd w:id="6"/>
    </w:p>
    <w:p w:rsidR="00860558" w:rsidRPr="00604021" w:rsidRDefault="00860558" w:rsidP="00860558">
      <w:pPr>
        <w:rPr>
          <w:rFonts w:cstheme="minorHAnsi"/>
          <w:lang w:val="fr-CA"/>
        </w:rPr>
      </w:pPr>
    </w:p>
    <w:p w:rsidR="00860558" w:rsidRPr="00604021" w:rsidRDefault="00860558" w:rsidP="00860558">
      <w:pPr>
        <w:rPr>
          <w:rFonts w:cstheme="minorHAnsi"/>
          <w:lang w:val="fr-CA"/>
        </w:rPr>
      </w:pPr>
      <w:r>
        <w:rPr>
          <w:rFonts w:cstheme="minorHAnsi"/>
          <w:lang w:val="fr-CA"/>
        </w:rPr>
        <w:t>U</w:t>
      </w:r>
      <w:r w:rsidRPr="00604021">
        <w:rPr>
          <w:rFonts w:cstheme="minorHAnsi"/>
          <w:lang w:val="fr-CA"/>
        </w:rPr>
        <w:t xml:space="preserve">ne réflexion sur le droit, les délits et les peines est déjà bien en place au XVIIIe siècle, au nom de l’égalité, de la liberté et du bonheur collectif. Chez les penseurs qui désincarnent le droit dans une rationalité qui correspondrait d’office aux besoins de la population,  leur souci porte davantage sur la mise en place d’une gouvernance qui sépare l’administration de la justice du pouvoir politique de manière à éviter les abus de ce pouvoir. Chez les penseurs qui reconnaissent les rapports de pouvoir socio-économiques dans l’écriture du droit et son </w:t>
      </w:r>
      <w:r w:rsidRPr="00604021">
        <w:rPr>
          <w:rFonts w:cstheme="minorHAnsi"/>
          <w:lang w:val="fr-CA"/>
        </w:rPr>
        <w:lastRenderedPageBreak/>
        <w:t xml:space="preserve">application, leur souci porte davantage sur la </w:t>
      </w:r>
      <w:r w:rsidRPr="00604021">
        <w:rPr>
          <w:rFonts w:cstheme="minorHAnsi"/>
          <w:i/>
          <w:lang w:val="fr-CA"/>
        </w:rPr>
        <w:t xml:space="preserve">peine juste, </w:t>
      </w:r>
      <w:r w:rsidRPr="00604021">
        <w:rPr>
          <w:rFonts w:cstheme="minorHAnsi"/>
          <w:lang w:val="fr-CA"/>
        </w:rPr>
        <w:t xml:space="preserve">ou encore la </w:t>
      </w:r>
      <w:r w:rsidRPr="00604021">
        <w:rPr>
          <w:rFonts w:cstheme="minorHAnsi"/>
          <w:i/>
          <w:lang w:val="fr-CA"/>
        </w:rPr>
        <w:t xml:space="preserve">peine utile </w:t>
      </w:r>
      <w:r w:rsidRPr="00604021">
        <w:rPr>
          <w:rFonts w:cstheme="minorHAnsi"/>
          <w:lang w:val="fr-CA"/>
        </w:rPr>
        <w:t>pour dissuader de commettre des crimes</w:t>
      </w:r>
      <w:r w:rsidRPr="00604021">
        <w:rPr>
          <w:rFonts w:cstheme="minorHAnsi"/>
          <w:i/>
          <w:lang w:val="fr-CA"/>
        </w:rPr>
        <w:t>,</w:t>
      </w:r>
      <w:r w:rsidRPr="00604021">
        <w:rPr>
          <w:rFonts w:cstheme="minorHAnsi"/>
          <w:lang w:val="fr-CA"/>
        </w:rPr>
        <w:t xml:space="preserve"> quand il est question du droit pénal. Au bout du compte, pour les uns comme pour les autres, la peine est le seul aboutissement logique d’une infraction dans le pénal, contrairement aux autres formes de droit. En fait, cet aboutissement des conflits dans la peine est ce qui va finalement définir le droit criminel, ce qui le rendra distinct des autres formes de droit, et la peine deviendra ainsi une mesure de la gravité des crimes, une affirmation de la norme sociale. Cette définition du droit criminel dans l’obligation de punir est ce que l’on qualifie de </w:t>
      </w:r>
      <w:r w:rsidRPr="00604021">
        <w:rPr>
          <w:rFonts w:cstheme="minorHAnsi"/>
          <w:i/>
          <w:lang w:val="fr-CA"/>
        </w:rPr>
        <w:t xml:space="preserve">rationalité pénale moderne. </w:t>
      </w:r>
      <w:r w:rsidRPr="00604021">
        <w:rPr>
          <w:rFonts w:cstheme="minorHAnsi"/>
          <w:lang w:val="fr-CA"/>
        </w:rPr>
        <w:t>(Pires, 2008</w:t>
      </w:r>
      <w:r>
        <w:rPr>
          <w:rFonts w:cstheme="minorHAnsi"/>
          <w:lang w:val="fr-CA"/>
        </w:rPr>
        <w:t>; Dubé, Garcia et Rocha Machado, 2013</w:t>
      </w:r>
      <w:r w:rsidRPr="00604021">
        <w:rPr>
          <w:rFonts w:cstheme="minorHAnsi"/>
          <w:lang w:val="fr-CA"/>
        </w:rPr>
        <w:t>)</w:t>
      </w:r>
    </w:p>
    <w:p w:rsidR="00860558" w:rsidRDefault="00860558" w:rsidP="00860558">
      <w:pPr>
        <w:rPr>
          <w:rFonts w:cstheme="minorHAnsi"/>
          <w:lang w:val="fr-CA"/>
        </w:rPr>
      </w:pPr>
      <w:r w:rsidRPr="00604021">
        <w:rPr>
          <w:rFonts w:cstheme="minorHAnsi"/>
          <w:lang w:val="fr-CA"/>
        </w:rPr>
        <w:t>Cette rationalité pénale moderne ne sera pas vraiment remise en question dans le champ de la criminologie avant les années 1960. Les recherches (et les débats) avant cette période porteront essentiellement sur ce qui cause le crime, la peine appropriée et sa gestion.</w:t>
      </w:r>
    </w:p>
    <w:p w:rsidR="00860558" w:rsidRDefault="00860558" w:rsidP="00860558">
      <w:pPr>
        <w:rPr>
          <w:rFonts w:cstheme="minorHAnsi"/>
          <w:lang w:val="fr-CA"/>
        </w:rPr>
      </w:pPr>
      <w:r>
        <w:rPr>
          <w:rFonts w:cstheme="minorHAnsi"/>
          <w:lang w:val="fr-CA"/>
        </w:rPr>
        <w:br w:type="page"/>
      </w:r>
    </w:p>
    <w:p w:rsidR="00860558" w:rsidRPr="00F96C9D" w:rsidRDefault="00860558" w:rsidP="00860558">
      <w:pPr>
        <w:rPr>
          <w:sz w:val="32"/>
          <w:szCs w:val="32"/>
          <w:lang w:val="fr-CA"/>
        </w:rPr>
      </w:pPr>
      <w:r w:rsidRPr="00F96C9D">
        <w:rPr>
          <w:sz w:val="32"/>
          <w:szCs w:val="32"/>
          <w:lang w:val="fr-CA"/>
        </w:rPr>
        <w:lastRenderedPageBreak/>
        <w:t>Questions de révision</w:t>
      </w:r>
    </w:p>
    <w:p w:rsidR="00860558" w:rsidRPr="00624ACE" w:rsidRDefault="00860558" w:rsidP="00860558">
      <w:pPr>
        <w:rPr>
          <w:b/>
          <w:lang w:val="fr-CA"/>
        </w:rPr>
      </w:pPr>
    </w:p>
    <w:p w:rsidR="00860558" w:rsidRPr="00F314F5" w:rsidRDefault="00860558" w:rsidP="00860558">
      <w:pPr>
        <w:pStyle w:val="ListParagraph"/>
        <w:numPr>
          <w:ilvl w:val="0"/>
          <w:numId w:val="4"/>
        </w:numPr>
        <w:spacing w:after="120"/>
        <w:rPr>
          <w:lang w:val="fr-CA"/>
        </w:rPr>
      </w:pPr>
      <w:r>
        <w:rPr>
          <w:lang w:val="fr-CA"/>
        </w:rPr>
        <w:t xml:space="preserve"> À quelle conception du temps et de l’Homme renvoie l’idée de progrès et quel est le principal facteur qui va contribuer à répandre cette idée? </w:t>
      </w:r>
    </w:p>
    <w:p w:rsidR="00860558" w:rsidRDefault="00860558" w:rsidP="00860558">
      <w:pPr>
        <w:pStyle w:val="ListParagraph"/>
        <w:numPr>
          <w:ilvl w:val="0"/>
          <w:numId w:val="4"/>
        </w:numPr>
        <w:spacing w:after="120"/>
        <w:rPr>
          <w:lang w:val="fr-CA"/>
        </w:rPr>
      </w:pPr>
      <w:r>
        <w:rPr>
          <w:lang w:val="fr-CA"/>
        </w:rPr>
        <w:t xml:space="preserve"> Quand on dit rechercher une bonne gouvernance au XVIIe et XVIIIe siècle, qu’est-ce que l’on recherche? </w:t>
      </w:r>
    </w:p>
    <w:p w:rsidR="00860558" w:rsidRPr="00AC7507" w:rsidRDefault="00860558" w:rsidP="00860558">
      <w:pPr>
        <w:pStyle w:val="ListParagraph"/>
        <w:numPr>
          <w:ilvl w:val="0"/>
          <w:numId w:val="4"/>
        </w:numPr>
        <w:spacing w:after="120"/>
        <w:rPr>
          <w:lang w:val="fr-CA"/>
        </w:rPr>
      </w:pPr>
      <w:r>
        <w:rPr>
          <w:rFonts w:cstheme="minorHAnsi"/>
          <w:lang w:val="fr-CA"/>
        </w:rPr>
        <w:t xml:space="preserve"> </w:t>
      </w:r>
      <w:r w:rsidRPr="00AC7507">
        <w:rPr>
          <w:rFonts w:cstheme="minorHAnsi"/>
          <w:lang w:val="fr-CA"/>
        </w:rPr>
        <w:t xml:space="preserve">Selon Hobbes, pourquoi est-il essentiel qu’une autorité soit responsable d’assurer l’ordre social avec des droits applicables à tous? </w:t>
      </w:r>
    </w:p>
    <w:p w:rsidR="00860558" w:rsidRDefault="00860558" w:rsidP="00860558">
      <w:pPr>
        <w:pStyle w:val="ListParagraph"/>
        <w:numPr>
          <w:ilvl w:val="0"/>
          <w:numId w:val="4"/>
        </w:numPr>
        <w:spacing w:after="120" w:line="240" w:lineRule="auto"/>
        <w:rPr>
          <w:lang w:val="fr-CA"/>
        </w:rPr>
      </w:pPr>
      <w:r>
        <w:rPr>
          <w:lang w:val="fr-CA"/>
        </w:rPr>
        <w:t xml:space="preserve"> L’absence de gouvernement ne signifie pas chez Locke que les gens vont s’entretuer. Alors, que viennent ajouter un gouvernement et un droit positif? </w:t>
      </w:r>
    </w:p>
    <w:p w:rsidR="00860558" w:rsidRDefault="00860558" w:rsidP="00860558">
      <w:pPr>
        <w:pStyle w:val="ListParagraph"/>
        <w:numPr>
          <w:ilvl w:val="0"/>
          <w:numId w:val="4"/>
        </w:numPr>
        <w:spacing w:after="120" w:line="240" w:lineRule="auto"/>
        <w:rPr>
          <w:lang w:val="fr-CA"/>
        </w:rPr>
      </w:pPr>
      <w:r>
        <w:rPr>
          <w:lang w:val="fr-CA"/>
        </w:rPr>
        <w:t>Selon Montesquieu, que faut-il faire pour éviter les abus de pouvoir par le gouvernement  et que préconise-t-il à cette fin?</w:t>
      </w:r>
    </w:p>
    <w:p w:rsidR="00860558" w:rsidRDefault="00860558" w:rsidP="00860558">
      <w:pPr>
        <w:pStyle w:val="ListParagraph"/>
        <w:numPr>
          <w:ilvl w:val="0"/>
          <w:numId w:val="4"/>
        </w:numPr>
        <w:spacing w:after="120" w:line="240" w:lineRule="auto"/>
        <w:rPr>
          <w:lang w:val="fr-CA"/>
        </w:rPr>
      </w:pPr>
      <w:r>
        <w:rPr>
          <w:lang w:val="fr-CA"/>
        </w:rPr>
        <w:t xml:space="preserve"> Comment reconnaît-on une </w:t>
      </w:r>
      <w:r w:rsidRPr="005D01A4">
        <w:rPr>
          <w:i/>
          <w:lang w:val="fr-CA"/>
        </w:rPr>
        <w:t>mauvaise loi</w:t>
      </w:r>
      <w:r>
        <w:rPr>
          <w:lang w:val="fr-CA"/>
        </w:rPr>
        <w:t>, selon Montesquieu, et qu’est-ce que cela nous dit sur l’autorité politique ?</w:t>
      </w:r>
    </w:p>
    <w:p w:rsidR="00860558" w:rsidRDefault="00860558" w:rsidP="00860558">
      <w:pPr>
        <w:pStyle w:val="ListParagraph"/>
        <w:numPr>
          <w:ilvl w:val="0"/>
          <w:numId w:val="4"/>
        </w:numPr>
        <w:spacing w:after="120" w:line="240" w:lineRule="auto"/>
        <w:rPr>
          <w:lang w:val="fr-CA"/>
        </w:rPr>
      </w:pPr>
      <w:r>
        <w:rPr>
          <w:lang w:val="fr-CA"/>
        </w:rPr>
        <w:t>Sur la question plus spécifique des peines, que dit Montesquieu. Savoir donner un exemple pour illustrer son point de vue.</w:t>
      </w:r>
    </w:p>
    <w:p w:rsidR="00860558" w:rsidRDefault="00860558" w:rsidP="00860558">
      <w:pPr>
        <w:pStyle w:val="ListParagraph"/>
        <w:numPr>
          <w:ilvl w:val="0"/>
          <w:numId w:val="4"/>
        </w:numPr>
        <w:spacing w:after="120" w:line="240" w:lineRule="auto"/>
        <w:rPr>
          <w:lang w:val="fr-CA"/>
        </w:rPr>
      </w:pPr>
      <w:r>
        <w:rPr>
          <w:lang w:val="fr-CA"/>
        </w:rPr>
        <w:t xml:space="preserve"> Qu’est-ce qui amène à considérer de plus en plus le droit de propriété comme un droit fondamental au XVIIIe siècle et pourquoi? Quelle en sera la conséquence sur le contenu du droit ?</w:t>
      </w:r>
    </w:p>
    <w:p w:rsidR="00860558" w:rsidRDefault="00860558" w:rsidP="00860558">
      <w:pPr>
        <w:pStyle w:val="ListParagraph"/>
        <w:numPr>
          <w:ilvl w:val="0"/>
          <w:numId w:val="4"/>
        </w:numPr>
        <w:spacing w:after="120" w:line="240" w:lineRule="auto"/>
        <w:rPr>
          <w:lang w:val="fr-CA"/>
        </w:rPr>
      </w:pPr>
      <w:r>
        <w:rPr>
          <w:lang w:val="fr-CA"/>
        </w:rPr>
        <w:t xml:space="preserve"> Quel est l’essai fondateur du champ d’étude de la criminologie et qui en est l’auteur? </w:t>
      </w:r>
    </w:p>
    <w:p w:rsidR="00860558" w:rsidRDefault="00860558" w:rsidP="00860558">
      <w:pPr>
        <w:pStyle w:val="ListParagraph"/>
        <w:numPr>
          <w:ilvl w:val="0"/>
          <w:numId w:val="4"/>
        </w:numPr>
        <w:spacing w:after="120" w:line="240" w:lineRule="auto"/>
        <w:rPr>
          <w:lang w:val="fr-CA"/>
        </w:rPr>
      </w:pPr>
      <w:r>
        <w:rPr>
          <w:lang w:val="fr-CA"/>
        </w:rPr>
        <w:t xml:space="preserve"> Comment cet auteur explique-t-il que peu de riches se retrouvent en infraction par rapport aux lois? </w:t>
      </w:r>
    </w:p>
    <w:p w:rsidR="00860558" w:rsidRDefault="00860558" w:rsidP="00860558">
      <w:pPr>
        <w:pStyle w:val="ListParagraph"/>
        <w:numPr>
          <w:ilvl w:val="0"/>
          <w:numId w:val="4"/>
        </w:numPr>
        <w:spacing w:after="120"/>
        <w:rPr>
          <w:lang w:val="fr-CA"/>
        </w:rPr>
      </w:pPr>
      <w:r>
        <w:rPr>
          <w:lang w:val="fr-CA"/>
        </w:rPr>
        <w:t xml:space="preserve"> Quel est le but de la peine selon Beccaria et en quoi cela l’amène-t-il à dénoncer certains types de peine ?</w:t>
      </w:r>
    </w:p>
    <w:p w:rsidR="00860558" w:rsidRDefault="00860558" w:rsidP="00860558">
      <w:pPr>
        <w:pStyle w:val="ListParagraph"/>
        <w:numPr>
          <w:ilvl w:val="0"/>
          <w:numId w:val="4"/>
        </w:numPr>
        <w:spacing w:after="120" w:line="240" w:lineRule="auto"/>
        <w:rPr>
          <w:lang w:val="fr-CA"/>
        </w:rPr>
      </w:pPr>
      <w:r>
        <w:rPr>
          <w:lang w:val="fr-CA"/>
        </w:rPr>
        <w:t xml:space="preserve"> Pour assurer la dissuasion de la peine, sans que celle-ci soit abusive, quelle est l’idée principale soutenue par Bentham? </w:t>
      </w:r>
    </w:p>
    <w:p w:rsidR="00860558" w:rsidRDefault="00860558" w:rsidP="00860558">
      <w:pPr>
        <w:pStyle w:val="ListParagraph"/>
        <w:numPr>
          <w:ilvl w:val="0"/>
          <w:numId w:val="4"/>
        </w:numPr>
        <w:spacing w:after="120" w:line="240" w:lineRule="auto"/>
        <w:rPr>
          <w:lang w:val="fr-CA"/>
        </w:rPr>
      </w:pPr>
      <w:r>
        <w:rPr>
          <w:rFonts w:cstheme="minorHAnsi"/>
          <w:lang w:val="fr-CA"/>
        </w:rPr>
        <w:t xml:space="preserve"> Quels sont les trois éléments principaux qui ressortent des premiers penseurs sur le crime et les peines et quel est leur point commun sur la peine? </w:t>
      </w:r>
    </w:p>
    <w:p w:rsidR="00860558" w:rsidRDefault="00860558" w:rsidP="00860558">
      <w:pPr>
        <w:pStyle w:val="ListParagraph"/>
        <w:numPr>
          <w:ilvl w:val="0"/>
          <w:numId w:val="4"/>
        </w:numPr>
        <w:spacing w:after="120" w:line="240" w:lineRule="auto"/>
        <w:rPr>
          <w:lang w:val="fr-CA"/>
        </w:rPr>
      </w:pPr>
      <w:r>
        <w:rPr>
          <w:lang w:val="fr-CA"/>
        </w:rPr>
        <w:t xml:space="preserve"> Sur la question de la peine, en quoi Kant se distingue-t-il de penseurs comme Beccaria ou Bentham ?</w:t>
      </w:r>
    </w:p>
    <w:p w:rsidR="00860558" w:rsidRDefault="00860558" w:rsidP="00860558">
      <w:pPr>
        <w:pStyle w:val="ListParagraph"/>
        <w:numPr>
          <w:ilvl w:val="0"/>
          <w:numId w:val="4"/>
        </w:numPr>
        <w:spacing w:after="120" w:line="240" w:lineRule="auto"/>
        <w:rPr>
          <w:lang w:val="fr-CA"/>
        </w:rPr>
      </w:pPr>
      <w:r>
        <w:rPr>
          <w:lang w:val="fr-CA"/>
        </w:rPr>
        <w:t xml:space="preserve"> Le droit criminel s’est défini dans ce que l’on qualifie de rationalité pénale moderne. Expliquez. </w:t>
      </w:r>
    </w:p>
    <w:p w:rsidR="00860558" w:rsidRDefault="00860558" w:rsidP="00860558">
      <w:pPr>
        <w:pStyle w:val="ListParagraph"/>
        <w:spacing w:after="0" w:line="240" w:lineRule="auto"/>
        <w:rPr>
          <w:lang w:val="fr-CA"/>
        </w:rPr>
      </w:pPr>
    </w:p>
    <w:p w:rsidR="00860558" w:rsidRDefault="00860558" w:rsidP="00860558">
      <w:pPr>
        <w:pStyle w:val="Heading2"/>
        <w:rPr>
          <w:lang w:val="fr-CA"/>
        </w:rPr>
      </w:pPr>
    </w:p>
    <w:p w:rsidR="00860558" w:rsidRDefault="00860558" w:rsidP="00860558">
      <w:pPr>
        <w:pStyle w:val="Heading2"/>
        <w:rPr>
          <w:lang w:val="fr-CA"/>
        </w:rPr>
      </w:pPr>
    </w:p>
    <w:p w:rsidR="00860558" w:rsidRDefault="00860558" w:rsidP="00860558">
      <w:pPr>
        <w:pStyle w:val="Heading2"/>
        <w:rPr>
          <w:lang w:val="fr-CA"/>
        </w:rPr>
      </w:pPr>
    </w:p>
    <w:p w:rsidR="00860558" w:rsidRDefault="00860558" w:rsidP="00860558">
      <w:pPr>
        <w:rPr>
          <w:rFonts w:asciiTheme="majorHAnsi" w:eastAsiaTheme="majorEastAsia" w:hAnsiTheme="majorHAnsi" w:cstheme="majorBidi"/>
          <w:b/>
          <w:bCs/>
          <w:color w:val="5B9BD5" w:themeColor="accent1"/>
          <w:sz w:val="26"/>
          <w:szCs w:val="26"/>
          <w:lang w:val="fr-CA"/>
        </w:rPr>
      </w:pPr>
      <w:r>
        <w:rPr>
          <w:lang w:val="fr-CA"/>
        </w:rPr>
        <w:br w:type="page"/>
      </w:r>
    </w:p>
    <w:p w:rsidR="00860558" w:rsidRPr="00F96C9D" w:rsidRDefault="00860558" w:rsidP="00860558">
      <w:pPr>
        <w:rPr>
          <w:sz w:val="32"/>
          <w:szCs w:val="32"/>
          <w:lang w:val="fr-CA"/>
        </w:rPr>
      </w:pPr>
      <w:r w:rsidRPr="00F96C9D">
        <w:rPr>
          <w:sz w:val="32"/>
          <w:szCs w:val="32"/>
          <w:lang w:val="fr-CA"/>
        </w:rPr>
        <w:lastRenderedPageBreak/>
        <w:t>Questions de réflexion</w:t>
      </w:r>
    </w:p>
    <w:p w:rsidR="00860558" w:rsidRDefault="00860558" w:rsidP="00860558">
      <w:pPr>
        <w:rPr>
          <w:rFonts w:cstheme="minorHAnsi"/>
          <w:lang w:val="fr-CA"/>
        </w:rPr>
      </w:pPr>
    </w:p>
    <w:p w:rsidR="00860558" w:rsidRDefault="00860558" w:rsidP="00860558">
      <w:pPr>
        <w:pStyle w:val="ListParagraph"/>
        <w:numPr>
          <w:ilvl w:val="0"/>
          <w:numId w:val="5"/>
        </w:numPr>
        <w:rPr>
          <w:rFonts w:cstheme="minorHAnsi"/>
          <w:lang w:val="fr-CA"/>
        </w:rPr>
      </w:pPr>
      <w:r>
        <w:rPr>
          <w:rFonts w:cstheme="minorHAnsi"/>
          <w:lang w:val="fr-CA"/>
        </w:rPr>
        <w:t xml:space="preserve">La notion de </w:t>
      </w:r>
      <w:r w:rsidRPr="002A5D27">
        <w:rPr>
          <w:rFonts w:cstheme="minorHAnsi"/>
          <w:u w:val="single"/>
          <w:lang w:val="fr-CA"/>
        </w:rPr>
        <w:t>l’état de nature</w:t>
      </w:r>
      <w:r>
        <w:rPr>
          <w:rFonts w:cstheme="minorHAnsi"/>
          <w:lang w:val="fr-CA"/>
        </w:rPr>
        <w:t>. Vous êtes le parent de deux jeunes adolescents. Vous décidez de tenter une expérience et de faire de votre maison un espace où il n’y a plus de règles à suivre. Comment anticipez-vous que se passera cette expérience ? Justifier votre réponse en vous référant à la conception de Hobbes ou de Locke sur l’état de nature.</w:t>
      </w:r>
    </w:p>
    <w:p w:rsidR="00860558" w:rsidRDefault="00860558" w:rsidP="00860558">
      <w:pPr>
        <w:pStyle w:val="ListParagraph"/>
        <w:rPr>
          <w:rFonts w:cstheme="minorHAnsi"/>
          <w:lang w:val="fr-CA"/>
        </w:rPr>
      </w:pPr>
    </w:p>
    <w:p w:rsidR="00860558" w:rsidRDefault="00860558" w:rsidP="00860558">
      <w:pPr>
        <w:pStyle w:val="ListParagraph"/>
        <w:numPr>
          <w:ilvl w:val="0"/>
          <w:numId w:val="5"/>
        </w:numPr>
        <w:rPr>
          <w:lang w:val="fr-CA"/>
        </w:rPr>
      </w:pPr>
      <w:r>
        <w:rPr>
          <w:lang w:val="fr-CA"/>
        </w:rPr>
        <w:t xml:space="preserve">La notion de </w:t>
      </w:r>
      <w:r w:rsidRPr="002A5D27">
        <w:rPr>
          <w:u w:val="single"/>
          <w:lang w:val="fr-CA"/>
        </w:rPr>
        <w:t>bien commun</w:t>
      </w:r>
      <w:r>
        <w:rPr>
          <w:lang w:val="fr-CA"/>
        </w:rPr>
        <w:t>. Par des compressions budgétaires, le gouvernement veut s’attaquer aux coûts croissants des services policiers. Lors des négociations avec le syndicat, trois scénarios sont sur la table.</w:t>
      </w:r>
    </w:p>
    <w:p w:rsidR="00860558" w:rsidRDefault="00860558" w:rsidP="00860558">
      <w:pPr>
        <w:pStyle w:val="ListParagraph"/>
        <w:numPr>
          <w:ilvl w:val="0"/>
          <w:numId w:val="3"/>
        </w:numPr>
        <w:spacing w:after="0" w:line="240" w:lineRule="auto"/>
        <w:rPr>
          <w:lang w:val="fr-CA"/>
        </w:rPr>
      </w:pPr>
      <w:r>
        <w:rPr>
          <w:lang w:val="fr-CA"/>
        </w:rPr>
        <w:t xml:space="preserve">Utiliser une clause grand-père. C’est-à-dire, conserver les salaires et les avantages sociaux pour ceux qui sont déjà en fonction et réduire d’un tiers le salaire des nouveaux policiers embauchés. </w:t>
      </w:r>
    </w:p>
    <w:p w:rsidR="00860558" w:rsidRDefault="00860558" w:rsidP="00860558">
      <w:pPr>
        <w:pStyle w:val="ListParagraph"/>
        <w:numPr>
          <w:ilvl w:val="0"/>
          <w:numId w:val="3"/>
        </w:numPr>
        <w:spacing w:after="0" w:line="240" w:lineRule="auto"/>
        <w:rPr>
          <w:lang w:val="fr-CA"/>
        </w:rPr>
      </w:pPr>
      <w:r>
        <w:rPr>
          <w:lang w:val="fr-CA"/>
        </w:rPr>
        <w:t xml:space="preserve">Conserver le même salaire et avantages sociaux pour tous, mais diminuer du tiers les effectifs actuels, réduisant du coup certains services assurés par les policiers. </w:t>
      </w:r>
    </w:p>
    <w:p w:rsidR="00860558" w:rsidRDefault="00860558" w:rsidP="00860558">
      <w:pPr>
        <w:pStyle w:val="ListParagraph"/>
        <w:numPr>
          <w:ilvl w:val="0"/>
          <w:numId w:val="3"/>
        </w:numPr>
        <w:spacing w:after="100" w:afterAutospacing="1" w:line="240" w:lineRule="auto"/>
        <w:ind w:left="1434" w:hanging="357"/>
        <w:rPr>
          <w:lang w:val="fr-CA"/>
        </w:rPr>
      </w:pPr>
      <w:r>
        <w:rPr>
          <w:lang w:val="fr-CA"/>
        </w:rPr>
        <w:t>Transférer une partie des services assurés par la police publique à des services privés de sécurité qui sont beaucoup moins coûteux.</w:t>
      </w:r>
    </w:p>
    <w:p w:rsidR="00860558" w:rsidRDefault="00860558" w:rsidP="00860558">
      <w:pPr>
        <w:spacing w:after="0" w:line="240" w:lineRule="auto"/>
        <w:ind w:left="720"/>
        <w:rPr>
          <w:lang w:val="fr-CA"/>
        </w:rPr>
      </w:pPr>
      <w:r>
        <w:rPr>
          <w:lang w:val="fr-CA"/>
        </w:rPr>
        <w:t>Pour le bien commun, quel serait le scénario à privilégier?  Justifier votre réponse en expliquant la définition du bien commun sur laquelle vous vous appuyez.</w:t>
      </w:r>
    </w:p>
    <w:p w:rsidR="00860558" w:rsidRDefault="00860558" w:rsidP="00860558">
      <w:pPr>
        <w:rPr>
          <w:rFonts w:cstheme="minorHAnsi"/>
          <w:lang w:val="fr-CA"/>
        </w:rPr>
      </w:pPr>
    </w:p>
    <w:p w:rsidR="00860558" w:rsidRDefault="00860558" w:rsidP="00860558">
      <w:pPr>
        <w:pStyle w:val="ListParagraph"/>
        <w:numPr>
          <w:ilvl w:val="0"/>
          <w:numId w:val="5"/>
        </w:numPr>
        <w:spacing w:after="120"/>
        <w:rPr>
          <w:lang w:val="fr-CA"/>
        </w:rPr>
      </w:pPr>
      <w:r>
        <w:rPr>
          <w:rFonts w:cstheme="minorHAnsi"/>
          <w:lang w:val="fr-CA"/>
        </w:rPr>
        <w:t xml:space="preserve">La notion de </w:t>
      </w:r>
      <w:r w:rsidRPr="002A5D27">
        <w:rPr>
          <w:rFonts w:cstheme="minorHAnsi"/>
          <w:u w:val="single"/>
          <w:lang w:val="fr-CA"/>
        </w:rPr>
        <w:t>mauvaise loi</w:t>
      </w:r>
      <w:r>
        <w:rPr>
          <w:rFonts w:cstheme="minorHAnsi"/>
          <w:lang w:val="fr-CA"/>
        </w:rPr>
        <w:t xml:space="preserve">. Donnez un exemple de mauvaise loi dans les lois actuelles et justifiez votre réponse en utilisant les arguments de Montesquieu. </w:t>
      </w:r>
    </w:p>
    <w:p w:rsidR="00860558" w:rsidRDefault="00860558" w:rsidP="00860558">
      <w:pPr>
        <w:pStyle w:val="ListParagraph"/>
        <w:spacing w:after="120"/>
        <w:rPr>
          <w:lang w:val="fr-CA"/>
        </w:rPr>
      </w:pPr>
    </w:p>
    <w:p w:rsidR="00860558" w:rsidRDefault="00860558" w:rsidP="00860558">
      <w:pPr>
        <w:pStyle w:val="ListParagraph"/>
        <w:numPr>
          <w:ilvl w:val="0"/>
          <w:numId w:val="5"/>
        </w:numPr>
        <w:spacing w:after="0" w:line="240" w:lineRule="auto"/>
        <w:rPr>
          <w:lang w:val="fr-CA"/>
        </w:rPr>
      </w:pPr>
      <w:r>
        <w:rPr>
          <w:lang w:val="fr-CA"/>
        </w:rPr>
        <w:t xml:space="preserve">La notion </w:t>
      </w:r>
      <w:r w:rsidRPr="002A5D27">
        <w:rPr>
          <w:u w:val="single"/>
          <w:lang w:val="fr-CA"/>
        </w:rPr>
        <w:t>d’obligation morale de punir</w:t>
      </w:r>
      <w:r>
        <w:rPr>
          <w:lang w:val="fr-CA"/>
        </w:rPr>
        <w:t xml:space="preserve"> chez Kant. Donnez un exemple qui illustre que cette perception est encore très présente aujourd’hui.  Justifier votre réponse.</w:t>
      </w:r>
    </w:p>
    <w:p w:rsidR="00860558" w:rsidRDefault="00860558" w:rsidP="00860558">
      <w:pPr>
        <w:rPr>
          <w:rFonts w:asciiTheme="majorHAnsi" w:eastAsiaTheme="majorEastAsia" w:hAnsiTheme="majorHAnsi" w:cstheme="majorBidi"/>
          <w:b/>
          <w:bCs/>
          <w:color w:val="5B9BD5" w:themeColor="accent1"/>
          <w:sz w:val="26"/>
          <w:szCs w:val="26"/>
          <w:lang w:val="fr-CA"/>
        </w:rPr>
      </w:pPr>
      <w:r>
        <w:rPr>
          <w:lang w:val="fr-CA"/>
        </w:rPr>
        <w:br w:type="page"/>
      </w:r>
    </w:p>
    <w:p w:rsidR="00860558" w:rsidRDefault="00860558" w:rsidP="00860558">
      <w:pPr>
        <w:pStyle w:val="Heading2"/>
        <w:rPr>
          <w:lang w:val="fr-CA"/>
        </w:rPr>
      </w:pPr>
    </w:p>
    <w:p w:rsidR="00860558" w:rsidRPr="00F96C9D" w:rsidRDefault="00860558" w:rsidP="00860558">
      <w:pPr>
        <w:rPr>
          <w:sz w:val="32"/>
          <w:szCs w:val="32"/>
          <w:lang w:val="fr-CA"/>
        </w:rPr>
      </w:pPr>
      <w:r w:rsidRPr="00F96C9D">
        <w:rPr>
          <w:sz w:val="32"/>
          <w:szCs w:val="32"/>
          <w:lang w:val="fr-CA"/>
        </w:rPr>
        <w:t>Cas de discussion</w:t>
      </w:r>
    </w:p>
    <w:p w:rsidR="00860558" w:rsidRPr="003159CA" w:rsidRDefault="00860558" w:rsidP="00860558">
      <w:pPr>
        <w:rPr>
          <w:rFonts w:cstheme="minorHAnsi"/>
          <w:lang w:val="fr-CA"/>
        </w:rPr>
      </w:pPr>
    </w:p>
    <w:p w:rsidR="00860558" w:rsidRPr="003A6D95" w:rsidRDefault="00860558" w:rsidP="00860558">
      <w:pPr>
        <w:rPr>
          <w:rFonts w:cstheme="minorHAnsi"/>
          <w:u w:val="single"/>
          <w:lang w:val="fr-CA"/>
        </w:rPr>
      </w:pPr>
      <w:r w:rsidRPr="003A6D95">
        <w:rPr>
          <w:rFonts w:cstheme="minorHAnsi"/>
          <w:u w:val="single"/>
          <w:lang w:val="fr-CA"/>
        </w:rPr>
        <w:t>Une question de bonne gouvernance.</w:t>
      </w:r>
    </w:p>
    <w:p w:rsidR="00860558" w:rsidRPr="00624ACE" w:rsidRDefault="00860558" w:rsidP="00860558">
      <w:pPr>
        <w:rPr>
          <w:rFonts w:cstheme="minorHAnsi"/>
          <w:lang w:val="fr-CA"/>
        </w:rPr>
      </w:pPr>
      <w:r w:rsidRPr="00624ACE">
        <w:rPr>
          <w:rFonts w:cstheme="minorHAnsi"/>
          <w:lang w:val="fr-CA"/>
        </w:rPr>
        <w:t xml:space="preserve">Dans un cours de criminologie, un professeur assigne des équipes de six personnes sur un projet et explique que la cohérence entre les parties sera un élément central lors de la correction. Ce travail vaut 40% de votre note finale. Suite à une première rencontre des membres de votre équipe, il est apparent que chacun n’a pas la même vision du travail, ni la même volonté de s’y investir. L’un des membres se propose pour diriger l’équipe, afin de s’assurer que chacune des parties du travail soit faite correctement </w:t>
      </w:r>
      <w:r>
        <w:rPr>
          <w:rFonts w:cstheme="minorHAnsi"/>
          <w:lang w:val="fr-CA"/>
        </w:rPr>
        <w:t xml:space="preserve">et </w:t>
      </w:r>
      <w:r w:rsidRPr="00624ACE">
        <w:rPr>
          <w:rFonts w:cstheme="minorHAnsi"/>
          <w:lang w:val="fr-CA"/>
        </w:rPr>
        <w:t>de manière à assurer la cohérence et la qualité du travail. La réunion d’équipe se conclu</w:t>
      </w:r>
      <w:r>
        <w:rPr>
          <w:rFonts w:cstheme="minorHAnsi"/>
          <w:lang w:val="fr-CA"/>
        </w:rPr>
        <w:t>t</w:t>
      </w:r>
      <w:r w:rsidRPr="00624ACE">
        <w:rPr>
          <w:rFonts w:cstheme="minorHAnsi"/>
          <w:lang w:val="fr-CA"/>
        </w:rPr>
        <w:t xml:space="preserve"> par l’acceptation de cette proposition.  </w:t>
      </w:r>
    </w:p>
    <w:p w:rsidR="00860558" w:rsidRPr="003E38E1" w:rsidRDefault="00860558" w:rsidP="00860558">
      <w:pPr>
        <w:spacing w:after="0" w:line="240" w:lineRule="auto"/>
        <w:rPr>
          <w:lang w:val="fr-CA"/>
        </w:rPr>
      </w:pPr>
      <w:r w:rsidRPr="003E38E1">
        <w:rPr>
          <w:lang w:val="fr-CA"/>
        </w:rPr>
        <w:t xml:space="preserve">Quel pouvoir et quelles directives donneriez-vous au chef d’équipe dans les situations suivantes? </w:t>
      </w:r>
    </w:p>
    <w:p w:rsidR="00860558" w:rsidRPr="00624ACE" w:rsidRDefault="00860558" w:rsidP="00860558">
      <w:pPr>
        <w:pStyle w:val="ListParagraph"/>
        <w:numPr>
          <w:ilvl w:val="0"/>
          <w:numId w:val="2"/>
        </w:numPr>
        <w:spacing w:after="0" w:line="240" w:lineRule="auto"/>
        <w:rPr>
          <w:lang w:val="fr-CA"/>
        </w:rPr>
      </w:pPr>
      <w:r w:rsidRPr="00624ACE">
        <w:rPr>
          <w:lang w:val="fr-CA"/>
        </w:rPr>
        <w:t>Quelqu’un ne remet pas sa partie.</w:t>
      </w:r>
    </w:p>
    <w:p w:rsidR="00860558" w:rsidRPr="00624ACE" w:rsidRDefault="00860558" w:rsidP="00860558">
      <w:pPr>
        <w:pStyle w:val="ListParagraph"/>
        <w:numPr>
          <w:ilvl w:val="0"/>
          <w:numId w:val="2"/>
        </w:numPr>
        <w:spacing w:after="0" w:line="240" w:lineRule="auto"/>
        <w:rPr>
          <w:lang w:val="fr-CA"/>
        </w:rPr>
      </w:pPr>
      <w:r w:rsidRPr="00624ACE">
        <w:rPr>
          <w:lang w:val="fr-CA"/>
        </w:rPr>
        <w:t>Le chef juge</w:t>
      </w:r>
      <w:r>
        <w:rPr>
          <w:lang w:val="fr-CA"/>
        </w:rPr>
        <w:t xml:space="preserve"> que la qualité du travail remis</w:t>
      </w:r>
      <w:r w:rsidRPr="00624ACE">
        <w:rPr>
          <w:lang w:val="fr-CA"/>
        </w:rPr>
        <w:t xml:space="preserve"> par un des membres n’est pas bonne. </w:t>
      </w:r>
    </w:p>
    <w:p w:rsidR="00860558" w:rsidRPr="00624ACE" w:rsidRDefault="00860558" w:rsidP="00860558">
      <w:pPr>
        <w:pStyle w:val="ListParagraph"/>
        <w:numPr>
          <w:ilvl w:val="0"/>
          <w:numId w:val="2"/>
        </w:numPr>
        <w:spacing w:after="0" w:line="240" w:lineRule="auto"/>
        <w:rPr>
          <w:lang w:val="fr-CA"/>
        </w:rPr>
      </w:pPr>
      <w:r w:rsidRPr="00624ACE">
        <w:rPr>
          <w:lang w:val="fr-CA"/>
        </w:rPr>
        <w:t>Il a toutes les parties en mains et doit s’occuper d’</w:t>
      </w:r>
      <w:r>
        <w:rPr>
          <w:lang w:val="fr-CA"/>
        </w:rPr>
        <w:t>assembler la version</w:t>
      </w:r>
      <w:r w:rsidRPr="00624ACE">
        <w:rPr>
          <w:lang w:val="fr-CA"/>
        </w:rPr>
        <w:t xml:space="preserve"> finale.</w:t>
      </w:r>
    </w:p>
    <w:p w:rsidR="00860558" w:rsidRPr="00624ACE" w:rsidRDefault="00860558" w:rsidP="00860558">
      <w:pPr>
        <w:pStyle w:val="ListParagraph"/>
        <w:numPr>
          <w:ilvl w:val="0"/>
          <w:numId w:val="2"/>
        </w:numPr>
        <w:spacing w:after="0" w:line="240" w:lineRule="auto"/>
        <w:rPr>
          <w:lang w:val="fr-CA"/>
        </w:rPr>
      </w:pPr>
      <w:r w:rsidRPr="00624ACE">
        <w:rPr>
          <w:lang w:val="fr-CA"/>
        </w:rPr>
        <w:t>En quoi considérez-vous que ces règles vous protégeron</w:t>
      </w:r>
      <w:r>
        <w:rPr>
          <w:lang w:val="fr-CA"/>
        </w:rPr>
        <w:t>t</w:t>
      </w:r>
      <w:r w:rsidRPr="00624ACE">
        <w:rPr>
          <w:lang w:val="fr-CA"/>
        </w:rPr>
        <w:t xml:space="preserve"> d’une imposition de la vision du chef d’équipe sur le contenu du travail? </w:t>
      </w:r>
    </w:p>
    <w:p w:rsidR="00860558" w:rsidRPr="00624ACE" w:rsidRDefault="00860558" w:rsidP="00860558">
      <w:pPr>
        <w:pStyle w:val="ListParagraph"/>
        <w:numPr>
          <w:ilvl w:val="0"/>
          <w:numId w:val="2"/>
        </w:numPr>
        <w:spacing w:after="0" w:line="240" w:lineRule="auto"/>
        <w:rPr>
          <w:lang w:val="fr-CA"/>
        </w:rPr>
      </w:pPr>
      <w:r w:rsidRPr="00624ACE">
        <w:rPr>
          <w:lang w:val="fr-CA"/>
        </w:rPr>
        <w:t xml:space="preserve">Suite à l’établissement de ces règles, le chef vous demande à quel point vous lui faites confiance, de manière à ne pas prendre tout le blâme si la note est mauvaise. </w:t>
      </w:r>
    </w:p>
    <w:p w:rsidR="00860558" w:rsidRPr="00624ACE" w:rsidRDefault="00860558" w:rsidP="00860558">
      <w:pPr>
        <w:rPr>
          <w:lang w:val="fr-CA"/>
        </w:rPr>
      </w:pPr>
    </w:p>
    <w:p w:rsidR="00860558" w:rsidRPr="00624ACE" w:rsidRDefault="00860558" w:rsidP="00860558">
      <w:pPr>
        <w:rPr>
          <w:lang w:val="fr-CA"/>
        </w:rPr>
      </w:pPr>
    </w:p>
    <w:p w:rsidR="00860558" w:rsidRPr="008722C6" w:rsidRDefault="00860558" w:rsidP="00860558">
      <w:pPr>
        <w:rPr>
          <w:lang w:val="fr-CA"/>
        </w:rPr>
      </w:pPr>
    </w:p>
    <w:p w:rsidR="00860558" w:rsidRPr="00604021" w:rsidRDefault="00860558" w:rsidP="00860558">
      <w:pPr>
        <w:pStyle w:val="Heading1"/>
        <w:rPr>
          <w:rFonts w:asciiTheme="minorHAnsi" w:hAnsiTheme="minorHAnsi" w:cstheme="minorHAnsi"/>
          <w:lang w:val="fr-CA"/>
        </w:rPr>
      </w:pPr>
      <w:bookmarkStart w:id="7" w:name="_Toc362771482"/>
      <w:r>
        <w:rPr>
          <w:rFonts w:asciiTheme="minorHAnsi" w:hAnsiTheme="minorHAnsi" w:cstheme="minorHAnsi"/>
          <w:lang w:val="fr-CA"/>
        </w:rPr>
        <w:t xml:space="preserve">Capsule </w:t>
      </w:r>
      <w:r w:rsidRPr="00604021">
        <w:rPr>
          <w:rFonts w:asciiTheme="minorHAnsi" w:hAnsiTheme="minorHAnsi" w:cstheme="minorHAnsi"/>
          <w:lang w:val="fr-CA"/>
        </w:rPr>
        <w:t>II</w:t>
      </w:r>
      <w:bookmarkEnd w:id="7"/>
    </w:p>
    <w:p w:rsidR="00860558" w:rsidRPr="00604021" w:rsidRDefault="00860558" w:rsidP="00860558">
      <w:pPr>
        <w:pStyle w:val="Heading1"/>
        <w:rPr>
          <w:rFonts w:asciiTheme="minorHAnsi" w:hAnsiTheme="minorHAnsi" w:cstheme="minorHAnsi"/>
          <w:lang w:val="fr-CA"/>
        </w:rPr>
      </w:pPr>
      <w:bookmarkStart w:id="8" w:name="_Toc362771483"/>
      <w:r w:rsidRPr="00604021">
        <w:rPr>
          <w:rFonts w:asciiTheme="minorHAnsi" w:hAnsiTheme="minorHAnsi" w:cstheme="minorHAnsi"/>
          <w:lang w:val="fr-CA"/>
        </w:rPr>
        <w:t>Le développement de la criminologie</w:t>
      </w:r>
      <w:bookmarkEnd w:id="8"/>
      <w:r w:rsidRPr="00604021">
        <w:rPr>
          <w:rFonts w:asciiTheme="minorHAnsi" w:hAnsiTheme="minorHAnsi" w:cstheme="minorHAnsi"/>
          <w:lang w:val="fr-CA"/>
        </w:rPr>
        <w:t xml:space="preserve"> </w:t>
      </w:r>
    </w:p>
    <w:p w:rsidR="00860558" w:rsidRPr="00604021" w:rsidRDefault="00860558" w:rsidP="00860558">
      <w:pPr>
        <w:rPr>
          <w:rFonts w:cstheme="minorHAnsi"/>
          <w:lang w:val="fr-CA"/>
        </w:rPr>
      </w:pPr>
    </w:p>
    <w:p w:rsidR="00860558" w:rsidRPr="00604021" w:rsidRDefault="00860558" w:rsidP="00860558">
      <w:pPr>
        <w:pStyle w:val="Heading2"/>
        <w:rPr>
          <w:rFonts w:asciiTheme="minorHAnsi" w:hAnsiTheme="minorHAnsi" w:cstheme="minorHAnsi"/>
          <w:lang w:val="fr-CA"/>
        </w:rPr>
      </w:pPr>
      <w:bookmarkStart w:id="9" w:name="_Toc362771484"/>
      <w:r w:rsidRPr="00604021">
        <w:rPr>
          <w:rFonts w:asciiTheme="minorHAnsi" w:hAnsiTheme="minorHAnsi" w:cstheme="minorHAnsi"/>
          <w:lang w:val="fr-CA"/>
        </w:rPr>
        <w:t>La perception moderne du crime et les statistiques criminelles</w:t>
      </w:r>
      <w:bookmarkEnd w:id="9"/>
      <w:r w:rsidRPr="00604021">
        <w:rPr>
          <w:rFonts w:asciiTheme="minorHAnsi" w:hAnsiTheme="minorHAnsi" w:cstheme="minorHAnsi"/>
          <w:lang w:val="fr-CA"/>
        </w:rPr>
        <w:t>  </w:t>
      </w:r>
    </w:p>
    <w:p w:rsidR="00860558" w:rsidRPr="00604021" w:rsidRDefault="00860558" w:rsidP="00860558">
      <w:pPr>
        <w:rPr>
          <w:rFonts w:cstheme="minorHAnsi"/>
          <w:lang w:val="fr-CA"/>
        </w:rPr>
      </w:pPr>
    </w:p>
    <w:p w:rsidR="00860558" w:rsidRPr="00604021" w:rsidRDefault="00860558" w:rsidP="00860558">
      <w:pPr>
        <w:rPr>
          <w:rFonts w:cstheme="minorHAnsi"/>
          <w:lang w:val="fr-CA"/>
        </w:rPr>
      </w:pPr>
      <w:r w:rsidRPr="00604021">
        <w:rPr>
          <w:rFonts w:cstheme="minorHAnsi"/>
          <w:lang w:val="fr-CA"/>
        </w:rPr>
        <w:t>La perception moderne du crime et des criminels dans la population s’est dessinée au XIXe siècl</w:t>
      </w:r>
      <w:r>
        <w:rPr>
          <w:rFonts w:cstheme="minorHAnsi"/>
          <w:lang w:val="fr-CA"/>
        </w:rPr>
        <w:t>e</w:t>
      </w:r>
      <w:r w:rsidRPr="00604021">
        <w:rPr>
          <w:rFonts w:cstheme="minorHAnsi"/>
          <w:lang w:val="fr-CA"/>
        </w:rPr>
        <w:t xml:space="preserve">. Cette perception moderne signifie que le crime est compris comme une infraction à la loi que l’on peut signaler à la police afin que l’infracteur soit puni par le système de justice pénale. </w:t>
      </w:r>
      <w:r>
        <w:rPr>
          <w:rFonts w:cstheme="minorHAnsi"/>
          <w:lang w:val="fr-CA"/>
        </w:rPr>
        <w:t>Jusqu’à ce changement,</w:t>
      </w:r>
      <w:r w:rsidRPr="00604021">
        <w:rPr>
          <w:rFonts w:cstheme="minorHAnsi"/>
          <w:lang w:val="fr-CA"/>
        </w:rPr>
        <w:t xml:space="preserve"> la majorité </w:t>
      </w:r>
      <w:r>
        <w:rPr>
          <w:rFonts w:cstheme="minorHAnsi"/>
          <w:lang w:val="fr-CA"/>
        </w:rPr>
        <w:t xml:space="preserve">des personnes lésées ne recouraient pas à la police et aux </w:t>
      </w:r>
      <w:r>
        <w:rPr>
          <w:rFonts w:cstheme="minorHAnsi"/>
          <w:lang w:val="fr-CA"/>
        </w:rPr>
        <w:lastRenderedPageBreak/>
        <w:t xml:space="preserve">tribunaux, </w:t>
      </w:r>
      <w:r w:rsidRPr="00604021">
        <w:rPr>
          <w:rFonts w:cstheme="minorHAnsi"/>
          <w:lang w:val="fr-CA"/>
        </w:rPr>
        <w:t>non seulement à cause de la tâche ardue, coûteuse et incertaine que pouvait représenter ce recours, mais également d</w:t>
      </w:r>
      <w:r>
        <w:rPr>
          <w:rFonts w:cstheme="minorHAnsi"/>
          <w:lang w:val="fr-CA"/>
        </w:rPr>
        <w:t>ue</w:t>
      </w:r>
      <w:r w:rsidRPr="00604021">
        <w:rPr>
          <w:rFonts w:cstheme="minorHAnsi"/>
          <w:lang w:val="fr-CA"/>
        </w:rPr>
        <w:t xml:space="preserve"> à la sévérité des punitions, particulièrement si les peines étaient publiques.</w:t>
      </w:r>
      <w:r>
        <w:rPr>
          <w:rFonts w:cstheme="minorHAnsi"/>
          <w:lang w:val="fr-CA"/>
        </w:rPr>
        <w:t xml:space="preserve"> </w:t>
      </w:r>
    </w:p>
    <w:p w:rsidR="00860558" w:rsidRPr="00604021" w:rsidRDefault="00860558" w:rsidP="00860558">
      <w:pPr>
        <w:rPr>
          <w:rFonts w:cstheme="minorHAnsi"/>
          <w:lang w:val="fr-CA"/>
        </w:rPr>
      </w:pPr>
      <w:r w:rsidRPr="00604021">
        <w:rPr>
          <w:rFonts w:cstheme="minorHAnsi"/>
          <w:lang w:val="fr-CA"/>
        </w:rPr>
        <w:t xml:space="preserve">Pour comprendre comment va s’opérer le changement, il faut se reporter à l’industrialisation et </w:t>
      </w:r>
      <w:r>
        <w:rPr>
          <w:rFonts w:cstheme="minorHAnsi"/>
          <w:lang w:val="fr-CA"/>
        </w:rPr>
        <w:t xml:space="preserve">à </w:t>
      </w:r>
      <w:r w:rsidRPr="00604021">
        <w:rPr>
          <w:rFonts w:cstheme="minorHAnsi"/>
          <w:lang w:val="fr-CA"/>
        </w:rPr>
        <w:t>l’urbanisation qui caractérisent le XIXe siècle. Les usines sont des propr</w:t>
      </w:r>
      <w:r>
        <w:rPr>
          <w:rFonts w:cstheme="minorHAnsi"/>
          <w:lang w:val="fr-CA"/>
        </w:rPr>
        <w:t>iétés à protéger, particulièrement lors des premières grandes grèves ouvrières,</w:t>
      </w:r>
      <w:r w:rsidRPr="00604021">
        <w:rPr>
          <w:rFonts w:cstheme="minorHAnsi"/>
          <w:lang w:val="fr-CA"/>
        </w:rPr>
        <w:t xml:space="preserve"> et l’urbanisation rapide par l’afflux de populations diverses pour y travailler cause plusieurs désordres. Les industriels réclament une police publique qui veille à l’ordre social nécessaire à la protection et au roulement de ces usines, et des prisons pour y mettre les individus sources de désordre ou qui menacent leurs biens. Quant à la population générale, elle se familiarisera avec la présence de ces institutions (police, </w:t>
      </w:r>
      <w:r>
        <w:rPr>
          <w:rFonts w:cstheme="minorHAnsi"/>
          <w:lang w:val="fr-CA"/>
        </w:rPr>
        <w:t>tribunaux, prisons)</w:t>
      </w:r>
      <w:r w:rsidRPr="00604021">
        <w:rPr>
          <w:rFonts w:cstheme="minorHAnsi"/>
          <w:lang w:val="fr-CA"/>
        </w:rPr>
        <w:t>, essentiellement grâce à l’arrivée de la presse écrite.</w:t>
      </w:r>
    </w:p>
    <w:p w:rsidR="00860558" w:rsidRDefault="00860558" w:rsidP="00860558">
      <w:pPr>
        <w:rPr>
          <w:rFonts w:cstheme="minorHAnsi"/>
          <w:lang w:val="fr-CA"/>
        </w:rPr>
      </w:pPr>
      <w:r w:rsidRPr="00604021">
        <w:rPr>
          <w:rFonts w:cstheme="minorHAnsi"/>
          <w:lang w:val="fr-CA"/>
        </w:rPr>
        <w:t xml:space="preserve">On fait remonter l’arrivée de la presse écrite à Gutenberg en 1438 grâce à l’invention de la typographie et </w:t>
      </w:r>
      <w:r>
        <w:rPr>
          <w:rFonts w:cstheme="minorHAnsi"/>
          <w:lang w:val="fr-CA"/>
        </w:rPr>
        <w:t xml:space="preserve">à </w:t>
      </w:r>
      <w:r w:rsidRPr="00604021">
        <w:rPr>
          <w:rFonts w:cstheme="minorHAnsi"/>
          <w:lang w:val="fr-CA"/>
        </w:rPr>
        <w:t xml:space="preserve">l’utilisation de l’imprimerie. </w:t>
      </w:r>
      <w:r>
        <w:rPr>
          <w:rFonts w:cstheme="minorHAnsi"/>
          <w:lang w:val="fr-CA"/>
        </w:rPr>
        <w:t>C</w:t>
      </w:r>
      <w:r w:rsidRPr="00604021">
        <w:rPr>
          <w:rFonts w:cstheme="minorHAnsi"/>
          <w:lang w:val="fr-CA"/>
        </w:rPr>
        <w:t>ela a d</w:t>
      </w:r>
      <w:r>
        <w:rPr>
          <w:rFonts w:cstheme="minorHAnsi"/>
          <w:lang w:val="fr-CA"/>
        </w:rPr>
        <w:t>onné naissance à</w:t>
      </w:r>
      <w:r w:rsidRPr="00604021">
        <w:rPr>
          <w:rFonts w:cstheme="minorHAnsi"/>
          <w:lang w:val="fr-CA"/>
        </w:rPr>
        <w:t xml:space="preserve"> quelques périodiques et brochures. Mais la véritable révolution s’est faite avec les progrès techniques dans l’imprimerie, particulièrement la presse rotative en 1860 qui permit l’impression rapide de journaux quotidiens à grand tirage, et les progrès de l’instruction qui ont fait que de plus en plus de gens pouvaient les lire. Dans ces journaux, les crimes, criminels et procès bénéficiaient d’une grande publicité, </w:t>
      </w:r>
      <w:r>
        <w:rPr>
          <w:rFonts w:cstheme="minorHAnsi"/>
          <w:lang w:val="fr-CA"/>
        </w:rPr>
        <w:t>mais surtout, ils couvraient</w:t>
      </w:r>
      <w:r w:rsidRPr="00604021">
        <w:rPr>
          <w:rFonts w:cstheme="minorHAnsi"/>
          <w:lang w:val="fr-CA"/>
        </w:rPr>
        <w:t xml:space="preserve"> des crimes sur l’ensemble du territoire</w:t>
      </w:r>
      <w:r>
        <w:rPr>
          <w:rFonts w:cstheme="minorHAnsi"/>
          <w:lang w:val="fr-CA"/>
        </w:rPr>
        <w:t xml:space="preserve"> où ils étaient distribués</w:t>
      </w:r>
      <w:r w:rsidRPr="00604021">
        <w:rPr>
          <w:rFonts w:cstheme="minorHAnsi"/>
          <w:lang w:val="fr-CA"/>
        </w:rPr>
        <w:t>, et même plus loin pour certains cas spectaculaires. Ces journaux vont également publier les premières statistiques nationales sur la crim</w:t>
      </w:r>
      <w:r>
        <w:rPr>
          <w:rFonts w:cstheme="minorHAnsi"/>
          <w:lang w:val="fr-CA"/>
        </w:rPr>
        <w:t>inalité, amplifiant encore plus la perception du phénomène, alimentant ainsi la peur du crime dans la population.</w:t>
      </w:r>
    </w:p>
    <w:p w:rsidR="00860558" w:rsidRDefault="00860558" w:rsidP="00860558">
      <w:pPr>
        <w:rPr>
          <w:rFonts w:cstheme="minorHAnsi"/>
          <w:lang w:val="fr-CA"/>
        </w:rPr>
      </w:pPr>
    </w:p>
    <w:p w:rsidR="00860558" w:rsidRDefault="00860558" w:rsidP="00860558">
      <w:pPr>
        <w:pStyle w:val="Heading4"/>
        <w:rPr>
          <w:lang w:val="fr-CA"/>
        </w:rPr>
      </w:pPr>
      <w:r>
        <w:rPr>
          <w:lang w:val="fr-CA"/>
        </w:rPr>
        <w:t>Les statistiques sur la criminalité</w:t>
      </w:r>
    </w:p>
    <w:p w:rsidR="00860558" w:rsidRPr="00604021" w:rsidRDefault="00860558" w:rsidP="00860558">
      <w:pPr>
        <w:rPr>
          <w:rFonts w:cstheme="minorHAnsi"/>
          <w:lang w:val="fr-CA"/>
        </w:rPr>
      </w:pPr>
      <w:r w:rsidRPr="00604021">
        <w:rPr>
          <w:rFonts w:cstheme="minorHAnsi"/>
          <w:lang w:val="fr-CA"/>
        </w:rPr>
        <w:t xml:space="preserve"> </w:t>
      </w:r>
    </w:p>
    <w:p w:rsidR="00860558" w:rsidRPr="00604021" w:rsidRDefault="00860558" w:rsidP="00860558">
      <w:pPr>
        <w:rPr>
          <w:rFonts w:cstheme="minorHAnsi"/>
          <w:lang w:val="fr-CA"/>
        </w:rPr>
      </w:pPr>
      <w:r w:rsidRPr="00604021">
        <w:rPr>
          <w:rFonts w:cstheme="minorHAnsi"/>
          <w:lang w:val="fr-CA"/>
        </w:rPr>
        <w:t xml:space="preserve">Le Britannique John Howard, à la fin du XVIIIe siècle, fut un des premiers à compiler des statistiques nationales sur ce sujet. Toutefois, il s’agissait de données sur le nombre de personnes dans les prisons et le nombre de jours où siégeaient les tribunaux pour évaluer les coûts et la situation des personnes enfermées. Il revient en fait à Quetelet d’avoir produit des données selon des </w:t>
      </w:r>
      <w:r w:rsidRPr="00604021">
        <w:rPr>
          <w:rFonts w:cstheme="minorHAnsi"/>
          <w:i/>
          <w:lang w:val="fr-CA"/>
        </w:rPr>
        <w:t>normes scientifiques</w:t>
      </w:r>
      <w:r>
        <w:rPr>
          <w:rFonts w:cstheme="minorHAnsi"/>
          <w:lang w:val="fr-CA"/>
        </w:rPr>
        <w:t xml:space="preserve"> </w:t>
      </w:r>
      <w:r w:rsidRPr="00604021">
        <w:rPr>
          <w:rFonts w:cstheme="minorHAnsi"/>
          <w:lang w:val="fr-CA"/>
        </w:rPr>
        <w:t xml:space="preserve">en comptabilisant non seulement la clientèle des institutions, mais en cherchant l’identification plus précise de cette clientèle afin d’évaluer la probabilité qu’un crime soit commis : âge, sexe, </w:t>
      </w:r>
      <w:r>
        <w:rPr>
          <w:rFonts w:cstheme="minorHAnsi"/>
          <w:lang w:val="fr-CA"/>
        </w:rPr>
        <w:t>état matrimonial</w:t>
      </w:r>
      <w:r w:rsidRPr="00604021">
        <w:rPr>
          <w:rFonts w:cstheme="minorHAnsi"/>
          <w:lang w:val="fr-CA"/>
        </w:rPr>
        <w:t xml:space="preserve">, éducation, travail, religion, groupe social et région. Son principal constat est que la pauvreté jouait un grand rôle dans la commission de crimes, particulièrement là où les inégalités socio-économiques étaient plus fortes, là où les pauvres voisinaient l’opulence des riches. Les changements soudains dans les conditions de vie avaient également un effet négatif, entendre des gens plus fortunés qui se retrouvent dans des situations difficiles économiquement.  </w:t>
      </w:r>
    </w:p>
    <w:p w:rsidR="00860558" w:rsidRPr="00604021" w:rsidRDefault="00860558" w:rsidP="00860558">
      <w:pPr>
        <w:rPr>
          <w:rFonts w:cstheme="minorHAnsi"/>
          <w:lang w:val="fr-CA"/>
        </w:rPr>
      </w:pPr>
      <w:r w:rsidRPr="00604021">
        <w:rPr>
          <w:rFonts w:cstheme="minorHAnsi"/>
          <w:lang w:val="fr-CA"/>
        </w:rPr>
        <w:t xml:space="preserve">Quételet reconnaît le problème fondamental d’interprétation de ses données, problème qui est encore présent aujourd’hui dans nombre d’usages des statistiques en matière de criminalité. Ses </w:t>
      </w:r>
      <w:r w:rsidRPr="00604021">
        <w:rPr>
          <w:rFonts w:cstheme="minorHAnsi"/>
          <w:lang w:val="fr-CA"/>
        </w:rPr>
        <w:lastRenderedPageBreak/>
        <w:t xml:space="preserve">données ne compilent que l’activité de la police qui reflète les signalements faits par la population selon ses perceptions des crimes et des infracteurs, et la perception de la police de ce qui est </w:t>
      </w:r>
      <w:r w:rsidRPr="00604021">
        <w:rPr>
          <w:rFonts w:cstheme="minorHAnsi"/>
          <w:i/>
          <w:lang w:val="fr-CA"/>
        </w:rPr>
        <w:t xml:space="preserve">valable pour le système </w:t>
      </w:r>
      <w:r w:rsidRPr="00604021">
        <w:rPr>
          <w:rFonts w:cstheme="minorHAnsi"/>
          <w:lang w:val="fr-CA"/>
        </w:rPr>
        <w:t xml:space="preserve">pénal, ce qui va motiver sa décision de porter des accusations. Quant aux données judiciaires, elles ne représentent que le jugement institutionnel que l’on a porté sur ces infractions. Ses données ne représentent donc ni le nombre réel de crimes commis, ni la signification des situations-problèmes liées à ces infractions. Quételet va </w:t>
      </w:r>
      <w:r w:rsidRPr="00604021">
        <w:rPr>
          <w:rFonts w:cstheme="minorHAnsi"/>
          <w:i/>
          <w:lang w:val="fr-CA"/>
        </w:rPr>
        <w:t xml:space="preserve">résoudre </w:t>
      </w:r>
      <w:r w:rsidRPr="00604021">
        <w:rPr>
          <w:rFonts w:cstheme="minorHAnsi"/>
          <w:lang w:val="fr-CA"/>
        </w:rPr>
        <w:t xml:space="preserve">ce dilemme en expliquant qu’il faut présumer que les données connues sur les crimes et les criminels sont le reflet des données inconnues quant aux gens qui les commettent et le type de crimes commis. À ce titre, ses données demeurent significatives selon lui, car </w:t>
      </w:r>
      <w:r>
        <w:rPr>
          <w:rFonts w:cstheme="minorHAnsi"/>
          <w:lang w:val="fr-CA"/>
        </w:rPr>
        <w:t>«</w:t>
      </w:r>
      <w:r w:rsidRPr="00604021">
        <w:rPr>
          <w:rFonts w:cstheme="minorHAnsi"/>
          <w:lang w:val="fr-CA"/>
        </w:rPr>
        <w:t>ce qui importe c’est de découvrir les causes qui agissent sur l’homme en général, encore appelé par Quételet l’homme moyen, et de mettre en évidence l’augmentation ou la diminution de la</w:t>
      </w:r>
      <w:r>
        <w:rPr>
          <w:rFonts w:cstheme="minorHAnsi"/>
          <w:lang w:val="fr-CA"/>
        </w:rPr>
        <w:t xml:space="preserve"> criminalité.»</w:t>
      </w:r>
      <w:r w:rsidRPr="00604021">
        <w:rPr>
          <w:rFonts w:cstheme="minorHAnsi"/>
          <w:lang w:val="fr-CA"/>
        </w:rPr>
        <w:t xml:space="preserve"> (Digneffe, 2008 : 157)  </w:t>
      </w:r>
    </w:p>
    <w:p w:rsidR="00860558" w:rsidRDefault="00860558" w:rsidP="00860558">
      <w:pPr>
        <w:rPr>
          <w:rFonts w:cstheme="minorHAnsi"/>
          <w:lang w:val="fr-CA"/>
        </w:rPr>
      </w:pPr>
      <w:r w:rsidRPr="00604021">
        <w:rPr>
          <w:rFonts w:cstheme="minorHAnsi"/>
          <w:lang w:val="fr-CA"/>
        </w:rPr>
        <w:t>Ces projections médiatiques sur le crime et les criminels</w:t>
      </w:r>
      <w:r>
        <w:rPr>
          <w:rFonts w:cstheme="minorHAnsi"/>
          <w:lang w:val="fr-CA"/>
        </w:rPr>
        <w:t xml:space="preserve"> et ces statistiques</w:t>
      </w:r>
      <w:r w:rsidRPr="00604021">
        <w:rPr>
          <w:rFonts w:cstheme="minorHAnsi"/>
          <w:lang w:val="fr-CA"/>
        </w:rPr>
        <w:t xml:space="preserve"> </w:t>
      </w:r>
      <w:r>
        <w:rPr>
          <w:rFonts w:cstheme="minorHAnsi"/>
          <w:lang w:val="fr-CA"/>
        </w:rPr>
        <w:t>vont ainsi</w:t>
      </w:r>
      <w:r w:rsidRPr="00604021">
        <w:rPr>
          <w:rFonts w:cstheme="minorHAnsi"/>
          <w:lang w:val="fr-CA"/>
        </w:rPr>
        <w:t xml:space="preserve"> contribuer </w:t>
      </w:r>
      <w:r>
        <w:rPr>
          <w:rFonts w:cstheme="minorHAnsi"/>
          <w:lang w:val="fr-CA"/>
        </w:rPr>
        <w:t>à mouler dans la population les perceptions de ce qui constitue un crime et celles des personnes les plus susceptibles de les commettre, soit les classes pauvres. Elles vont également contribuer à augmenter la perception du pénal comme solution, ce qui augmentera les signalements d’événements à la police. Cette augmentation des signalements fait du coup que</w:t>
      </w:r>
      <w:r w:rsidRPr="00604021">
        <w:rPr>
          <w:rFonts w:cstheme="minorHAnsi"/>
          <w:lang w:val="fr-CA"/>
        </w:rPr>
        <w:t xml:space="preserve"> les données projettent une hausse de</w:t>
      </w:r>
      <w:r w:rsidRPr="00604021">
        <w:rPr>
          <w:rFonts w:cstheme="minorHAnsi"/>
          <w:i/>
          <w:lang w:val="fr-CA"/>
        </w:rPr>
        <w:t xml:space="preserve"> </w:t>
      </w:r>
      <w:r>
        <w:rPr>
          <w:rFonts w:cstheme="minorHAnsi"/>
          <w:lang w:val="fr-CA"/>
        </w:rPr>
        <w:t>la criminalité</w:t>
      </w:r>
      <w:r w:rsidRPr="00604021">
        <w:rPr>
          <w:rFonts w:cstheme="minorHAnsi"/>
          <w:lang w:val="fr-CA"/>
        </w:rPr>
        <w:t>, ce qui contribue à l’augmentation de la peur du crime liée à cette hausse, ce qui contribue à la multiplication des signalements liés à cette peur, ce qui contribue à l’augmentation du nombre cr</w:t>
      </w:r>
      <w:r>
        <w:rPr>
          <w:rFonts w:cstheme="minorHAnsi"/>
          <w:lang w:val="fr-CA"/>
        </w:rPr>
        <w:t>imes dans les statistiques</w:t>
      </w:r>
      <w:r w:rsidRPr="00604021">
        <w:rPr>
          <w:rFonts w:cstheme="minorHAnsi"/>
          <w:lang w:val="fr-CA"/>
        </w:rPr>
        <w:t>, ce qui contribue à l’augment</w:t>
      </w:r>
      <w:r>
        <w:rPr>
          <w:rFonts w:cstheme="minorHAnsi"/>
          <w:lang w:val="fr-CA"/>
        </w:rPr>
        <w:t>ation de la peur du crime, etc. Le public</w:t>
      </w:r>
      <w:r w:rsidRPr="00604021">
        <w:rPr>
          <w:rFonts w:cstheme="minorHAnsi"/>
          <w:lang w:val="fr-CA"/>
        </w:rPr>
        <w:t xml:space="preserve"> va ainsi s’inscrire de plus en plus dans cette rationalité pénale moderne où punir est la solution pour </w:t>
      </w:r>
      <w:r w:rsidRPr="00604021">
        <w:rPr>
          <w:rFonts w:cstheme="minorHAnsi"/>
          <w:i/>
          <w:lang w:val="fr-CA"/>
        </w:rPr>
        <w:t xml:space="preserve">éliminer </w:t>
      </w:r>
      <w:r w:rsidRPr="00604021">
        <w:rPr>
          <w:rFonts w:cstheme="minorHAnsi"/>
          <w:lang w:val="fr-CA"/>
        </w:rPr>
        <w:t>le crime, certaines clientèles plus que d’aut</w:t>
      </w:r>
      <w:r>
        <w:rPr>
          <w:rFonts w:cstheme="minorHAnsi"/>
          <w:lang w:val="fr-CA"/>
        </w:rPr>
        <w:t xml:space="preserve">res en payant le prix. </w:t>
      </w:r>
    </w:p>
    <w:p w:rsidR="00860558" w:rsidRDefault="00860558" w:rsidP="00860558">
      <w:pPr>
        <w:rPr>
          <w:rFonts w:cstheme="minorHAnsi"/>
          <w:lang w:val="fr-CA"/>
        </w:rPr>
      </w:pPr>
    </w:p>
    <w:p w:rsidR="00860558" w:rsidRPr="00604021" w:rsidRDefault="00860558" w:rsidP="00860558">
      <w:pPr>
        <w:rPr>
          <w:rFonts w:cstheme="minorHAnsi"/>
          <w:lang w:val="fr-CA"/>
        </w:rPr>
      </w:pPr>
      <w:r>
        <w:rPr>
          <w:rFonts w:cstheme="minorHAnsi"/>
          <w:lang w:val="fr-CA"/>
        </w:rPr>
        <w:t>Cette dissociation des conditions de production des lois et de leur application</w:t>
      </w:r>
      <w:r w:rsidRPr="00604021">
        <w:rPr>
          <w:rFonts w:cstheme="minorHAnsi"/>
          <w:lang w:val="fr-CA"/>
        </w:rPr>
        <w:t xml:space="preserve"> pour donner aux taux de criminalité un statut </w:t>
      </w:r>
      <w:r w:rsidRPr="00604021">
        <w:rPr>
          <w:rFonts w:cstheme="minorHAnsi"/>
          <w:i/>
          <w:lang w:val="fr-CA"/>
        </w:rPr>
        <w:t>objectif</w:t>
      </w:r>
      <w:r w:rsidRPr="00604021">
        <w:rPr>
          <w:rFonts w:cstheme="minorHAnsi"/>
          <w:lang w:val="fr-CA"/>
        </w:rPr>
        <w:t xml:space="preserve">, comme si cela représentait une réalité quelconque en dehors du travail des institutions, </w:t>
      </w:r>
      <w:r>
        <w:rPr>
          <w:rFonts w:cstheme="minorHAnsi"/>
          <w:lang w:val="fr-CA"/>
        </w:rPr>
        <w:t>n’est pas le propre de Quételet</w:t>
      </w:r>
      <w:r w:rsidRPr="00604021">
        <w:rPr>
          <w:rFonts w:cstheme="minorHAnsi"/>
          <w:lang w:val="fr-CA"/>
        </w:rPr>
        <w:t>. En fait, au XIXe siècle, même chez les auteurs reconnaissant le jeu des inégalités sociales dans la construction des lois et le travail du système pénal, la signification de ces données en tant que portrait d’une réalité objective sur le crime et les criminels  n’est pas remise en question, comme si cette comptabi</w:t>
      </w:r>
      <w:r>
        <w:rPr>
          <w:rFonts w:cstheme="minorHAnsi"/>
          <w:lang w:val="fr-CA"/>
        </w:rPr>
        <w:t>lité était du même ordre</w:t>
      </w:r>
      <w:r w:rsidRPr="00604021">
        <w:rPr>
          <w:rFonts w:cstheme="minorHAnsi"/>
          <w:lang w:val="fr-CA"/>
        </w:rPr>
        <w:t xml:space="preserve"> q</w:t>
      </w:r>
      <w:r>
        <w:rPr>
          <w:rFonts w:cstheme="minorHAnsi"/>
          <w:lang w:val="fr-CA"/>
        </w:rPr>
        <w:t>ue les données sur le nombre de</w:t>
      </w:r>
      <w:r w:rsidRPr="00604021">
        <w:rPr>
          <w:rFonts w:cstheme="minorHAnsi"/>
          <w:lang w:val="fr-CA"/>
        </w:rPr>
        <w:t xml:space="preserve"> morts ou de naissances dans une société donnée.</w:t>
      </w:r>
    </w:p>
    <w:p w:rsidR="00860558" w:rsidRPr="00604021" w:rsidRDefault="00860558" w:rsidP="00860558">
      <w:pPr>
        <w:rPr>
          <w:rFonts w:cstheme="minorHAnsi"/>
          <w:lang w:val="fr-CA"/>
        </w:rPr>
      </w:pPr>
    </w:p>
    <w:p w:rsidR="00860558" w:rsidRPr="00604021" w:rsidRDefault="00860558" w:rsidP="00860558">
      <w:pPr>
        <w:pStyle w:val="Heading2"/>
        <w:rPr>
          <w:rFonts w:asciiTheme="minorHAnsi" w:hAnsiTheme="minorHAnsi" w:cstheme="minorHAnsi"/>
          <w:lang w:val="fr-CA"/>
        </w:rPr>
      </w:pPr>
      <w:bookmarkStart w:id="10" w:name="_Toc362771485"/>
      <w:r w:rsidRPr="00604021">
        <w:rPr>
          <w:rFonts w:asciiTheme="minorHAnsi" w:hAnsiTheme="minorHAnsi" w:cstheme="minorHAnsi"/>
          <w:lang w:val="fr-CA"/>
        </w:rPr>
        <w:t>Les inégalités socio-économiques, le</w:t>
      </w:r>
      <w:r>
        <w:rPr>
          <w:rFonts w:asciiTheme="minorHAnsi" w:hAnsiTheme="minorHAnsi" w:cstheme="minorHAnsi"/>
          <w:lang w:val="fr-CA"/>
        </w:rPr>
        <w:t>s</w:t>
      </w:r>
      <w:r w:rsidRPr="00604021">
        <w:rPr>
          <w:rFonts w:asciiTheme="minorHAnsi" w:hAnsiTheme="minorHAnsi" w:cstheme="minorHAnsi"/>
          <w:lang w:val="fr-CA"/>
        </w:rPr>
        <w:t xml:space="preserve"> crime</w:t>
      </w:r>
      <w:r>
        <w:rPr>
          <w:rFonts w:asciiTheme="minorHAnsi" w:hAnsiTheme="minorHAnsi" w:cstheme="minorHAnsi"/>
          <w:lang w:val="fr-CA"/>
        </w:rPr>
        <w:t>s</w:t>
      </w:r>
      <w:r w:rsidRPr="00604021">
        <w:rPr>
          <w:rFonts w:asciiTheme="minorHAnsi" w:hAnsiTheme="minorHAnsi" w:cstheme="minorHAnsi"/>
          <w:lang w:val="fr-CA"/>
        </w:rPr>
        <w:t xml:space="preserve"> et les peines</w:t>
      </w:r>
      <w:bookmarkEnd w:id="10"/>
    </w:p>
    <w:p w:rsidR="00860558" w:rsidRPr="00604021" w:rsidRDefault="00860558" w:rsidP="00860558">
      <w:pPr>
        <w:rPr>
          <w:rFonts w:cstheme="minorHAnsi"/>
          <w:lang w:val="fr-CA"/>
        </w:rPr>
      </w:pPr>
    </w:p>
    <w:p w:rsidR="00860558" w:rsidRPr="00604021" w:rsidRDefault="00860558" w:rsidP="00860558">
      <w:pPr>
        <w:rPr>
          <w:rFonts w:cstheme="minorHAnsi"/>
          <w:lang w:val="fr-CA"/>
        </w:rPr>
      </w:pPr>
      <w:r w:rsidRPr="00604021">
        <w:rPr>
          <w:rFonts w:cstheme="minorHAnsi"/>
          <w:lang w:val="fr-CA"/>
        </w:rPr>
        <w:t xml:space="preserve">Au XIXe siècle, de nombreux auteurs, particulièrement dans la mouvance socialiste, vont dénoncer les inégalités socio-économiques à l’origine de la criminalité, les menant à une critique de la gouvernance. Comme ces inégalités ne changent pas, soutiennent-ils,  le gouvernement </w:t>
      </w:r>
      <w:r w:rsidRPr="00604021">
        <w:rPr>
          <w:rFonts w:cstheme="minorHAnsi"/>
          <w:lang w:val="fr-CA"/>
        </w:rPr>
        <w:lastRenderedPageBreak/>
        <w:t xml:space="preserve">n’a d’autre choix que de répondre à la montée du crime chez les classes pauvres avec toujours plus de lois et de répression.  </w:t>
      </w:r>
    </w:p>
    <w:p w:rsidR="00860558" w:rsidRPr="00604021" w:rsidRDefault="00860558" w:rsidP="00860558">
      <w:pPr>
        <w:rPr>
          <w:rFonts w:cstheme="minorHAnsi"/>
          <w:lang w:val="fr-CA"/>
        </w:rPr>
      </w:pPr>
      <w:r w:rsidRPr="00604021">
        <w:rPr>
          <w:rFonts w:cstheme="minorHAnsi"/>
          <w:lang w:val="fr-CA"/>
        </w:rPr>
        <w:t xml:space="preserve">Robert Owen expliquera que ces inégalités font en sorte que les classes les plus pauvres n’ont pas accès à l’éducation, ce qui est une grande lacune dans leur formation morale et la guidance pour les bonnes valeurs, rendant ces populations encore plus à risque de devenir </w:t>
      </w:r>
      <w:r w:rsidRPr="00604021">
        <w:rPr>
          <w:rFonts w:cstheme="minorHAnsi"/>
          <w:i/>
          <w:lang w:val="fr-CA"/>
        </w:rPr>
        <w:t>dangereuses</w:t>
      </w:r>
      <w:r w:rsidRPr="00604021">
        <w:rPr>
          <w:rFonts w:cstheme="minorHAnsi"/>
          <w:lang w:val="fr-CA"/>
        </w:rPr>
        <w:t>. Dans un monde idéal où la propriété ne serait plus au cœur des inégalités et où tous auraient accès à l’éducation, la récurrence des crimes, la tenue de procès et l’usage de la police seraient faibles, explique-t-il. (</w:t>
      </w:r>
      <w:r w:rsidRPr="00604021">
        <w:rPr>
          <w:rFonts w:cstheme="minorHAnsi"/>
          <w:u w:val="single"/>
          <w:lang w:val="fr-CA"/>
        </w:rPr>
        <w:t>Le Livre du nouveau monde moral</w:t>
      </w:r>
      <w:r w:rsidRPr="00604021">
        <w:rPr>
          <w:rFonts w:cstheme="minorHAnsi"/>
          <w:lang w:val="fr-CA"/>
        </w:rPr>
        <w:t>, 1847) La féministe française Flora Tristan expliquera que les femmes sont également touchées par ces inégalités, qui sont en grande partie responsables de la prostitution, des infanticides et des vols qu’elles commettent. Elle dénoncera l’effet stigmatisant de la prison qui se prolonge bien au-delà de la peine, dans les difficultés par la suite de se trouver un emploi. Enfin, elle soulignera les effets particulièrement négatifs de la prison pour les enfants, tant dans l’apprentissage moral déficient que les difficultés d’obtenir un emploi à la sortie. (</w:t>
      </w:r>
      <w:r w:rsidRPr="00604021">
        <w:rPr>
          <w:rFonts w:cstheme="minorHAnsi"/>
          <w:u w:val="single"/>
          <w:lang w:val="fr-CA"/>
        </w:rPr>
        <w:t>Promenades dans Londres</w:t>
      </w:r>
      <w:r w:rsidRPr="00604021">
        <w:rPr>
          <w:rFonts w:cstheme="minorHAnsi"/>
          <w:lang w:val="fr-CA"/>
        </w:rPr>
        <w:t>, 1840)</w:t>
      </w:r>
    </w:p>
    <w:p w:rsidR="00860558" w:rsidRPr="00604021" w:rsidRDefault="00860558" w:rsidP="00860558">
      <w:pPr>
        <w:rPr>
          <w:rFonts w:cstheme="minorHAnsi"/>
          <w:lang w:val="fr-CA"/>
        </w:rPr>
      </w:pPr>
      <w:r w:rsidRPr="00604021">
        <w:rPr>
          <w:rFonts w:cstheme="minorHAnsi"/>
          <w:lang w:val="fr-CA"/>
        </w:rPr>
        <w:t>Ducpétiaux compilera des données pour montrer que les pays qui ont le plus de pauvres sont ceux qui ont le</w:t>
      </w:r>
      <w:r>
        <w:rPr>
          <w:rFonts w:cstheme="minorHAnsi"/>
          <w:lang w:val="fr-CA"/>
        </w:rPr>
        <w:t>s</w:t>
      </w:r>
      <w:r w:rsidRPr="00604021">
        <w:rPr>
          <w:rFonts w:cstheme="minorHAnsi"/>
          <w:lang w:val="fr-CA"/>
        </w:rPr>
        <w:t xml:space="preserve"> plus haut taux de criminalité et que les variations des taux de criminalité dans un pays correspondent aux variations de la situation économique qui crée, selon les périodes, plus ou moins de pauvres. Il a aussi tenté de voir si</w:t>
      </w:r>
      <w:r>
        <w:rPr>
          <w:rFonts w:cstheme="minorHAnsi"/>
          <w:lang w:val="fr-CA"/>
        </w:rPr>
        <w:t>,</w:t>
      </w:r>
      <w:r w:rsidRPr="00604021">
        <w:rPr>
          <w:rFonts w:cstheme="minorHAnsi"/>
          <w:lang w:val="fr-CA"/>
        </w:rPr>
        <w:t xml:space="preserve"> selon l’accès à l’éducation des pays et des régions, le taux de crime variait. Ces données furent moins probantes (</w:t>
      </w:r>
      <w:r w:rsidRPr="00604021">
        <w:rPr>
          <w:rFonts w:cstheme="minorHAnsi"/>
          <w:u w:val="single"/>
          <w:lang w:val="fr-CA"/>
        </w:rPr>
        <w:t>De la peine de mort</w:t>
      </w:r>
      <w:r w:rsidRPr="00604021">
        <w:rPr>
          <w:rFonts w:cstheme="minorHAnsi"/>
          <w:lang w:val="fr-CA"/>
        </w:rPr>
        <w:t>, 1827). D’autres prolongeront son travail statistique, dont Thomas Plint (</w:t>
      </w:r>
      <w:r w:rsidRPr="00604021">
        <w:rPr>
          <w:rFonts w:cstheme="minorHAnsi"/>
          <w:u w:val="single"/>
          <w:lang w:val="fr-CA"/>
        </w:rPr>
        <w:t>Le crime en Angleterre</w:t>
      </w:r>
      <w:r w:rsidRPr="00604021">
        <w:rPr>
          <w:rFonts w:cstheme="minorHAnsi"/>
          <w:lang w:val="fr-CA"/>
        </w:rPr>
        <w:t>, 1851).</w:t>
      </w:r>
    </w:p>
    <w:p w:rsidR="00860558" w:rsidRPr="00604021" w:rsidRDefault="00860558" w:rsidP="00860558">
      <w:pPr>
        <w:rPr>
          <w:rFonts w:cstheme="minorHAnsi"/>
          <w:lang w:val="fr-CA"/>
        </w:rPr>
      </w:pPr>
      <w:r w:rsidRPr="00604021">
        <w:rPr>
          <w:rFonts w:cstheme="minorHAnsi"/>
          <w:lang w:val="fr-CA"/>
        </w:rPr>
        <w:t>Friedrich Engels</w:t>
      </w:r>
      <w:r>
        <w:rPr>
          <w:rFonts w:cstheme="minorHAnsi"/>
          <w:lang w:val="fr-CA"/>
        </w:rPr>
        <w:t>, ami de Karl Marx, va</w:t>
      </w:r>
      <w:r w:rsidRPr="00604021">
        <w:rPr>
          <w:rFonts w:cstheme="minorHAnsi"/>
          <w:lang w:val="fr-CA"/>
        </w:rPr>
        <w:t xml:space="preserve"> insister sur le fait que les conditions de vie et de travail de la classe ouvrière vont en mener plusieurs vers la criminalité. L’absence du père par les longues de travail, les difficultés de subvenir aux soins de la famille qui amènent la négligence des enfants et les querelles domestiques, l’abus d’alcool pour compenser ces conditions de vie, les nécessités de survie, etc. sont autant d’éléments qui amènent une propension au crime dans </w:t>
      </w:r>
      <w:r w:rsidRPr="00604021">
        <w:rPr>
          <w:rFonts w:cstheme="minorHAnsi"/>
          <w:i/>
          <w:lang w:val="fr-CA"/>
        </w:rPr>
        <w:t>la classe laborieuse</w:t>
      </w:r>
      <w:r w:rsidRPr="00604021">
        <w:rPr>
          <w:rFonts w:cstheme="minorHAnsi"/>
          <w:lang w:val="fr-CA"/>
        </w:rPr>
        <w:t>. (</w:t>
      </w:r>
      <w:r w:rsidRPr="00604021">
        <w:rPr>
          <w:rFonts w:cstheme="minorHAnsi"/>
          <w:u w:val="single"/>
          <w:lang w:val="fr-CA"/>
        </w:rPr>
        <w:t>La situation de la classe laborieuse en Angleterre</w:t>
      </w:r>
      <w:r w:rsidRPr="00604021">
        <w:rPr>
          <w:rFonts w:cstheme="minorHAnsi"/>
          <w:lang w:val="fr-CA"/>
        </w:rPr>
        <w:t>, 1845)</w:t>
      </w:r>
    </w:p>
    <w:p w:rsidR="00860558" w:rsidRPr="00604021" w:rsidRDefault="00860558" w:rsidP="00860558">
      <w:pPr>
        <w:rPr>
          <w:rFonts w:cstheme="minorHAnsi"/>
          <w:lang w:val="fr-CA"/>
        </w:rPr>
      </w:pPr>
    </w:p>
    <w:p w:rsidR="00860558" w:rsidRPr="00604021" w:rsidRDefault="00860558" w:rsidP="00860558">
      <w:pPr>
        <w:rPr>
          <w:rFonts w:cstheme="minorHAnsi"/>
          <w:lang w:val="fr-CA"/>
        </w:rPr>
      </w:pPr>
      <w:r w:rsidRPr="00604021">
        <w:rPr>
          <w:rFonts w:cstheme="minorHAnsi"/>
          <w:lang w:val="fr-CA"/>
        </w:rPr>
        <w:t>Ainsi, ces auteurs (et bien d’autres dans la même mouvance) mettent essentiellement de l’avant les conditions socio-économiques pour expliquer le crime et en arrivent à la nécessité de changer ces conditions et la manière de gouverner pour le diminuer. Toutefois, il n’y a pas vraiment de remise en question du fait que les pauvres sont plus criminels que les riches. En fait, nombre de ces auteurs, en parallèle, adhèrent à plusieurs des théories explicatives de la criminalité de l’époque qui sont plus individuelles et même biologiques, ces facteurs venant s’ajouter aux explications socio</w:t>
      </w:r>
      <w:r>
        <w:rPr>
          <w:rFonts w:cstheme="minorHAnsi"/>
          <w:lang w:val="fr-CA"/>
        </w:rPr>
        <w:t>-économiques</w:t>
      </w:r>
      <w:r w:rsidRPr="00604021">
        <w:rPr>
          <w:rFonts w:cstheme="minorHAnsi"/>
          <w:lang w:val="fr-CA"/>
        </w:rPr>
        <w:t xml:space="preserve"> plus globales : </w:t>
      </w:r>
      <w:r>
        <w:rPr>
          <w:rFonts w:cstheme="minorHAnsi"/>
          <w:lang w:val="fr-CA"/>
        </w:rPr>
        <w:t>«</w:t>
      </w:r>
      <w:r w:rsidRPr="00604021">
        <w:rPr>
          <w:rFonts w:cstheme="minorHAnsi"/>
          <w:lang w:val="fr-CA"/>
        </w:rPr>
        <w:t>Les transgressions aux lois de l’État restent encore souvent synonymes de péché même si certaines lois sont considérées comme injustes. Et même les penseurs révolutionnaires conservent une conception réaliste du crime et affublent souvent le criminel de tares mo</w:t>
      </w:r>
      <w:r>
        <w:rPr>
          <w:rFonts w:cstheme="minorHAnsi"/>
          <w:lang w:val="fr-CA"/>
        </w:rPr>
        <w:t>rales.»</w:t>
      </w:r>
      <w:r w:rsidRPr="00604021">
        <w:rPr>
          <w:rFonts w:cstheme="minorHAnsi"/>
          <w:lang w:val="fr-CA"/>
        </w:rPr>
        <w:t xml:space="preserve">  (Digneffe, 2008 : 228) De plus, ils ne </w:t>
      </w:r>
      <w:r w:rsidRPr="00604021">
        <w:rPr>
          <w:rFonts w:cstheme="minorHAnsi"/>
          <w:lang w:val="fr-CA"/>
        </w:rPr>
        <w:lastRenderedPageBreak/>
        <w:t xml:space="preserve">remettent pas en question la peine comme mode de résolution des conflits au pénal; tout au plus vont-ils réfléchir à ce que serait une </w:t>
      </w:r>
      <w:r w:rsidRPr="00604021">
        <w:rPr>
          <w:rFonts w:cstheme="minorHAnsi"/>
          <w:i/>
          <w:lang w:val="fr-CA"/>
        </w:rPr>
        <w:t xml:space="preserve">bonne </w:t>
      </w:r>
      <w:r w:rsidRPr="00604021">
        <w:rPr>
          <w:rFonts w:cstheme="minorHAnsi"/>
          <w:lang w:val="fr-CA"/>
        </w:rPr>
        <w:t>prison, remettant en cause son fonctionnement qui ne réhabilite pas moralement les détenus.</w:t>
      </w:r>
    </w:p>
    <w:p w:rsidR="00860558" w:rsidRDefault="00860558" w:rsidP="00860558">
      <w:pPr>
        <w:pStyle w:val="Heading2"/>
        <w:rPr>
          <w:rFonts w:asciiTheme="minorHAnsi" w:hAnsiTheme="minorHAnsi" w:cstheme="minorHAnsi"/>
          <w:lang w:val="fr-CA"/>
        </w:rPr>
      </w:pPr>
    </w:p>
    <w:p w:rsidR="00860558" w:rsidRPr="00604021" w:rsidRDefault="00860558" w:rsidP="00860558">
      <w:pPr>
        <w:pStyle w:val="Heading2"/>
        <w:rPr>
          <w:rFonts w:asciiTheme="minorHAnsi" w:hAnsiTheme="minorHAnsi" w:cstheme="minorHAnsi"/>
          <w:lang w:val="fr-CA"/>
        </w:rPr>
      </w:pPr>
      <w:bookmarkStart w:id="11" w:name="_Toc362771486"/>
      <w:r w:rsidRPr="00604021">
        <w:rPr>
          <w:rFonts w:asciiTheme="minorHAnsi" w:hAnsiTheme="minorHAnsi" w:cstheme="minorHAnsi"/>
          <w:lang w:val="fr-CA"/>
        </w:rPr>
        <w:t>L’influence des théories de l’évolution</w:t>
      </w:r>
      <w:bookmarkEnd w:id="11"/>
      <w:r w:rsidRPr="00604021">
        <w:rPr>
          <w:rFonts w:asciiTheme="minorHAnsi" w:hAnsiTheme="minorHAnsi" w:cstheme="minorHAnsi"/>
          <w:lang w:val="fr-CA"/>
        </w:rPr>
        <w:t xml:space="preserve"> </w:t>
      </w:r>
    </w:p>
    <w:p w:rsidR="00860558" w:rsidRPr="00604021" w:rsidRDefault="00860558" w:rsidP="00860558">
      <w:pPr>
        <w:rPr>
          <w:rFonts w:cstheme="minorHAnsi"/>
          <w:lang w:val="fr-CA"/>
        </w:rPr>
      </w:pPr>
    </w:p>
    <w:p w:rsidR="00860558" w:rsidRPr="00604021" w:rsidRDefault="00860558" w:rsidP="00860558">
      <w:pPr>
        <w:rPr>
          <w:rFonts w:cstheme="minorHAnsi"/>
          <w:lang w:val="fr-CA"/>
        </w:rPr>
      </w:pPr>
      <w:r w:rsidRPr="00604021">
        <w:rPr>
          <w:rFonts w:cstheme="minorHAnsi"/>
          <w:lang w:val="fr-CA"/>
        </w:rPr>
        <w:t xml:space="preserve">L’idée de progrès gagnera en force avec l’arrivée des théories de l’évolution. Celles-ci vont directement influencer certaines théories sur le crime et les peines. </w:t>
      </w:r>
    </w:p>
    <w:p w:rsidR="00860558" w:rsidRPr="00604021" w:rsidRDefault="00860558" w:rsidP="00860558">
      <w:pPr>
        <w:rPr>
          <w:rFonts w:cstheme="minorHAnsi"/>
          <w:lang w:val="fr-CA"/>
        </w:rPr>
      </w:pPr>
      <w:r w:rsidRPr="00604021">
        <w:rPr>
          <w:rFonts w:cstheme="minorHAnsi"/>
          <w:lang w:val="fr-CA"/>
        </w:rPr>
        <w:t>Darwin (</w:t>
      </w:r>
      <w:r w:rsidRPr="00604021">
        <w:rPr>
          <w:rFonts w:cstheme="minorHAnsi"/>
          <w:u w:val="single"/>
          <w:lang w:val="fr-CA"/>
        </w:rPr>
        <w:t>L’origine des espèces et la sélection naturelle</w:t>
      </w:r>
      <w:r w:rsidRPr="00604021">
        <w:rPr>
          <w:rFonts w:cstheme="minorHAnsi"/>
          <w:lang w:val="fr-CA"/>
        </w:rPr>
        <w:t xml:space="preserve">, 1859) explique que ce sont les individus les mieux adaptés à leur environnement qui survivent. Des espèces se sont ainsi transformées selon leur milieu de vie et le climat, amenant une grande diversité, et d’autres n’ont pas survécu. En sociologie, Herbert Spencer poursuit cette idée en expliquant que grâce à la sélection naturelle </w:t>
      </w:r>
      <w:r w:rsidRPr="00604021">
        <w:rPr>
          <w:rFonts w:cstheme="minorHAnsi"/>
          <w:i/>
          <w:lang w:val="fr-CA"/>
        </w:rPr>
        <w:t>des plus aptes</w:t>
      </w:r>
      <w:r w:rsidRPr="00604021">
        <w:rPr>
          <w:rFonts w:cstheme="minorHAnsi"/>
          <w:lang w:val="fr-CA"/>
        </w:rPr>
        <w:t>, la société est passée du stade primitif à la diversité et complexité actuelles. La gouvernance, les lois et les peines évoluent en fonction de cette diversification et des nouveaux problèmes qui en émergent, permettant aux plus aptes de survivre. Plusieurs auteurs iront dans cette voie pour réfléchir sur le crime et les peines, le plus influent étant sans nul doute Émile Durkheim.</w:t>
      </w:r>
    </w:p>
    <w:p w:rsidR="00860558" w:rsidRPr="00604021" w:rsidRDefault="00860558" w:rsidP="00860558">
      <w:pPr>
        <w:rPr>
          <w:rFonts w:cstheme="minorHAnsi"/>
          <w:lang w:val="fr-CA"/>
        </w:rPr>
      </w:pPr>
      <w:r w:rsidRPr="00604021">
        <w:rPr>
          <w:rFonts w:cstheme="minorHAnsi"/>
          <w:lang w:val="fr-CA"/>
        </w:rPr>
        <w:t>Durkheim considère que les lois reflètent une</w:t>
      </w:r>
      <w:r>
        <w:rPr>
          <w:rFonts w:cstheme="minorHAnsi"/>
          <w:lang w:val="fr-CA"/>
        </w:rPr>
        <w:t xml:space="preserve"> morale collective</w:t>
      </w:r>
      <w:r w:rsidRPr="00604021">
        <w:rPr>
          <w:rFonts w:cstheme="minorHAnsi"/>
          <w:lang w:val="fr-CA"/>
        </w:rPr>
        <w:t xml:space="preserve"> issue des conditions de vie et des normes d’une époque et d’un lieu donnés, d’où la diversité des normes sociales selon les époques et les sociétés. Plus une société est </w:t>
      </w:r>
      <w:r w:rsidRPr="001221D7">
        <w:rPr>
          <w:rFonts w:cstheme="minorHAnsi"/>
          <w:i/>
          <w:lang w:val="fr-CA"/>
        </w:rPr>
        <w:t>évoluée</w:t>
      </w:r>
      <w:r w:rsidRPr="00604021">
        <w:rPr>
          <w:rFonts w:cstheme="minorHAnsi"/>
          <w:lang w:val="fr-CA"/>
        </w:rPr>
        <w:t xml:space="preserve">, entendre diversifiée et complexe dans son organisation, plus les normes sont développées pour protéger les individus et plus grandes sont les solidarités sociales grâce à tous les moyens d’intégration de ces normes, ce qui diminue l’usage de la punition. Ainsi, l’évolution des peines correspond à l’évolution des crimes qui correspond à l’évolution des normes. </w:t>
      </w:r>
      <w:r>
        <w:rPr>
          <w:rFonts w:cstheme="minorHAnsi"/>
          <w:lang w:val="fr-CA"/>
        </w:rPr>
        <w:t>L</w:t>
      </w:r>
      <w:r w:rsidRPr="00604021">
        <w:rPr>
          <w:rFonts w:cstheme="minorHAnsi"/>
          <w:lang w:val="fr-CA"/>
        </w:rPr>
        <w:t>’arrivée des villes, par exemple, a amené l’usage de la prison comme forme de punition,  car plus adaptée à l’organisation sociale. Enfin, Durkheim explique que les sociétés peuvent connaître des périodes de bouleversements majeurs (guerres, conflits religieux, révolutions, etc.) qui conduisent à une désintégration des normes qui régissent normalement la vie des individus et assurent l’ordre social. Cette situation sociale caractérisée par l’</w:t>
      </w:r>
      <w:r w:rsidRPr="00604021">
        <w:rPr>
          <w:rFonts w:cstheme="minorHAnsi"/>
          <w:i/>
          <w:lang w:val="fr-CA"/>
        </w:rPr>
        <w:t>anomie</w:t>
      </w:r>
      <w:r w:rsidRPr="00604021">
        <w:rPr>
          <w:rFonts w:cstheme="minorHAnsi"/>
          <w:lang w:val="fr-CA"/>
        </w:rPr>
        <w:t xml:space="preserve"> (désintégration des normes) fait alors monter le crime. Ce qu’il faut comprendre ici en lien a</w:t>
      </w:r>
      <w:r>
        <w:rPr>
          <w:rFonts w:cstheme="minorHAnsi"/>
          <w:lang w:val="fr-CA"/>
        </w:rPr>
        <w:t>vec les théories de l’évolution</w:t>
      </w:r>
      <w:r w:rsidRPr="00604021">
        <w:rPr>
          <w:rFonts w:cstheme="minorHAnsi"/>
          <w:lang w:val="fr-CA"/>
        </w:rPr>
        <w:t xml:space="preserve"> est que pour Durkheim, cette criminalité est </w:t>
      </w:r>
      <w:r w:rsidRPr="00604021">
        <w:rPr>
          <w:rFonts w:cstheme="minorHAnsi"/>
          <w:i/>
          <w:lang w:val="fr-CA"/>
        </w:rPr>
        <w:t>normale</w:t>
      </w:r>
      <w:r w:rsidRPr="00604021">
        <w:rPr>
          <w:rFonts w:cstheme="minorHAnsi"/>
          <w:lang w:val="fr-CA"/>
        </w:rPr>
        <w:t xml:space="preserve"> – du moins en partie, c.-à-d. faisant partie des mécanismes d’évolution d’une société vers de nouvelles normes plus adaptées aux changements sociaux. En fait, pour Durkheim, une société sans crime serait une société stagnante, qui n’évolue plus, ce qui n’est pas bon.  </w:t>
      </w:r>
    </w:p>
    <w:p w:rsidR="00860558" w:rsidRDefault="00860558" w:rsidP="00860558">
      <w:pPr>
        <w:rPr>
          <w:rFonts w:cstheme="minorHAnsi"/>
          <w:lang w:val="fr-CA"/>
        </w:rPr>
      </w:pPr>
      <w:r w:rsidRPr="00604021">
        <w:rPr>
          <w:rFonts w:cstheme="minorHAnsi"/>
          <w:lang w:val="fr-CA"/>
        </w:rPr>
        <w:t>L’École de Chicago, dans la première moitié du XXe siècle, reprendra la théorie de l’</w:t>
      </w:r>
      <w:r w:rsidRPr="00604021">
        <w:rPr>
          <w:rFonts w:cstheme="minorHAnsi"/>
          <w:i/>
          <w:lang w:val="fr-CA"/>
        </w:rPr>
        <w:t>anomie</w:t>
      </w:r>
      <w:r w:rsidRPr="00604021">
        <w:rPr>
          <w:rFonts w:cstheme="minorHAnsi"/>
          <w:lang w:val="fr-CA"/>
        </w:rPr>
        <w:t xml:space="preserve"> chez Durkheim, cette fois, pour analyser des quartiers dans les villes où la délinquance est importante, montrant des signes d’une </w:t>
      </w:r>
      <w:r w:rsidRPr="00604021">
        <w:rPr>
          <w:rFonts w:cstheme="minorHAnsi"/>
          <w:i/>
          <w:lang w:val="fr-CA"/>
        </w:rPr>
        <w:t>désorganisation sociale</w:t>
      </w:r>
      <w:r w:rsidRPr="00604021">
        <w:rPr>
          <w:rFonts w:cstheme="minorHAnsi"/>
          <w:lang w:val="fr-CA"/>
        </w:rPr>
        <w:t xml:space="preserve"> où les normes ne jouent plus leur rôle. Selon les quartiers, cette désorganisation sociale sera liée à l’arrivée de nouvelles </w:t>
      </w:r>
      <w:r w:rsidRPr="00604021">
        <w:rPr>
          <w:rFonts w:cstheme="minorHAnsi"/>
          <w:lang w:val="fr-CA"/>
        </w:rPr>
        <w:lastRenderedPageBreak/>
        <w:t xml:space="preserve">cultures qui ne se reconnaissent pas dans les normes en place, ou encore à des conditions de vie qui permettent difficilement l’intégration aux normes par l’école et la famille, etc. Cette désorganisation sociale peut créer une </w:t>
      </w:r>
      <w:r w:rsidRPr="00604021">
        <w:rPr>
          <w:rFonts w:cstheme="minorHAnsi"/>
          <w:i/>
          <w:lang w:val="fr-CA"/>
        </w:rPr>
        <w:t>sous-culture délinquante</w:t>
      </w:r>
      <w:r w:rsidRPr="00604021">
        <w:rPr>
          <w:rFonts w:cstheme="minorHAnsi"/>
          <w:lang w:val="fr-CA"/>
        </w:rPr>
        <w:t xml:space="preserve">. Pour diminuer la criminalité qui peut résulter de cette anomie dans certains groupes, l’École de Chicago préconise un processus de </w:t>
      </w:r>
      <w:r w:rsidRPr="00604021">
        <w:rPr>
          <w:rFonts w:cstheme="minorHAnsi"/>
          <w:i/>
          <w:lang w:val="fr-CA"/>
        </w:rPr>
        <w:t>réorganisation sociale</w:t>
      </w:r>
      <w:r w:rsidRPr="00604021">
        <w:rPr>
          <w:rFonts w:cstheme="minorHAnsi"/>
          <w:lang w:val="fr-CA"/>
        </w:rPr>
        <w:t xml:space="preserve"> en améliorant l’intégration de ces cultures, la vie sociale de ces quartiers, les conditions de vie, en somme en cherchant à recréer des solidarités sociales; ce travail de réorganisation sociale peut même amener des modifications aux normes en place pour les harmoniser aux  changements sociaux en cours dans la population.   Robert K. Merton, prolongeant également Durk</w:t>
      </w:r>
      <w:r>
        <w:rPr>
          <w:rFonts w:cstheme="minorHAnsi"/>
          <w:lang w:val="fr-CA"/>
        </w:rPr>
        <w:t>h</w:t>
      </w:r>
      <w:r w:rsidRPr="00604021">
        <w:rPr>
          <w:rFonts w:cstheme="minorHAnsi"/>
          <w:lang w:val="fr-CA"/>
        </w:rPr>
        <w:t xml:space="preserve">eim, s’est quant à lui interrogé sur l’incapacité de certains individus ou groupes à s’adapter aux normes sociales même s’ils le désirent, ce qui peut amener l’usage de différents moyens illégaux en tant que stratégie d’adaptation à ces normes. Le problème est ainsi la présence de normes qui sont inatteignables pour l’ensemble des individus, mais tout de même valorisées socialement. Merton utilise entre autres l’exemple de l’enrichissement aux États-Unis, symbole de succès et de réussite sociale, enrichissement qui n’est pas possible pour tous. Cloward et Ohlin vont alors parler </w:t>
      </w:r>
      <w:r w:rsidRPr="00604021">
        <w:rPr>
          <w:rFonts w:cstheme="minorHAnsi"/>
          <w:i/>
          <w:lang w:val="fr-CA"/>
        </w:rPr>
        <w:t>d’opportunités différentielles</w:t>
      </w:r>
      <w:r w:rsidRPr="00604021">
        <w:rPr>
          <w:rFonts w:cstheme="minorHAnsi"/>
          <w:lang w:val="fr-CA"/>
        </w:rPr>
        <w:t xml:space="preserve"> de s’adapter aux normes tant pour les groupes que les individus, les moyens illégaux pouvant faire partie des seules opportunités pour certains. </w:t>
      </w:r>
    </w:p>
    <w:p w:rsidR="00860558" w:rsidRPr="00604021" w:rsidRDefault="00860558" w:rsidP="00860558">
      <w:pPr>
        <w:rPr>
          <w:rFonts w:cstheme="minorHAnsi"/>
          <w:lang w:val="fr-CA"/>
        </w:rPr>
      </w:pPr>
      <w:r w:rsidRPr="00604021">
        <w:rPr>
          <w:rFonts w:cstheme="minorHAnsi"/>
          <w:lang w:val="fr-CA"/>
        </w:rPr>
        <w:t xml:space="preserve">Ainsi, toute une sociologie de la déviance va s’intéresser de plus en plus à la capacité plus ou moins grande des individus ou groupes à s’adapter aux normes, ne considérant pas la criminalité comme une simple déficience morale, mais en tant que comportements liés aux processus par lesquelles les sociétés se transforment de manière à intégrer les individus qui la composent.  Si elles n’y réussissent pas, cela peut donner lieu à plusieurs </w:t>
      </w:r>
      <w:r w:rsidRPr="00604021">
        <w:rPr>
          <w:rFonts w:cstheme="minorHAnsi"/>
          <w:i/>
          <w:lang w:val="fr-CA"/>
        </w:rPr>
        <w:t>dysfonctions sociales</w:t>
      </w:r>
      <w:r>
        <w:rPr>
          <w:rFonts w:cstheme="minorHAnsi"/>
          <w:lang w:val="fr-CA"/>
        </w:rPr>
        <w:t>, dont la criminalité et les modes de vie délinquants</w:t>
      </w:r>
      <w:r w:rsidRPr="00604021">
        <w:rPr>
          <w:rFonts w:cstheme="minorHAnsi"/>
          <w:lang w:val="fr-CA"/>
        </w:rPr>
        <w:t>.</w:t>
      </w:r>
      <w:r w:rsidRPr="00604021">
        <w:rPr>
          <w:rFonts w:cstheme="minorHAnsi"/>
          <w:lang w:val="fr-CA"/>
        </w:rPr>
        <w:tab/>
      </w:r>
    </w:p>
    <w:p w:rsidR="00860558" w:rsidRPr="00604021" w:rsidRDefault="00860558" w:rsidP="00860558">
      <w:pPr>
        <w:rPr>
          <w:rFonts w:cstheme="minorHAnsi"/>
          <w:lang w:val="fr-CA"/>
        </w:rPr>
      </w:pPr>
      <w:r w:rsidRPr="00604021">
        <w:rPr>
          <w:rFonts w:cstheme="minorHAnsi"/>
          <w:lang w:val="fr-CA"/>
        </w:rPr>
        <w:t>Les théories de l’évolution ont également nourri les explications biologiques, psychiatriques et anthropologiques du crime. Toutefois, un débat plus ancien les enveloppe avec une force tout aussi grande : le débat sur ce qui relève de la nature (inné) et ce qui relève de la culture (acquis).</w:t>
      </w:r>
    </w:p>
    <w:p w:rsidR="00860558" w:rsidRPr="00604021" w:rsidRDefault="00860558" w:rsidP="00860558">
      <w:pPr>
        <w:rPr>
          <w:rFonts w:cstheme="minorHAnsi"/>
          <w:lang w:val="fr-CA"/>
        </w:rPr>
      </w:pPr>
    </w:p>
    <w:p w:rsidR="00860558" w:rsidRPr="00604021" w:rsidRDefault="00860558" w:rsidP="00860558">
      <w:pPr>
        <w:pStyle w:val="Heading2"/>
        <w:rPr>
          <w:rFonts w:asciiTheme="minorHAnsi" w:hAnsiTheme="minorHAnsi" w:cstheme="minorHAnsi"/>
          <w:lang w:val="fr-CA"/>
        </w:rPr>
      </w:pPr>
      <w:bookmarkStart w:id="12" w:name="_Toc362771487"/>
      <w:r w:rsidRPr="00604021">
        <w:rPr>
          <w:rFonts w:asciiTheme="minorHAnsi" w:hAnsiTheme="minorHAnsi" w:cstheme="minorHAnsi"/>
          <w:lang w:val="fr-CA"/>
        </w:rPr>
        <w:t>Le débat nature/culture</w:t>
      </w:r>
      <w:bookmarkEnd w:id="12"/>
      <w:r w:rsidRPr="00604021">
        <w:rPr>
          <w:rFonts w:asciiTheme="minorHAnsi" w:hAnsiTheme="minorHAnsi" w:cstheme="minorHAnsi"/>
          <w:lang w:val="fr-CA"/>
        </w:rPr>
        <w:t xml:space="preserve">   </w:t>
      </w:r>
    </w:p>
    <w:p w:rsidR="00860558" w:rsidRPr="00604021" w:rsidRDefault="00860558" w:rsidP="00860558">
      <w:pPr>
        <w:rPr>
          <w:rFonts w:cstheme="minorHAnsi"/>
          <w:lang w:val="fr-CA"/>
        </w:rPr>
      </w:pPr>
    </w:p>
    <w:p w:rsidR="00860558" w:rsidRPr="00604021" w:rsidRDefault="00860558" w:rsidP="00860558">
      <w:pPr>
        <w:rPr>
          <w:rFonts w:cstheme="minorHAnsi"/>
          <w:lang w:val="fr-CA"/>
        </w:rPr>
      </w:pPr>
      <w:r w:rsidRPr="00604021">
        <w:rPr>
          <w:rFonts w:cstheme="minorHAnsi"/>
          <w:lang w:val="fr-CA"/>
        </w:rPr>
        <w:t xml:space="preserve">Philippe Pinel, un aliéniste français, sortira de la dualité </w:t>
      </w:r>
      <w:r>
        <w:rPr>
          <w:rFonts w:cstheme="minorHAnsi"/>
          <w:lang w:val="fr-CA"/>
        </w:rPr>
        <w:t>“</w:t>
      </w:r>
      <w:r w:rsidRPr="00604021">
        <w:rPr>
          <w:rFonts w:cstheme="minorHAnsi"/>
          <w:lang w:val="fr-CA"/>
        </w:rPr>
        <w:t>a perdu ou non la raison</w:t>
      </w:r>
      <w:r>
        <w:rPr>
          <w:rFonts w:cstheme="minorHAnsi"/>
          <w:lang w:val="fr-CA"/>
        </w:rPr>
        <w:t>”</w:t>
      </w:r>
      <w:r w:rsidRPr="00604021">
        <w:rPr>
          <w:rFonts w:cstheme="minorHAnsi"/>
          <w:lang w:val="fr-CA"/>
        </w:rPr>
        <w:t xml:space="preserve">, </w:t>
      </w:r>
      <w:r>
        <w:rPr>
          <w:rFonts w:cstheme="minorHAnsi"/>
          <w:lang w:val="fr-CA"/>
        </w:rPr>
        <w:t>“</w:t>
      </w:r>
      <w:r w:rsidRPr="00604021">
        <w:rPr>
          <w:rFonts w:cstheme="minorHAnsi"/>
          <w:lang w:val="fr-CA"/>
        </w:rPr>
        <w:t xml:space="preserve"> fou ou pas fou</w:t>
      </w:r>
      <w:r>
        <w:rPr>
          <w:rFonts w:cstheme="minorHAnsi"/>
          <w:lang w:val="fr-CA"/>
        </w:rPr>
        <w:t>”</w:t>
      </w:r>
      <w:r w:rsidRPr="00604021">
        <w:rPr>
          <w:rFonts w:cstheme="minorHAnsi"/>
          <w:lang w:val="fr-CA"/>
        </w:rPr>
        <w:t>, par une classification des maladies mentales plus élaborée, considérant ces maladies comme des troubles physiologiques suite à des émotions perturbantes. (</w:t>
      </w:r>
      <w:r w:rsidRPr="00604021">
        <w:rPr>
          <w:rFonts w:cstheme="minorHAnsi"/>
          <w:u w:val="single"/>
          <w:lang w:val="fr-CA"/>
        </w:rPr>
        <w:t>Traité médicophilosophique sur l’aliénation mentale</w:t>
      </w:r>
      <w:r w:rsidRPr="00604021">
        <w:rPr>
          <w:rFonts w:cstheme="minorHAnsi"/>
          <w:lang w:val="fr-CA"/>
        </w:rPr>
        <w:t>, 1800)</w:t>
      </w:r>
      <w:r>
        <w:rPr>
          <w:rFonts w:cstheme="minorHAnsi"/>
          <w:lang w:val="fr-CA"/>
        </w:rPr>
        <w:t xml:space="preserve"> </w:t>
      </w:r>
      <w:r w:rsidRPr="00604021">
        <w:rPr>
          <w:rFonts w:cstheme="minorHAnsi"/>
          <w:lang w:val="fr-CA"/>
        </w:rPr>
        <w:t xml:space="preserve">Ainsi, pour traiter les aliénés – la plupart pouvant être traités, il faut retrouver ce qui les a perturbés dans le passé et non multiplier les saignées et les médications comme il était d’usage alors. Le </w:t>
      </w:r>
      <w:r w:rsidRPr="00604021">
        <w:rPr>
          <w:rFonts w:cstheme="minorHAnsi"/>
          <w:i/>
          <w:lang w:val="fr-CA"/>
        </w:rPr>
        <w:t>fou</w:t>
      </w:r>
      <w:r w:rsidRPr="00604021">
        <w:rPr>
          <w:rFonts w:cstheme="minorHAnsi"/>
          <w:lang w:val="fr-CA"/>
        </w:rPr>
        <w:t xml:space="preserve"> devient ainsi un malade que l’on peut soigner. Ses idées seront reprises par le français Esquirol qui élaborera encore davantage cette classification, faisant valoir la possibilité de </w:t>
      </w:r>
      <w:r w:rsidRPr="00604021">
        <w:rPr>
          <w:rFonts w:cstheme="minorHAnsi"/>
          <w:i/>
          <w:lang w:val="fr-CA"/>
        </w:rPr>
        <w:t>monomanie</w:t>
      </w:r>
      <w:r w:rsidRPr="00604021">
        <w:rPr>
          <w:rFonts w:cstheme="minorHAnsi"/>
          <w:lang w:val="fr-CA"/>
        </w:rPr>
        <w:t xml:space="preserve">, c.-à-d. une démence partielle pour un type de comportement précis (toxicomanie, </w:t>
      </w:r>
      <w:r>
        <w:rPr>
          <w:rFonts w:cstheme="minorHAnsi"/>
          <w:lang w:val="fr-CA"/>
        </w:rPr>
        <w:t>k</w:t>
      </w:r>
      <w:r w:rsidRPr="00604021">
        <w:rPr>
          <w:rFonts w:cstheme="minorHAnsi"/>
          <w:lang w:val="fr-CA"/>
        </w:rPr>
        <w:t xml:space="preserve">leptomanie,  et même monomanie </w:t>
      </w:r>
      <w:r w:rsidRPr="00604021">
        <w:rPr>
          <w:rFonts w:cstheme="minorHAnsi"/>
          <w:lang w:val="fr-CA"/>
        </w:rPr>
        <w:lastRenderedPageBreak/>
        <w:t xml:space="preserve">homicidaire, etc.)  Le Britannique James C. Prichard poursuivra ce travail en expliquant que des folies peuvent être passagères, que des </w:t>
      </w:r>
      <w:r w:rsidRPr="00604021">
        <w:rPr>
          <w:rFonts w:cstheme="minorHAnsi"/>
          <w:i/>
          <w:lang w:val="fr-CA"/>
        </w:rPr>
        <w:t>manies</w:t>
      </w:r>
      <w:r w:rsidRPr="00604021">
        <w:rPr>
          <w:rFonts w:cstheme="minorHAnsi"/>
          <w:lang w:val="fr-CA"/>
        </w:rPr>
        <w:t xml:space="preserve"> peuvent être présentes sans démence, etc.  Le médecin allemand Franz Joseph Gall, considéré comme le fondateur de la phrénologie, théo</w:t>
      </w:r>
      <w:r>
        <w:rPr>
          <w:rFonts w:cstheme="minorHAnsi"/>
          <w:lang w:val="fr-CA"/>
        </w:rPr>
        <w:t>rie selon laquelle la morphologie du</w:t>
      </w:r>
      <w:r w:rsidRPr="00604021">
        <w:rPr>
          <w:rFonts w:cstheme="minorHAnsi"/>
          <w:lang w:val="fr-CA"/>
        </w:rPr>
        <w:t xml:space="preserve"> crâne d’un être humai</w:t>
      </w:r>
      <w:r>
        <w:rPr>
          <w:rFonts w:cstheme="minorHAnsi"/>
          <w:lang w:val="fr-CA"/>
        </w:rPr>
        <w:t>n reflète</w:t>
      </w:r>
      <w:r w:rsidRPr="00604021">
        <w:rPr>
          <w:rFonts w:cstheme="minorHAnsi"/>
          <w:lang w:val="fr-CA"/>
        </w:rPr>
        <w:t xml:space="preserve"> son caractère, considère que certains traits de la personnalité sont innés tandis que d’autres sont acquis (éducation, conditions sociales, etc.)  Quand les causes d’une maladie mentale sont innées, explique-t-il, le traitement n’est pas possible.  </w:t>
      </w:r>
    </w:p>
    <w:p w:rsidR="00860558" w:rsidRPr="00604021" w:rsidRDefault="00860558" w:rsidP="00860558">
      <w:pPr>
        <w:rPr>
          <w:rFonts w:cstheme="minorHAnsi"/>
          <w:lang w:val="fr-CA"/>
        </w:rPr>
      </w:pPr>
      <w:r w:rsidRPr="00604021">
        <w:rPr>
          <w:rFonts w:cstheme="minorHAnsi"/>
          <w:lang w:val="fr-CA"/>
        </w:rPr>
        <w:t>Tous ces débats sur la classification des maladies mentales à partir de leurs causes afin d’en arriver à un traitement approprié, quand c’est possible, ont eu leur écho dans les tentatives de cla</w:t>
      </w:r>
      <w:r>
        <w:rPr>
          <w:rFonts w:cstheme="minorHAnsi"/>
          <w:lang w:val="fr-CA"/>
        </w:rPr>
        <w:t>ssification des criminels. G</w:t>
      </w:r>
      <w:r w:rsidRPr="00604021">
        <w:rPr>
          <w:rFonts w:cstheme="minorHAnsi"/>
          <w:lang w:val="fr-CA"/>
        </w:rPr>
        <w:t>lobalement, on</w:t>
      </w:r>
      <w:r>
        <w:rPr>
          <w:rFonts w:cstheme="minorHAnsi"/>
          <w:lang w:val="fr-CA"/>
        </w:rPr>
        <w:t xml:space="preserve"> les</w:t>
      </w:r>
      <w:r w:rsidRPr="00604021">
        <w:rPr>
          <w:rFonts w:cstheme="minorHAnsi"/>
          <w:lang w:val="fr-CA"/>
        </w:rPr>
        <w:t xml:space="preserve"> répartira </w:t>
      </w:r>
      <w:r>
        <w:rPr>
          <w:rFonts w:cstheme="minorHAnsi"/>
          <w:lang w:val="fr-CA"/>
        </w:rPr>
        <w:t xml:space="preserve">désormais </w:t>
      </w:r>
      <w:r w:rsidRPr="00604021">
        <w:rPr>
          <w:rFonts w:cstheme="minorHAnsi"/>
          <w:lang w:val="fr-CA"/>
        </w:rPr>
        <w:t xml:space="preserve">en deux catégories selon les causes de leur comportement : les </w:t>
      </w:r>
      <w:r w:rsidRPr="00604021">
        <w:rPr>
          <w:rFonts w:cstheme="minorHAnsi"/>
          <w:i/>
          <w:lang w:val="fr-CA"/>
        </w:rPr>
        <w:t>incorrigibles</w:t>
      </w:r>
      <w:r w:rsidRPr="00604021">
        <w:rPr>
          <w:rFonts w:cstheme="minorHAnsi"/>
          <w:lang w:val="fr-CA"/>
        </w:rPr>
        <w:t xml:space="preserve"> et ceux que l’on peut traiter. Dans les débats auxquels donnèrent lieu ces classifications sur qui peut ou non être réformé,  les théories de l’évolution seront également invoquées par certains pour justifier que certaines tares innées ne peuvent être traitées, car elles sont le fait d’individus qui n’ont pas </w:t>
      </w:r>
      <w:r w:rsidRPr="00604021">
        <w:rPr>
          <w:rFonts w:cstheme="minorHAnsi"/>
          <w:i/>
          <w:lang w:val="fr-CA"/>
        </w:rPr>
        <w:t>biologiquement</w:t>
      </w:r>
      <w:r w:rsidRPr="00604021">
        <w:rPr>
          <w:rFonts w:cstheme="minorHAnsi"/>
          <w:lang w:val="fr-CA"/>
        </w:rPr>
        <w:t xml:space="preserve"> évolué au même stade que les autres. </w:t>
      </w:r>
    </w:p>
    <w:p w:rsidR="00860558" w:rsidRPr="00604021" w:rsidRDefault="00860558" w:rsidP="00860558">
      <w:pPr>
        <w:rPr>
          <w:rFonts w:cstheme="minorHAnsi"/>
          <w:lang w:val="fr-CA"/>
        </w:rPr>
      </w:pPr>
      <w:r w:rsidRPr="00604021">
        <w:rPr>
          <w:rFonts w:cstheme="minorHAnsi"/>
          <w:lang w:val="fr-CA"/>
        </w:rPr>
        <w:t xml:space="preserve">Cette vérification empirique des causes de la criminalité marque les débuts de l’activité de connaissance de la criminologie et fut initiée par l’École positive italienne. En 1876, Cesare Lombroso, influencé par la phrénologie et les théories de l’évolution,  publie </w:t>
      </w:r>
      <w:r w:rsidRPr="00604021">
        <w:rPr>
          <w:rFonts w:cstheme="minorHAnsi"/>
          <w:u w:val="single"/>
          <w:lang w:val="fr-CA"/>
        </w:rPr>
        <w:t>L’homme criminel</w:t>
      </w:r>
      <w:r w:rsidRPr="00604021">
        <w:rPr>
          <w:rFonts w:cstheme="minorHAnsi"/>
          <w:lang w:val="fr-CA"/>
        </w:rPr>
        <w:t xml:space="preserve"> où il soutient que certains comportements criminels so</w:t>
      </w:r>
      <w:r>
        <w:rPr>
          <w:rFonts w:cstheme="minorHAnsi"/>
          <w:lang w:val="fr-CA"/>
        </w:rPr>
        <w:t>nt innés</w:t>
      </w:r>
      <w:r w:rsidRPr="00604021">
        <w:rPr>
          <w:rFonts w:cstheme="minorHAnsi"/>
          <w:lang w:val="fr-CA"/>
        </w:rPr>
        <w:t>. On peut les déceler par certaines caractéristiques anatomiq</w:t>
      </w:r>
      <w:r>
        <w:rPr>
          <w:rFonts w:cstheme="minorHAnsi"/>
          <w:lang w:val="fr-CA"/>
        </w:rPr>
        <w:t>ues mesurables</w:t>
      </w:r>
      <w:r w:rsidRPr="00604021">
        <w:rPr>
          <w:rFonts w:cstheme="minorHAnsi"/>
          <w:lang w:val="fr-CA"/>
        </w:rPr>
        <w:t xml:space="preserve"> chez certains individus qui indiquent un problème d’évolution, d’adaptation, ce qui fait que l’instinct moral ne peut jouer son rôle. Ce </w:t>
      </w:r>
      <w:r w:rsidRPr="00604021">
        <w:rPr>
          <w:rFonts w:cstheme="minorHAnsi"/>
          <w:i/>
          <w:lang w:val="fr-CA"/>
        </w:rPr>
        <w:t>criminel-né</w:t>
      </w:r>
      <w:r w:rsidRPr="00604021">
        <w:rPr>
          <w:rFonts w:cstheme="minorHAnsi"/>
          <w:lang w:val="fr-CA"/>
        </w:rPr>
        <w:t xml:space="preserve">, bien sûr, est </w:t>
      </w:r>
      <w:r w:rsidRPr="00604021">
        <w:rPr>
          <w:rFonts w:cstheme="minorHAnsi"/>
          <w:i/>
          <w:lang w:val="fr-CA"/>
        </w:rPr>
        <w:t>incorrigible</w:t>
      </w:r>
      <w:r w:rsidRPr="00604021">
        <w:rPr>
          <w:rFonts w:cstheme="minorHAnsi"/>
          <w:lang w:val="fr-CA"/>
        </w:rPr>
        <w:t xml:space="preserve">. </w:t>
      </w:r>
    </w:p>
    <w:p w:rsidR="00860558" w:rsidRPr="00604021" w:rsidRDefault="00860558" w:rsidP="00860558">
      <w:pPr>
        <w:rPr>
          <w:rFonts w:cstheme="minorHAnsi"/>
          <w:lang w:val="fr-CA"/>
        </w:rPr>
      </w:pPr>
      <w:r w:rsidRPr="00604021">
        <w:rPr>
          <w:rFonts w:cstheme="minorHAnsi"/>
          <w:lang w:val="fr-CA"/>
        </w:rPr>
        <w:t>Enrico Ferri (</w:t>
      </w:r>
      <w:r w:rsidRPr="00604021">
        <w:rPr>
          <w:rFonts w:cstheme="minorHAnsi"/>
          <w:u w:val="single"/>
          <w:lang w:val="fr-CA"/>
        </w:rPr>
        <w:t>La sociologie criminelle</w:t>
      </w:r>
      <w:r w:rsidRPr="00604021">
        <w:rPr>
          <w:rFonts w:cstheme="minorHAnsi"/>
          <w:lang w:val="fr-CA"/>
        </w:rPr>
        <w:t xml:space="preserve">, 1884), un étudiant de Lombroso,  élargira les causes de la délinquance à des facteurs sociaux et psychologiques criminogènes qui peuvent également avoir contribué avec les facteurs biologiques à rendre certains criminels </w:t>
      </w:r>
      <w:r w:rsidRPr="00604021">
        <w:rPr>
          <w:rFonts w:cstheme="minorHAnsi"/>
          <w:i/>
          <w:lang w:val="fr-CA"/>
        </w:rPr>
        <w:t>incorrigibles,</w:t>
      </w:r>
      <w:r w:rsidRPr="00604021">
        <w:rPr>
          <w:rFonts w:cstheme="minorHAnsi"/>
          <w:lang w:val="fr-CA"/>
        </w:rPr>
        <w:t xml:space="preserve"> car devenus non responsables de leurs comportements. Il insiste également sur le fait qu’avec le développement des connaissances, la peine doit maintenant être individualisée selon une évaluation scientifique des causes de la dangerosité des individus.  </w:t>
      </w:r>
    </w:p>
    <w:p w:rsidR="00860558" w:rsidRPr="00604021" w:rsidRDefault="00860558" w:rsidP="00860558">
      <w:pPr>
        <w:rPr>
          <w:rFonts w:cstheme="minorHAnsi"/>
          <w:lang w:val="fr-CA"/>
        </w:rPr>
      </w:pPr>
      <w:r w:rsidRPr="00604021">
        <w:rPr>
          <w:rFonts w:cstheme="minorHAnsi"/>
          <w:lang w:val="fr-CA"/>
        </w:rPr>
        <w:t>Garofalo</w:t>
      </w:r>
      <w:r w:rsidRPr="00604021">
        <w:rPr>
          <w:rStyle w:val="FootnoteReference"/>
          <w:rFonts w:cstheme="minorHAnsi"/>
          <w:lang w:val="fr-CA"/>
        </w:rPr>
        <w:footnoteReference w:id="3"/>
      </w:r>
      <w:r w:rsidRPr="00604021">
        <w:rPr>
          <w:rFonts w:cstheme="minorHAnsi"/>
          <w:lang w:val="fr-CA"/>
        </w:rPr>
        <w:t xml:space="preserve"> (</w:t>
      </w:r>
      <w:r w:rsidRPr="00604021">
        <w:rPr>
          <w:rFonts w:cstheme="minorHAnsi"/>
          <w:u w:val="single"/>
          <w:lang w:val="fr-CA"/>
        </w:rPr>
        <w:t>La criminologie : étude sur la nature du crime et la théorie de la pénalité</w:t>
      </w:r>
      <w:r w:rsidRPr="00604021">
        <w:rPr>
          <w:rFonts w:cstheme="minorHAnsi"/>
          <w:lang w:val="fr-CA"/>
        </w:rPr>
        <w:t>, 1885) poursuit dans la voie de Ferri en désirant renouveler la manière du pénal de gérer la peine en fonction de ces connaissances. Il explique que la société a le devoir de se défendre contre le crime et, pour ce faire, le système pénal doit pouvoir valider scientifiquement les causes du crime, le niveau de dangerosité des individus, afin d’assurer les suivis les plus</w:t>
      </w:r>
      <w:r>
        <w:rPr>
          <w:rFonts w:cstheme="minorHAnsi"/>
          <w:lang w:val="fr-CA"/>
        </w:rPr>
        <w:t xml:space="preserve"> appropriés pour les réformer, quand c’est possible</w:t>
      </w:r>
      <w:r w:rsidRPr="00604021">
        <w:rPr>
          <w:rFonts w:cstheme="minorHAnsi"/>
          <w:lang w:val="fr-CA"/>
        </w:rPr>
        <w:t>.</w:t>
      </w:r>
    </w:p>
    <w:p w:rsidR="00860558" w:rsidRPr="00604021" w:rsidRDefault="00860558" w:rsidP="00860558">
      <w:pPr>
        <w:rPr>
          <w:rFonts w:cstheme="minorHAnsi"/>
          <w:lang w:val="fr-CA"/>
        </w:rPr>
      </w:pPr>
      <w:r w:rsidRPr="00604021">
        <w:rPr>
          <w:rFonts w:cstheme="minorHAnsi"/>
          <w:lang w:val="fr-CA"/>
        </w:rPr>
        <w:t>Cette étiologie de la criminalité connaîtra de multiples ramifications, liées principalement au développement de la psychiatrie et de la psychologie,</w:t>
      </w:r>
      <w:r>
        <w:rPr>
          <w:rFonts w:cstheme="minorHAnsi"/>
          <w:lang w:val="fr-CA"/>
        </w:rPr>
        <w:t xml:space="preserve"> donnant</w:t>
      </w:r>
      <w:r w:rsidRPr="00604021">
        <w:rPr>
          <w:rFonts w:cstheme="minorHAnsi"/>
          <w:lang w:val="fr-CA"/>
        </w:rPr>
        <w:t xml:space="preserve"> lieu à des centaines d’études sur </w:t>
      </w:r>
      <w:r w:rsidRPr="00604021">
        <w:rPr>
          <w:rFonts w:cstheme="minorHAnsi"/>
          <w:lang w:val="fr-CA"/>
        </w:rPr>
        <w:lastRenderedPageBreak/>
        <w:t>la question</w:t>
      </w:r>
      <w:r>
        <w:rPr>
          <w:rFonts w:cstheme="minorHAnsi"/>
          <w:lang w:val="fr-CA"/>
        </w:rPr>
        <w:t>. Ce sera</w:t>
      </w:r>
      <w:r w:rsidRPr="00604021">
        <w:rPr>
          <w:rFonts w:cstheme="minorHAnsi"/>
          <w:lang w:val="fr-CA"/>
        </w:rPr>
        <w:t xml:space="preserve"> le champ de la </w:t>
      </w:r>
      <w:r w:rsidRPr="00604021">
        <w:rPr>
          <w:rFonts w:cstheme="minorHAnsi"/>
          <w:i/>
          <w:lang w:val="fr-CA"/>
        </w:rPr>
        <w:t>criminologie clinique</w:t>
      </w:r>
      <w:r w:rsidRPr="00604021">
        <w:rPr>
          <w:rFonts w:cstheme="minorHAnsi"/>
          <w:lang w:val="fr-CA"/>
        </w:rPr>
        <w:t>. Au cours des années 1950, Jean Pinatel, criminologue,  sera chargé par le ministère des affaires sociales français d’étudier tous les ouvrages qui traitent de la personnalité du délinquant pour élaborer une liste des caractéristiques de l’infracteur (</w:t>
      </w:r>
      <w:r w:rsidRPr="00604021">
        <w:rPr>
          <w:rFonts w:cstheme="minorHAnsi"/>
          <w:i/>
          <w:lang w:val="fr-CA"/>
        </w:rPr>
        <w:t xml:space="preserve">l’égocentrisme,  la labilité, l’agressivité, l’indifférence affective </w:t>
      </w:r>
      <w:r w:rsidRPr="00604021">
        <w:rPr>
          <w:rFonts w:cstheme="minorHAnsi"/>
          <w:lang w:val="fr-CA"/>
        </w:rPr>
        <w:t xml:space="preserve">seront les principales identifiées). Ce travail l’amènera à produire une théorie de la personnalité criminelle expliquant les principaux éléments qui amènent </w:t>
      </w:r>
      <w:r w:rsidRPr="00604021">
        <w:rPr>
          <w:rFonts w:cstheme="minorHAnsi"/>
          <w:i/>
          <w:lang w:val="fr-CA"/>
        </w:rPr>
        <w:t>le passage à l’acte</w:t>
      </w:r>
      <w:r w:rsidRPr="00604021">
        <w:rPr>
          <w:rFonts w:cstheme="minorHAnsi"/>
          <w:lang w:val="fr-CA"/>
        </w:rPr>
        <w:t xml:space="preserve"> criminel chez certains individus dans certaines situations; il met toutefois dans une case à part l’</w:t>
      </w:r>
      <w:r w:rsidRPr="00604021">
        <w:rPr>
          <w:rFonts w:cstheme="minorHAnsi"/>
          <w:i/>
          <w:lang w:val="fr-CA"/>
        </w:rPr>
        <w:t>anormal</w:t>
      </w:r>
      <w:r w:rsidRPr="00604021">
        <w:rPr>
          <w:rFonts w:cstheme="minorHAnsi"/>
          <w:lang w:val="fr-CA"/>
        </w:rPr>
        <w:t>, soit l’</w:t>
      </w:r>
      <w:r w:rsidRPr="00604021">
        <w:rPr>
          <w:rFonts w:cstheme="minorHAnsi"/>
          <w:i/>
          <w:lang w:val="fr-CA"/>
        </w:rPr>
        <w:t xml:space="preserve">incorrigible </w:t>
      </w:r>
      <w:r w:rsidRPr="00604021">
        <w:rPr>
          <w:rFonts w:cstheme="minorHAnsi"/>
          <w:lang w:val="fr-CA"/>
        </w:rPr>
        <w:t xml:space="preserve">dont le comportement est lié à une pathologie plus profonde. Sa théorie aura une grande influence sur la criminologie clinique francophone. </w:t>
      </w:r>
    </w:p>
    <w:p w:rsidR="00860558" w:rsidRPr="00604021" w:rsidRDefault="00860558" w:rsidP="00860558">
      <w:pPr>
        <w:rPr>
          <w:rFonts w:cstheme="minorHAnsi"/>
          <w:lang w:val="fr-CA"/>
        </w:rPr>
      </w:pPr>
    </w:p>
    <w:p w:rsidR="00860558" w:rsidRPr="00604021" w:rsidRDefault="00860558" w:rsidP="00860558">
      <w:pPr>
        <w:rPr>
          <w:rFonts w:cstheme="minorHAnsi"/>
          <w:lang w:val="fr-CA"/>
        </w:rPr>
      </w:pPr>
      <w:r w:rsidRPr="00604021">
        <w:rPr>
          <w:rFonts w:cstheme="minorHAnsi"/>
          <w:lang w:val="fr-CA"/>
        </w:rPr>
        <w:t>Toute cett</w:t>
      </w:r>
      <w:r>
        <w:rPr>
          <w:rFonts w:cstheme="minorHAnsi"/>
          <w:lang w:val="fr-CA"/>
        </w:rPr>
        <w:t xml:space="preserve">e recherche </w:t>
      </w:r>
      <w:r w:rsidRPr="00604021">
        <w:rPr>
          <w:rFonts w:cstheme="minorHAnsi"/>
          <w:lang w:val="fr-CA"/>
        </w:rPr>
        <w:t>de classification des maladies mentales et des causes des comportements criminels aura un impact direct sur le système pénal, tant dans la décision de punir (responsabilité pénale)</w:t>
      </w:r>
      <w:r>
        <w:rPr>
          <w:rFonts w:cstheme="minorHAnsi"/>
          <w:lang w:val="fr-CA"/>
        </w:rPr>
        <w:t>,</w:t>
      </w:r>
      <w:r w:rsidRPr="00604021">
        <w:rPr>
          <w:rFonts w:cstheme="minorHAnsi"/>
          <w:lang w:val="fr-CA"/>
        </w:rPr>
        <w:t xml:space="preserve"> que dans les modalités de la peine afin qu’elle soit utile à réformer les criminels </w:t>
      </w:r>
      <w:r w:rsidRPr="00604021">
        <w:rPr>
          <w:rFonts w:cstheme="minorHAnsi"/>
          <w:i/>
          <w:lang w:val="fr-CA"/>
        </w:rPr>
        <w:t>corrigibles</w:t>
      </w:r>
      <w:r w:rsidRPr="00604021">
        <w:rPr>
          <w:rFonts w:cstheme="minorHAnsi"/>
          <w:lang w:val="fr-CA"/>
        </w:rPr>
        <w:t>.</w:t>
      </w:r>
    </w:p>
    <w:p w:rsidR="00860558" w:rsidRPr="00604021" w:rsidRDefault="00860558" w:rsidP="00860558">
      <w:pPr>
        <w:rPr>
          <w:rFonts w:cstheme="minorHAnsi"/>
          <w:lang w:val="fr-CA"/>
        </w:rPr>
      </w:pPr>
    </w:p>
    <w:p w:rsidR="00860558" w:rsidRPr="00604021" w:rsidRDefault="00860558" w:rsidP="00860558">
      <w:pPr>
        <w:pStyle w:val="Heading2"/>
        <w:rPr>
          <w:rFonts w:asciiTheme="minorHAnsi" w:hAnsiTheme="minorHAnsi" w:cstheme="minorHAnsi"/>
          <w:lang w:val="fr-CA"/>
        </w:rPr>
      </w:pPr>
      <w:bookmarkStart w:id="13" w:name="_Toc362771488"/>
      <w:r w:rsidRPr="00604021">
        <w:rPr>
          <w:rFonts w:asciiTheme="minorHAnsi" w:hAnsiTheme="minorHAnsi" w:cstheme="minorHAnsi"/>
          <w:lang w:val="fr-CA"/>
        </w:rPr>
        <w:t>La responsabilité pénale</w:t>
      </w:r>
      <w:bookmarkEnd w:id="13"/>
      <w:r w:rsidRPr="00604021">
        <w:rPr>
          <w:rFonts w:asciiTheme="minorHAnsi" w:hAnsiTheme="minorHAnsi" w:cstheme="minorHAnsi"/>
          <w:lang w:val="fr-CA"/>
        </w:rPr>
        <w:t xml:space="preserve"> </w:t>
      </w:r>
    </w:p>
    <w:p w:rsidR="00860558" w:rsidRPr="00604021" w:rsidRDefault="00860558" w:rsidP="00860558">
      <w:pPr>
        <w:rPr>
          <w:rFonts w:cstheme="minorHAnsi"/>
          <w:lang w:val="fr-CA"/>
        </w:rPr>
      </w:pPr>
    </w:p>
    <w:p w:rsidR="00860558" w:rsidRPr="00604021" w:rsidRDefault="00860558" w:rsidP="00860558">
      <w:pPr>
        <w:rPr>
          <w:rFonts w:cstheme="minorHAnsi"/>
          <w:lang w:val="fr-CA"/>
        </w:rPr>
      </w:pPr>
      <w:r w:rsidRPr="00604021">
        <w:rPr>
          <w:rFonts w:cstheme="minorHAnsi"/>
          <w:lang w:val="fr-CA"/>
        </w:rPr>
        <w:t xml:space="preserve">Le concept de responsabilité pénale possède des racines bien avant le XVIIIe siècle. Toutefois, au XVIIIe siècle, avec la reconnaissance de plus en plus grande des droits individuels, du pouvoir de connaître chez l’Homme grâce à la raison,  venait la reconnaissance de l’Homme comme un être libre, bénéficiant d’une volonté autonome pour agir, donc pouvant vouloir le </w:t>
      </w:r>
      <w:r w:rsidRPr="00604021">
        <w:rPr>
          <w:rFonts w:cstheme="minorHAnsi"/>
          <w:i/>
          <w:lang w:val="fr-CA"/>
        </w:rPr>
        <w:t>bien</w:t>
      </w:r>
      <w:r w:rsidRPr="00604021">
        <w:rPr>
          <w:rFonts w:cstheme="minorHAnsi"/>
          <w:lang w:val="fr-CA"/>
        </w:rPr>
        <w:t xml:space="preserve"> ou le </w:t>
      </w:r>
      <w:r w:rsidRPr="00604021">
        <w:rPr>
          <w:rFonts w:cstheme="minorHAnsi"/>
          <w:i/>
          <w:lang w:val="fr-CA"/>
        </w:rPr>
        <w:t>mal</w:t>
      </w:r>
      <w:r w:rsidRPr="00604021">
        <w:rPr>
          <w:rFonts w:cstheme="minorHAnsi"/>
          <w:lang w:val="fr-CA"/>
        </w:rPr>
        <w:t xml:space="preserve">. Cette responsabilité pénale, dans le cadre du droit pénal moderne naissant, aura un caractère très individuel (oubli des déterminants sociaux) et instantané (ne regarde que l’individu au moment de la commission de l’acte, sans tenir compte de son histoire) : </w:t>
      </w:r>
    </w:p>
    <w:p w:rsidR="00860558" w:rsidRPr="00604021" w:rsidRDefault="00860558" w:rsidP="00860558">
      <w:pPr>
        <w:pStyle w:val="Quote"/>
        <w:rPr>
          <w:rFonts w:cstheme="minorHAnsi"/>
        </w:rPr>
      </w:pPr>
      <w:r w:rsidRPr="00604021">
        <w:rPr>
          <w:rFonts w:cstheme="minorHAnsi"/>
        </w:rPr>
        <w:t>La responsabilité pénale est liée à la liberté morale du délinquant au moment où il a accompli l’acte délictueux. Elle est fondée sur le postulat métaphysique du libre arbitre. Seul l’individu qui a agi avec une volonté libre et une conscience lucide peut être déclaré responsable pénalement et subir une condamnation. On se réfère indiscutablement à la vision d’hommes égaux en droit et en fait, la plupart du temp</w:t>
      </w:r>
      <w:r>
        <w:rPr>
          <w:rFonts w:cstheme="minorHAnsi"/>
        </w:rPr>
        <w:t>s raisonnables, et parfaitement</w:t>
      </w:r>
      <w:r w:rsidRPr="00604021">
        <w:rPr>
          <w:rFonts w:cstheme="minorHAnsi"/>
        </w:rPr>
        <w:t xml:space="preserve"> maîtres de leurs actes et de leur choix. (Aussel, 1969 : 104)</w:t>
      </w:r>
    </w:p>
    <w:p w:rsidR="00860558" w:rsidRPr="00604021" w:rsidRDefault="00860558" w:rsidP="00860558">
      <w:pPr>
        <w:rPr>
          <w:rFonts w:cstheme="minorHAnsi"/>
          <w:lang w:val="fr-CA"/>
        </w:rPr>
      </w:pPr>
      <w:r>
        <w:rPr>
          <w:rFonts w:cstheme="minorHAnsi"/>
          <w:lang w:val="fr-CA"/>
        </w:rPr>
        <w:t>Au niveau juridique, ce concept s’est vite révélé</w:t>
      </w:r>
      <w:r w:rsidRPr="00604021">
        <w:rPr>
          <w:rFonts w:cstheme="minorHAnsi"/>
          <w:lang w:val="fr-CA"/>
        </w:rPr>
        <w:t xml:space="preserve"> très rigide, devant fonctionner dans une logique binaire : </w:t>
      </w:r>
      <w:r w:rsidRPr="00604021">
        <w:rPr>
          <w:rFonts w:cstheme="minorHAnsi"/>
          <w:i/>
          <w:lang w:val="fr-CA"/>
        </w:rPr>
        <w:t>responsable</w:t>
      </w:r>
      <w:r w:rsidRPr="00604021">
        <w:rPr>
          <w:rFonts w:cstheme="minorHAnsi"/>
          <w:lang w:val="fr-CA"/>
        </w:rPr>
        <w:t xml:space="preserve"> ou </w:t>
      </w:r>
      <w:r w:rsidRPr="00604021">
        <w:rPr>
          <w:rFonts w:cstheme="minorHAnsi"/>
          <w:i/>
          <w:lang w:val="fr-CA"/>
        </w:rPr>
        <w:t>non-responsable</w:t>
      </w:r>
      <w:r w:rsidRPr="00604021">
        <w:rPr>
          <w:rFonts w:cstheme="minorHAnsi"/>
          <w:lang w:val="fr-CA"/>
        </w:rPr>
        <w:t>, se traduisant dans la pra</w:t>
      </w:r>
      <w:r>
        <w:rPr>
          <w:rFonts w:cstheme="minorHAnsi"/>
          <w:lang w:val="fr-CA"/>
        </w:rPr>
        <w:t>tique judiciaire</w:t>
      </w:r>
      <w:r w:rsidRPr="00604021">
        <w:rPr>
          <w:rFonts w:cstheme="minorHAnsi"/>
          <w:lang w:val="fr-CA"/>
        </w:rPr>
        <w:t xml:space="preserve"> par </w:t>
      </w:r>
      <w:r w:rsidRPr="00604021">
        <w:rPr>
          <w:rFonts w:cstheme="minorHAnsi"/>
          <w:i/>
          <w:lang w:val="fr-CA"/>
        </w:rPr>
        <w:t>coupable</w:t>
      </w:r>
      <w:r w:rsidRPr="00604021">
        <w:rPr>
          <w:rFonts w:cstheme="minorHAnsi"/>
          <w:lang w:val="fr-CA"/>
        </w:rPr>
        <w:t xml:space="preserve"> ou </w:t>
      </w:r>
      <w:r w:rsidRPr="00604021">
        <w:rPr>
          <w:rFonts w:cstheme="minorHAnsi"/>
          <w:i/>
          <w:lang w:val="fr-CA"/>
        </w:rPr>
        <w:t>non-coupable</w:t>
      </w:r>
      <w:r w:rsidRPr="00604021">
        <w:rPr>
          <w:rFonts w:cstheme="minorHAnsi"/>
          <w:lang w:val="fr-CA"/>
        </w:rPr>
        <w:t>. Il y a</w:t>
      </w:r>
      <w:r>
        <w:rPr>
          <w:rFonts w:cstheme="minorHAnsi"/>
          <w:lang w:val="fr-CA"/>
        </w:rPr>
        <w:t>vait</w:t>
      </w:r>
      <w:r w:rsidRPr="00604021">
        <w:rPr>
          <w:rFonts w:cstheme="minorHAnsi"/>
          <w:lang w:val="fr-CA"/>
        </w:rPr>
        <w:t xml:space="preserve"> impossibilité de nuancer des sanctions sur une responsabilité </w:t>
      </w:r>
      <w:r w:rsidRPr="00604021">
        <w:rPr>
          <w:rFonts w:cstheme="minorHAnsi"/>
          <w:i/>
          <w:lang w:val="fr-CA"/>
        </w:rPr>
        <w:t>relative</w:t>
      </w:r>
      <w:r w:rsidRPr="00604021">
        <w:rPr>
          <w:rFonts w:cstheme="minorHAnsi"/>
          <w:lang w:val="fr-CA"/>
        </w:rPr>
        <w:t>.</w:t>
      </w:r>
    </w:p>
    <w:p w:rsidR="00860558" w:rsidRPr="00604021" w:rsidRDefault="00860558" w:rsidP="00860558">
      <w:pPr>
        <w:rPr>
          <w:rFonts w:cstheme="minorHAnsi"/>
          <w:lang w:val="fr-CA"/>
        </w:rPr>
      </w:pPr>
      <w:r w:rsidRPr="00604021">
        <w:rPr>
          <w:rFonts w:cstheme="minorHAnsi"/>
          <w:lang w:val="fr-CA"/>
        </w:rPr>
        <w:t>A</w:t>
      </w:r>
      <w:r>
        <w:rPr>
          <w:rFonts w:cstheme="minorHAnsi"/>
          <w:lang w:val="fr-CA"/>
        </w:rPr>
        <w:t xml:space="preserve">u XIXe siècle, </w:t>
      </w:r>
      <w:r w:rsidRPr="00604021">
        <w:rPr>
          <w:rFonts w:cstheme="minorHAnsi"/>
          <w:lang w:val="fr-CA"/>
        </w:rPr>
        <w:t xml:space="preserve">sont apparues les notions de </w:t>
      </w:r>
      <w:r w:rsidRPr="00604021">
        <w:rPr>
          <w:rFonts w:cstheme="minorHAnsi"/>
          <w:i/>
          <w:lang w:val="fr-CA"/>
        </w:rPr>
        <w:t>circonstances aggravantes</w:t>
      </w:r>
      <w:r w:rsidRPr="00604021">
        <w:rPr>
          <w:rFonts w:cstheme="minorHAnsi"/>
          <w:lang w:val="fr-CA"/>
        </w:rPr>
        <w:t xml:space="preserve"> et </w:t>
      </w:r>
      <w:r w:rsidRPr="00604021">
        <w:rPr>
          <w:rFonts w:cstheme="minorHAnsi"/>
          <w:i/>
          <w:lang w:val="fr-CA"/>
        </w:rPr>
        <w:t>circonstances atténuantes</w:t>
      </w:r>
      <w:r w:rsidRPr="00604021">
        <w:rPr>
          <w:rFonts w:cstheme="minorHAnsi"/>
          <w:lang w:val="fr-CA"/>
        </w:rPr>
        <w:t xml:space="preserve">, ce qui préservait la logique binaire d’un droit qui se voulait égalitaire et fondé sur ce que l’individu </w:t>
      </w:r>
      <w:r w:rsidRPr="00604021">
        <w:rPr>
          <w:rFonts w:cstheme="minorHAnsi"/>
          <w:i/>
          <w:lang w:val="fr-CA"/>
        </w:rPr>
        <w:t>a fait</w:t>
      </w:r>
      <w:r w:rsidRPr="00604021">
        <w:rPr>
          <w:rFonts w:cstheme="minorHAnsi"/>
          <w:lang w:val="fr-CA"/>
        </w:rPr>
        <w:t xml:space="preserve"> indépend</w:t>
      </w:r>
      <w:r>
        <w:rPr>
          <w:rFonts w:cstheme="minorHAnsi"/>
          <w:lang w:val="fr-CA"/>
        </w:rPr>
        <w:t xml:space="preserve">amment de qui est jugé, tout en permettant de nuancer la détermination </w:t>
      </w:r>
      <w:r w:rsidRPr="00604021">
        <w:rPr>
          <w:rFonts w:cstheme="minorHAnsi"/>
          <w:lang w:val="fr-CA"/>
        </w:rPr>
        <w:t xml:space="preserve">de la peine. Dans la pratique judiciaire, toutefois, la prise en compte de ces circonstances pour évaluer la </w:t>
      </w:r>
      <w:r w:rsidRPr="00604021">
        <w:rPr>
          <w:rFonts w:cstheme="minorHAnsi"/>
          <w:i/>
          <w:lang w:val="fr-CA"/>
        </w:rPr>
        <w:t>gravité</w:t>
      </w:r>
      <w:r w:rsidRPr="00604021">
        <w:rPr>
          <w:rFonts w:cstheme="minorHAnsi"/>
          <w:lang w:val="fr-CA"/>
        </w:rPr>
        <w:t xml:space="preserve"> du délit, réintroduit des jugements sur qui </w:t>
      </w:r>
      <w:r w:rsidRPr="00604021">
        <w:rPr>
          <w:rFonts w:cstheme="minorHAnsi"/>
          <w:i/>
          <w:lang w:val="fr-CA"/>
        </w:rPr>
        <w:t>est</w:t>
      </w:r>
      <w:r w:rsidRPr="00604021">
        <w:rPr>
          <w:rFonts w:cstheme="minorHAnsi"/>
          <w:lang w:val="fr-CA"/>
        </w:rPr>
        <w:t xml:space="preserve"> l’individu : </w:t>
      </w:r>
      <w:r w:rsidRPr="00604021">
        <w:rPr>
          <w:rFonts w:cstheme="minorHAnsi"/>
          <w:lang w:val="fr-CA"/>
        </w:rPr>
        <w:lastRenderedPageBreak/>
        <w:t xml:space="preserve">récidiviste, va à l’école, travaille, vient d’une </w:t>
      </w:r>
      <w:r w:rsidRPr="00604021">
        <w:rPr>
          <w:rFonts w:cstheme="minorHAnsi"/>
          <w:i/>
          <w:lang w:val="fr-CA"/>
        </w:rPr>
        <w:t>bonne</w:t>
      </w:r>
      <w:r w:rsidRPr="00604021">
        <w:rPr>
          <w:rFonts w:cstheme="minorHAnsi"/>
          <w:lang w:val="fr-CA"/>
        </w:rPr>
        <w:t xml:space="preserve"> famille ou pas, etc.  En d’autres termes, ce qui fait que cet acte est plus ou moins grave est lié à la personne qui a commis l’acte et aux jugements que l’on fait sur elle, son passé, son milieu de vie. </w:t>
      </w:r>
      <w:r>
        <w:rPr>
          <w:rFonts w:cstheme="minorHAnsi"/>
          <w:lang w:val="fr-CA"/>
        </w:rPr>
        <w:t xml:space="preserve">Toutefois, ces vocables de </w:t>
      </w:r>
      <w:r w:rsidRPr="00A30CAD">
        <w:rPr>
          <w:rFonts w:cstheme="minorHAnsi"/>
          <w:i/>
          <w:lang w:val="fr-CA"/>
        </w:rPr>
        <w:t>circonstances aggravantes</w:t>
      </w:r>
      <w:r>
        <w:rPr>
          <w:rFonts w:cstheme="minorHAnsi"/>
          <w:lang w:val="fr-CA"/>
        </w:rPr>
        <w:t xml:space="preserve"> et </w:t>
      </w:r>
      <w:r w:rsidRPr="00A30CAD">
        <w:rPr>
          <w:rFonts w:cstheme="minorHAnsi"/>
          <w:i/>
          <w:lang w:val="fr-CA"/>
        </w:rPr>
        <w:t>circonstances atténuantes</w:t>
      </w:r>
      <w:r w:rsidRPr="00604021">
        <w:rPr>
          <w:rFonts w:cstheme="minorHAnsi"/>
          <w:lang w:val="fr-CA"/>
        </w:rPr>
        <w:t xml:space="preserve"> </w:t>
      </w:r>
      <w:r>
        <w:rPr>
          <w:rFonts w:cstheme="minorHAnsi"/>
          <w:lang w:val="fr-CA"/>
        </w:rPr>
        <w:t xml:space="preserve">pour qualifier la </w:t>
      </w:r>
      <w:r w:rsidRPr="00A30CAD">
        <w:rPr>
          <w:rFonts w:cstheme="minorHAnsi"/>
          <w:i/>
          <w:lang w:val="fr-CA"/>
        </w:rPr>
        <w:t>gravité</w:t>
      </w:r>
      <w:r>
        <w:rPr>
          <w:rFonts w:cstheme="minorHAnsi"/>
          <w:lang w:val="fr-CA"/>
        </w:rPr>
        <w:t xml:space="preserve"> de l’acte préservaient l’illusion que l’on était</w:t>
      </w:r>
      <w:r w:rsidRPr="00604021">
        <w:rPr>
          <w:rFonts w:cstheme="minorHAnsi"/>
          <w:lang w:val="fr-CA"/>
        </w:rPr>
        <w:t xml:space="preserve"> toujours en train de juger un acte et non des personnes qui, selon leur milieu de vie et leur expérience passée, n’ont pas les mêmes atouts à montrer.  </w:t>
      </w:r>
    </w:p>
    <w:p w:rsidR="00860558" w:rsidRPr="00604021" w:rsidRDefault="00860558" w:rsidP="00860558">
      <w:pPr>
        <w:rPr>
          <w:rFonts w:cstheme="minorHAnsi"/>
          <w:lang w:val="fr-CA"/>
        </w:rPr>
      </w:pPr>
      <w:r>
        <w:rPr>
          <w:rFonts w:cstheme="minorHAnsi"/>
          <w:lang w:val="fr-CA"/>
        </w:rPr>
        <w:t>Mais</w:t>
      </w:r>
      <w:r w:rsidRPr="00604021">
        <w:rPr>
          <w:rFonts w:cstheme="minorHAnsi"/>
          <w:lang w:val="fr-CA"/>
        </w:rPr>
        <w:t xml:space="preserve"> ce qui viendra ébranler dans ses profondeurs le concept de responsabilité pénale est l’arrivée des spécialistes en traitement dans les cours de justice, car c’est toute la question du libre</w:t>
      </w:r>
      <w:r>
        <w:rPr>
          <w:rFonts w:cstheme="minorHAnsi"/>
          <w:lang w:val="fr-CA"/>
        </w:rPr>
        <w:t>-</w:t>
      </w:r>
      <w:r w:rsidRPr="00604021">
        <w:rPr>
          <w:rFonts w:cstheme="minorHAnsi"/>
          <w:lang w:val="fr-CA"/>
        </w:rPr>
        <w:t>arbitre qu’ils viendront toucher. Qu’en est-il de cette responsabilité pénale considérant l’ensemble des déterminants sociaux, familiaux, psychiques et physiques pesant sur un individu?  Peut-il encore être considéré totalement libre de ses actes? Et qu’en est-il de ce libre</w:t>
      </w:r>
      <w:r>
        <w:rPr>
          <w:rFonts w:cstheme="minorHAnsi"/>
          <w:lang w:val="fr-CA"/>
        </w:rPr>
        <w:t>-</w:t>
      </w:r>
      <w:r w:rsidRPr="00604021">
        <w:rPr>
          <w:rFonts w:cstheme="minorHAnsi"/>
          <w:lang w:val="fr-CA"/>
        </w:rPr>
        <w:t xml:space="preserve">arbitre </w:t>
      </w:r>
      <w:r>
        <w:rPr>
          <w:rFonts w:cstheme="minorHAnsi"/>
          <w:lang w:val="fr-CA"/>
        </w:rPr>
        <w:t>«</w:t>
      </w:r>
      <w:r w:rsidRPr="00604021">
        <w:rPr>
          <w:rFonts w:cstheme="minorHAnsi"/>
          <w:lang w:val="fr-CA"/>
        </w:rPr>
        <w:t>lorsque le délinquant est atteint d’aliénation mentale, et plus encore lorsqu’il présente certaine</w:t>
      </w:r>
      <w:r>
        <w:rPr>
          <w:rFonts w:cstheme="minorHAnsi"/>
          <w:lang w:val="fr-CA"/>
        </w:rPr>
        <w:t>s anomalies de la personnalité?»</w:t>
      </w:r>
      <w:r w:rsidRPr="00604021">
        <w:rPr>
          <w:rFonts w:cstheme="minorHAnsi"/>
          <w:lang w:val="fr-CA"/>
        </w:rPr>
        <w:t xml:space="preserve">  (Aussel, 1969 : 107)  Est-il responsable ou malade (sans libre</w:t>
      </w:r>
      <w:r>
        <w:rPr>
          <w:rFonts w:cstheme="minorHAnsi"/>
          <w:lang w:val="fr-CA"/>
        </w:rPr>
        <w:t>-</w:t>
      </w:r>
      <w:r w:rsidRPr="00604021">
        <w:rPr>
          <w:rFonts w:cstheme="minorHAnsi"/>
          <w:lang w:val="fr-CA"/>
        </w:rPr>
        <w:t>arbitre pour décider)?</w:t>
      </w:r>
    </w:p>
    <w:p w:rsidR="00860558" w:rsidRPr="00604021" w:rsidRDefault="00860558" w:rsidP="00860558">
      <w:pPr>
        <w:rPr>
          <w:rFonts w:cstheme="minorHAnsi"/>
          <w:lang w:val="fr-CA"/>
        </w:rPr>
      </w:pPr>
      <w:r w:rsidRPr="00604021">
        <w:rPr>
          <w:rFonts w:cstheme="minorHAnsi"/>
          <w:lang w:val="fr-CA"/>
        </w:rPr>
        <w:t>Bien sûr, lorsque la question de la folie était elle-même relativement binaire (la personne est démente, imbécile, folle, furieuse</w:t>
      </w:r>
      <w:r>
        <w:rPr>
          <w:rFonts w:cstheme="minorHAnsi"/>
          <w:lang w:val="fr-CA"/>
        </w:rPr>
        <w:t xml:space="preserve">, </w:t>
      </w:r>
      <w:r w:rsidRPr="00604021">
        <w:rPr>
          <w:rFonts w:cstheme="minorHAnsi"/>
          <w:lang w:val="fr-CA"/>
        </w:rPr>
        <w:t>et ce, de façon très manifeste, ou elle ne l’est pas), cette question n’était pas très difficile à résoudre. Il y avait des personnes aptes à subir un procès et d’autres pas</w:t>
      </w:r>
      <w:r>
        <w:rPr>
          <w:rFonts w:cstheme="minorHAnsi"/>
          <w:lang w:val="fr-CA"/>
        </w:rPr>
        <w:t xml:space="preserve">, </w:t>
      </w:r>
      <w:r w:rsidRPr="00604021">
        <w:rPr>
          <w:rFonts w:cstheme="minorHAnsi"/>
          <w:lang w:val="fr-CA"/>
        </w:rPr>
        <w:t xml:space="preserve">et ce, de façon assez nette. Mais au fur et à mesure que la question s’est complexifiée, c’est-à-dire qu’une personne, selon les spécialistes du traitement, pouvait avoir des problèmes de santé mentale sans être totalement démente, qu’elle pouvait avoir des </w:t>
      </w:r>
      <w:r w:rsidRPr="00604021">
        <w:rPr>
          <w:rFonts w:cstheme="minorHAnsi"/>
          <w:i/>
          <w:lang w:val="fr-CA"/>
        </w:rPr>
        <w:t>manies</w:t>
      </w:r>
      <w:r w:rsidRPr="00604021">
        <w:rPr>
          <w:rFonts w:cstheme="minorHAnsi"/>
          <w:lang w:val="fr-CA"/>
        </w:rPr>
        <w:t xml:space="preserve"> qu’elle ne pouvait pas contrôler, que la maladie pouvait être temporaire, progresser, régresser, etc., la nécessaire responsabilité pénale  pour condamner quelqu’un en fut profondément ébranlée. La question s’est posée de manière d’autant plus aig</w:t>
      </w:r>
      <w:r>
        <w:rPr>
          <w:rFonts w:cstheme="minorHAnsi"/>
          <w:lang w:val="fr-CA"/>
        </w:rPr>
        <w:t>uë</w:t>
      </w:r>
      <w:r w:rsidRPr="00604021">
        <w:rPr>
          <w:rFonts w:cstheme="minorHAnsi"/>
          <w:lang w:val="fr-CA"/>
        </w:rPr>
        <w:t xml:space="preserve"> que ces premiers débats ont eu lieu à l’occasion de cruautés et de meurtres importants, souvent à l’intérieur de familles ou dans le voisinage immédiat, des enfants étant parmi les victimes, en somme, des crimes jugés </w:t>
      </w:r>
      <w:r w:rsidRPr="00604021">
        <w:rPr>
          <w:rFonts w:cstheme="minorHAnsi"/>
          <w:i/>
          <w:lang w:val="fr-CA"/>
        </w:rPr>
        <w:t>contre-nature</w:t>
      </w:r>
      <w:r w:rsidRPr="00604021">
        <w:rPr>
          <w:rFonts w:cstheme="minorHAnsi"/>
          <w:lang w:val="fr-CA"/>
        </w:rPr>
        <w:t xml:space="preserve">. Ainsi, l’intervention de la psychiatrie dans le domaine du pénal au début du XIXe siècle </w:t>
      </w:r>
      <w:r>
        <w:rPr>
          <w:rFonts w:cstheme="minorHAnsi"/>
          <w:lang w:val="fr-CA"/>
        </w:rPr>
        <w:t>«</w:t>
      </w:r>
      <w:r w:rsidRPr="00604021">
        <w:rPr>
          <w:rFonts w:cstheme="minorHAnsi"/>
          <w:lang w:val="fr-CA"/>
        </w:rPr>
        <w:t>s’est inaugurée par une pathologie du monstrueux</w:t>
      </w:r>
      <w:r>
        <w:rPr>
          <w:rFonts w:cstheme="minorHAnsi"/>
          <w:lang w:val="fr-CA"/>
        </w:rPr>
        <w:t>»</w:t>
      </w:r>
      <w:r w:rsidRPr="00604021">
        <w:rPr>
          <w:rFonts w:cstheme="minorHAnsi"/>
          <w:lang w:val="fr-CA"/>
        </w:rPr>
        <w:t xml:space="preserve">  (Foucault, 1981 :407). Ce </w:t>
      </w:r>
      <w:r w:rsidRPr="00604021">
        <w:rPr>
          <w:rFonts w:cstheme="minorHAnsi"/>
          <w:i/>
          <w:lang w:val="fr-CA"/>
        </w:rPr>
        <w:t>monstre</w:t>
      </w:r>
      <w:r w:rsidRPr="00604021">
        <w:rPr>
          <w:rFonts w:cstheme="minorHAnsi"/>
          <w:lang w:val="fr-CA"/>
        </w:rPr>
        <w:t xml:space="preserve"> n’avait pas les caractéristiques de la démence totale; toutefois, il manquait un élément à la logique pénale, la question du motif qui expliquerait ce </w:t>
      </w:r>
      <w:r w:rsidRPr="00604021">
        <w:rPr>
          <w:rFonts w:cstheme="minorHAnsi"/>
          <w:i/>
          <w:lang w:val="fr-CA"/>
        </w:rPr>
        <w:t>choix</w:t>
      </w:r>
      <w:r w:rsidRPr="00604021">
        <w:rPr>
          <w:rFonts w:cstheme="minorHAnsi"/>
          <w:lang w:val="fr-CA"/>
        </w:rPr>
        <w:t xml:space="preserve"> du crime : </w:t>
      </w:r>
    </w:p>
    <w:p w:rsidR="00860558" w:rsidRPr="00604021" w:rsidRDefault="00860558" w:rsidP="00860558">
      <w:pPr>
        <w:pStyle w:val="Quote"/>
        <w:rPr>
          <w:rFonts w:cstheme="minorHAnsi"/>
        </w:rPr>
      </w:pPr>
      <w:r w:rsidRPr="00604021">
        <w:rPr>
          <w:rFonts w:cstheme="minorHAnsi"/>
        </w:rPr>
        <w:t>Au moment où se fonde la nouvelle psychiatrie et où on applique, à peu près partout en Europe et en Amérique, les principes de la réforme pénale, le grand assassinat monstrueux, sans raison ni préliminaire, l’irruption soudaine de la contre</w:t>
      </w:r>
      <w:r>
        <w:rPr>
          <w:rFonts w:cstheme="minorHAnsi"/>
        </w:rPr>
        <w:t>-</w:t>
      </w:r>
      <w:r w:rsidRPr="00604021">
        <w:rPr>
          <w:rFonts w:cstheme="minorHAnsi"/>
        </w:rPr>
        <w:t>nature dans la nature, est donc la forme singulière et paradoxale sous laquelle se présente la folie criminelle ou le crime pathologique. […]  Ce que la psychiatrie du XIXe siècle a inventé, c’est cette entité absolument fictive d’un crime-folie, d’un crime qui est tout entier folie, d’une folie qui n’est rien d’autre que le crime. Ce que pendant plus d’un demi-siècle on a appelé la monomanie homicide. (Foucault, 1981 : 408)</w:t>
      </w:r>
    </w:p>
    <w:p w:rsidR="00860558" w:rsidRPr="00604021" w:rsidRDefault="00860558" w:rsidP="00860558">
      <w:pPr>
        <w:rPr>
          <w:rFonts w:cstheme="minorHAnsi"/>
          <w:lang w:val="fr-CA"/>
        </w:rPr>
      </w:pPr>
      <w:r w:rsidRPr="00604021">
        <w:rPr>
          <w:rFonts w:cstheme="minorHAnsi"/>
          <w:lang w:val="fr-CA"/>
        </w:rPr>
        <w:t>Ainsi, l’intervention de ces experts dans les tribunaux a permis aux avocats de réussir à plaider la non-responsabilité au nom de la folie meurtrière pour plusieurs causes et de les soustraire à la justice pénale, car la responsabilité pénale n’était pas là sans libre</w:t>
      </w:r>
      <w:r>
        <w:rPr>
          <w:rFonts w:cstheme="minorHAnsi"/>
          <w:lang w:val="fr-CA"/>
        </w:rPr>
        <w:t>-</w:t>
      </w:r>
      <w:r w:rsidRPr="00604021">
        <w:rPr>
          <w:rFonts w:cstheme="minorHAnsi"/>
          <w:lang w:val="fr-CA"/>
        </w:rPr>
        <w:t xml:space="preserve">arbitre pour décider du </w:t>
      </w:r>
      <w:r w:rsidRPr="00604021">
        <w:rPr>
          <w:rFonts w:cstheme="minorHAnsi"/>
          <w:i/>
          <w:lang w:val="fr-CA"/>
        </w:rPr>
        <w:t>bien</w:t>
      </w:r>
      <w:r w:rsidRPr="00604021">
        <w:rPr>
          <w:rFonts w:cstheme="minorHAnsi"/>
          <w:lang w:val="fr-CA"/>
        </w:rPr>
        <w:t xml:space="preserve"> ou du </w:t>
      </w:r>
      <w:r w:rsidRPr="00604021">
        <w:rPr>
          <w:rFonts w:cstheme="minorHAnsi"/>
          <w:i/>
          <w:lang w:val="fr-CA"/>
        </w:rPr>
        <w:t>mal</w:t>
      </w:r>
      <w:r w:rsidRPr="00604021">
        <w:rPr>
          <w:rFonts w:cstheme="minorHAnsi"/>
          <w:lang w:val="fr-CA"/>
        </w:rPr>
        <w:t xml:space="preserve">. En fait, au fil du XIXe siècle, plus la psychiatrie s’est développée, plus large devenait </w:t>
      </w:r>
      <w:r w:rsidRPr="00604021">
        <w:rPr>
          <w:rFonts w:cstheme="minorHAnsi"/>
          <w:lang w:val="fr-CA"/>
        </w:rPr>
        <w:lastRenderedPageBreak/>
        <w:t>son spectre d’action dans le pénal pour revendiquer la non-responsabilité de certains comportements : kleptomanie, exhibitionnisme, pédérastie, sadisme, nécrophilie, etc.</w:t>
      </w:r>
    </w:p>
    <w:p w:rsidR="00860558" w:rsidRPr="00604021" w:rsidRDefault="00860558" w:rsidP="00860558">
      <w:pPr>
        <w:rPr>
          <w:rFonts w:cstheme="minorHAnsi"/>
          <w:lang w:val="fr-CA"/>
        </w:rPr>
      </w:pPr>
      <w:r w:rsidRPr="00604021">
        <w:rPr>
          <w:rFonts w:cstheme="minorHAnsi"/>
          <w:lang w:val="fr-CA"/>
        </w:rPr>
        <w:t xml:space="preserve">Ce qui va </w:t>
      </w:r>
      <w:r w:rsidRPr="00604021">
        <w:rPr>
          <w:rFonts w:cstheme="minorHAnsi"/>
          <w:i/>
          <w:lang w:val="fr-CA"/>
        </w:rPr>
        <w:t xml:space="preserve">résoudre </w:t>
      </w:r>
      <w:r w:rsidRPr="00604021">
        <w:rPr>
          <w:rFonts w:cstheme="minorHAnsi"/>
          <w:lang w:val="fr-CA"/>
        </w:rPr>
        <w:t xml:space="preserve">la question à la fin du XIXe siècle, du moins pour l’appareil pénal, est la mise de l’avant par le mouvement de Défense sociale, du rôle du pénal en tant que protecteur de la société contre la </w:t>
      </w:r>
      <w:r w:rsidRPr="00604021">
        <w:rPr>
          <w:rFonts w:cstheme="minorHAnsi"/>
          <w:i/>
          <w:lang w:val="fr-CA"/>
        </w:rPr>
        <w:t>dangerosité</w:t>
      </w:r>
      <w:r w:rsidRPr="00604021">
        <w:rPr>
          <w:rFonts w:cstheme="minorHAnsi"/>
          <w:lang w:val="fr-CA"/>
        </w:rPr>
        <w:t xml:space="preserve"> de certains individus. La valorisation de ce rôle fera muter la notion de responsabilité pénale en une possibilité de responsabilité sans que ne se pose la question à savoir si l’individu a agi librement ou pas :  </w:t>
      </w:r>
      <w:r>
        <w:rPr>
          <w:rFonts w:cstheme="minorHAnsi"/>
          <w:lang w:val="fr-CA"/>
        </w:rPr>
        <w:t>«</w:t>
      </w:r>
      <w:r w:rsidRPr="00604021">
        <w:rPr>
          <w:rFonts w:cstheme="minorHAnsi"/>
          <w:lang w:val="fr-CA"/>
        </w:rPr>
        <w:t xml:space="preserve">La sanction n’aura donc pas pour but de punir un sujet de droit qui aura volontairement enfreint la loi, elle aura pour rôle de diminuer dans toute la mesure du possible, -- soit par l’élimination, soit par l’exclusion, soit par </w:t>
      </w:r>
      <w:r>
        <w:rPr>
          <w:rFonts w:cstheme="minorHAnsi"/>
          <w:lang w:val="fr-CA"/>
        </w:rPr>
        <w:t xml:space="preserve">des </w:t>
      </w:r>
      <w:r w:rsidRPr="00604021">
        <w:rPr>
          <w:rFonts w:cstheme="minorHAnsi"/>
          <w:lang w:val="fr-CA"/>
        </w:rPr>
        <w:t>restrictions diverses, soit encore par des mesures thérapeutiques – le risque de criminalité représenté par l’individu en question.</w:t>
      </w:r>
      <w:r>
        <w:rPr>
          <w:rFonts w:cstheme="minorHAnsi"/>
          <w:lang w:val="fr-CA"/>
        </w:rPr>
        <w:t>»</w:t>
      </w:r>
      <w:r w:rsidRPr="00604021">
        <w:rPr>
          <w:rFonts w:cstheme="minorHAnsi"/>
          <w:lang w:val="fr-CA"/>
        </w:rPr>
        <w:t xml:space="preserve"> (Foucault, 1981 : 420)  Que signifie la notion de dangerosité dans la pratique judiciaire et l’administration de la peine? En fait, empruntant son sens au droit civil, la notion de dangerosité signifie l’évaluation du risque </w:t>
      </w:r>
      <w:r w:rsidRPr="00604021">
        <w:rPr>
          <w:rFonts w:cstheme="minorHAnsi"/>
          <w:i/>
          <w:lang w:val="fr-CA"/>
        </w:rPr>
        <w:t>futur</w:t>
      </w:r>
      <w:r w:rsidRPr="00604021">
        <w:rPr>
          <w:rFonts w:cstheme="minorHAnsi"/>
          <w:lang w:val="fr-CA"/>
        </w:rPr>
        <w:t xml:space="preserve"> que représente un individu pour la société (va-t-il recommencer ou pas?). Cette mutation de la responsabilité pénale ramènera ainsi la logique de départ où seuls les </w:t>
      </w:r>
      <w:r w:rsidRPr="00604021">
        <w:rPr>
          <w:rFonts w:cstheme="minorHAnsi"/>
          <w:i/>
          <w:lang w:val="fr-CA"/>
        </w:rPr>
        <w:t>fous</w:t>
      </w:r>
      <w:r w:rsidRPr="00604021">
        <w:rPr>
          <w:rFonts w:cstheme="minorHAnsi"/>
          <w:lang w:val="fr-CA"/>
        </w:rPr>
        <w:t xml:space="preserve"> (déments, furieux, etc.) ne seront pas jugés aptes à subir leur procès.</w:t>
      </w:r>
    </w:p>
    <w:p w:rsidR="00860558" w:rsidRPr="00604021" w:rsidRDefault="00860558" w:rsidP="00860558">
      <w:pPr>
        <w:rPr>
          <w:rFonts w:cstheme="minorHAnsi"/>
          <w:lang w:val="fr-CA"/>
        </w:rPr>
      </w:pPr>
    </w:p>
    <w:p w:rsidR="00860558" w:rsidRPr="00604021" w:rsidRDefault="00860558" w:rsidP="00860558">
      <w:pPr>
        <w:rPr>
          <w:rFonts w:cstheme="minorHAnsi"/>
          <w:lang w:val="fr-CA"/>
        </w:rPr>
      </w:pPr>
      <w:r w:rsidRPr="00604021">
        <w:rPr>
          <w:rFonts w:cstheme="minorHAnsi"/>
          <w:lang w:val="fr-CA"/>
        </w:rPr>
        <w:t>Ces transformations du concept de responsabilité pénale donnent le tableau suivant, encore actuel, de la logique pénale. Le discours du droit se pose comme jugeant un individu sur des faits, peu importe qui il est -- cela maintient l’image de l’égalité devant la loi, un tribunal juge quelqu’un sur ce qu’il est sous le couvert de la plus ou moins grande gravité de l’acte</w:t>
      </w:r>
      <w:r>
        <w:rPr>
          <w:rFonts w:cstheme="minorHAnsi"/>
          <w:lang w:val="fr-CA"/>
        </w:rPr>
        <w:t>,</w:t>
      </w:r>
      <w:r w:rsidRPr="00604021">
        <w:rPr>
          <w:rFonts w:cstheme="minorHAnsi"/>
          <w:lang w:val="fr-CA"/>
        </w:rPr>
        <w:t xml:space="preserve"> </w:t>
      </w:r>
      <w:r>
        <w:rPr>
          <w:rFonts w:cstheme="minorHAnsi"/>
          <w:lang w:val="fr-CA"/>
        </w:rPr>
        <w:t>--</w:t>
      </w:r>
      <w:r w:rsidRPr="00604021">
        <w:rPr>
          <w:rFonts w:cstheme="minorHAnsi"/>
          <w:lang w:val="fr-CA"/>
        </w:rPr>
        <w:t xml:space="preserve"> cela maintient l’image de l’égalité devant la justice pénale, et le choix individualisé de la peine et sa gestion se fondent sur des prédictions quant au futur d’un individu sous le couvert d’une évaluation </w:t>
      </w:r>
      <w:r w:rsidRPr="00604021">
        <w:rPr>
          <w:rFonts w:cstheme="minorHAnsi"/>
          <w:i/>
          <w:lang w:val="fr-CA"/>
        </w:rPr>
        <w:t>scientifique</w:t>
      </w:r>
      <w:r w:rsidRPr="00604021">
        <w:rPr>
          <w:rFonts w:cstheme="minorHAnsi"/>
          <w:lang w:val="fr-CA"/>
        </w:rPr>
        <w:t xml:space="preserve"> de sa dangerosité – cela maintient l’image d’une capacité de protection de la société par le pénal, justifiant du coup la pertinence de l’appareil pénal lui-même.</w:t>
      </w:r>
    </w:p>
    <w:p w:rsidR="00860558" w:rsidRDefault="00860558" w:rsidP="00860558">
      <w:pPr>
        <w:pStyle w:val="Heading2"/>
        <w:rPr>
          <w:rFonts w:asciiTheme="minorHAnsi" w:hAnsiTheme="minorHAnsi" w:cstheme="minorHAnsi"/>
          <w:lang w:val="fr-CA"/>
        </w:rPr>
      </w:pPr>
    </w:p>
    <w:p w:rsidR="00860558" w:rsidRPr="00604021" w:rsidRDefault="00860558" w:rsidP="00860558">
      <w:pPr>
        <w:pStyle w:val="Heading2"/>
        <w:rPr>
          <w:rFonts w:asciiTheme="minorHAnsi" w:hAnsiTheme="minorHAnsi" w:cstheme="minorHAnsi"/>
          <w:lang w:val="fr-CA"/>
        </w:rPr>
      </w:pPr>
      <w:bookmarkStart w:id="14" w:name="_Toc362771489"/>
      <w:r w:rsidRPr="00604021">
        <w:rPr>
          <w:rFonts w:asciiTheme="minorHAnsi" w:hAnsiTheme="minorHAnsi" w:cstheme="minorHAnsi"/>
          <w:lang w:val="fr-CA"/>
        </w:rPr>
        <w:t>L’objectif de l’enfermement</w:t>
      </w:r>
      <w:bookmarkEnd w:id="14"/>
      <w:r w:rsidRPr="00604021">
        <w:rPr>
          <w:rFonts w:asciiTheme="minorHAnsi" w:hAnsiTheme="minorHAnsi" w:cstheme="minorHAnsi"/>
          <w:lang w:val="fr-CA"/>
        </w:rPr>
        <w:t xml:space="preserve"> </w:t>
      </w:r>
    </w:p>
    <w:p w:rsidR="00860558" w:rsidRPr="00604021" w:rsidRDefault="00860558" w:rsidP="00860558">
      <w:pPr>
        <w:rPr>
          <w:rFonts w:cstheme="minorHAnsi"/>
          <w:lang w:val="fr-CA"/>
        </w:rPr>
      </w:pPr>
    </w:p>
    <w:p w:rsidR="00860558" w:rsidRPr="00604021" w:rsidRDefault="00860558" w:rsidP="00860558">
      <w:pPr>
        <w:rPr>
          <w:rFonts w:cstheme="minorHAnsi"/>
          <w:lang w:val="fr-CA"/>
        </w:rPr>
      </w:pPr>
      <w:r w:rsidRPr="00604021">
        <w:rPr>
          <w:rFonts w:cstheme="minorHAnsi"/>
          <w:lang w:val="fr-CA"/>
        </w:rPr>
        <w:t>À la fin du XVIIIe siècle, John Howard,  philanthrope britannique, suite à de nombreuses inspections dans les prisons en Angleterre, mais également ailleurs en Europe, déplore que les besoins les plus élémentaires des détenus ne soient pas remplis et que les prisons soient en fait des espaces communs où on laisse tout simplement dépérir des individus, et où hommes et femmes, enfants et vieillards, malades mentaux de toutes sortes, sont entremêlés. (</w:t>
      </w:r>
      <w:r w:rsidRPr="00604021">
        <w:rPr>
          <w:rFonts w:cstheme="minorHAnsi"/>
          <w:u w:val="single"/>
          <w:lang w:val="fr-CA"/>
        </w:rPr>
        <w:t>L’État des prisons</w:t>
      </w:r>
      <w:r w:rsidRPr="00604021">
        <w:rPr>
          <w:rFonts w:cstheme="minorHAnsi"/>
          <w:lang w:val="fr-CA"/>
        </w:rPr>
        <w:t xml:space="preserve">, 1777) En suivi de la thèse de Beccaria, il croit que les peines doivent avoir une certaine utilité pour réformer les individus et fait la promotion d’institutions d’enfermement où les hommes et les femmes seraient séparés, considérant que leurs besoins ne sont pas les mêmes, où l’on ferait travailler les détenus pour leur apprendre la discipline, et où on privilégierait les </w:t>
      </w:r>
      <w:r w:rsidRPr="00604021">
        <w:rPr>
          <w:rFonts w:cstheme="minorHAnsi"/>
          <w:lang w:val="fr-CA"/>
        </w:rPr>
        <w:lastRenderedPageBreak/>
        <w:t xml:space="preserve">cellules individuelles pour favoriser le silence nécessaire au détenu pour réfléchir à son crime et se repentir. La situation actuelle, explique-t-il, fait que les prisons ne sont que des </w:t>
      </w:r>
      <w:r w:rsidRPr="00604021">
        <w:rPr>
          <w:rFonts w:cstheme="minorHAnsi"/>
          <w:i/>
          <w:lang w:val="fr-CA"/>
        </w:rPr>
        <w:t>écoles du crime</w:t>
      </w:r>
      <w:r w:rsidRPr="00604021">
        <w:rPr>
          <w:rFonts w:cstheme="minorHAnsi"/>
          <w:lang w:val="fr-CA"/>
        </w:rPr>
        <w:t xml:space="preserve">. Le pénitencier d’Auburn aux États- Unis en 1816 et plusieurs autres  institutions construites par la suite et qui en copièrent l’organisation carcérale (dont la fameuse prison de Sing-Sing, édifiée en 1828), vont être parmi les premières à tenter de mettre en pratique les thèses d’Howard, ce que l’on désigne par le </w:t>
      </w:r>
      <w:r w:rsidRPr="00604021">
        <w:rPr>
          <w:rFonts w:cstheme="minorHAnsi"/>
          <w:i/>
          <w:lang w:val="fr-CA"/>
        </w:rPr>
        <w:t>système auburnien</w:t>
      </w:r>
      <w:r w:rsidRPr="00604021">
        <w:rPr>
          <w:rFonts w:cstheme="minorHAnsi"/>
          <w:lang w:val="fr-CA"/>
        </w:rPr>
        <w:t xml:space="preserve">. </w:t>
      </w:r>
    </w:p>
    <w:p w:rsidR="00860558" w:rsidRPr="00604021" w:rsidRDefault="00860558" w:rsidP="00860558">
      <w:pPr>
        <w:rPr>
          <w:rFonts w:cstheme="minorHAnsi"/>
          <w:lang w:val="fr-CA"/>
        </w:rPr>
      </w:pPr>
      <w:r w:rsidRPr="00604021">
        <w:rPr>
          <w:rFonts w:cstheme="minorHAnsi"/>
          <w:lang w:val="fr-CA"/>
        </w:rPr>
        <w:t xml:space="preserve">Pour répondre aux thèses de Howard, Jeremy Bentham conçoit le </w:t>
      </w:r>
      <w:r w:rsidRPr="00604021">
        <w:rPr>
          <w:rFonts w:cstheme="minorHAnsi"/>
          <w:i/>
          <w:lang w:val="fr-CA"/>
        </w:rPr>
        <w:t>Panoptique</w:t>
      </w:r>
      <w:r w:rsidRPr="00604021">
        <w:rPr>
          <w:rFonts w:cstheme="minorHAnsi"/>
          <w:lang w:val="fr-CA"/>
        </w:rPr>
        <w:t xml:space="preserve"> (</w:t>
      </w:r>
      <w:r w:rsidRPr="00604021">
        <w:rPr>
          <w:rFonts w:cstheme="minorHAnsi"/>
          <w:u w:val="single"/>
          <w:lang w:val="fr-CA"/>
        </w:rPr>
        <w:t>Panoptique</w:t>
      </w:r>
      <w:r>
        <w:rPr>
          <w:rFonts w:cstheme="minorHAnsi"/>
          <w:lang w:val="fr-CA"/>
        </w:rPr>
        <w:t>, 1791). Il s’agit d’</w:t>
      </w:r>
      <w:r w:rsidRPr="00604021">
        <w:rPr>
          <w:rFonts w:cstheme="minorHAnsi"/>
          <w:lang w:val="fr-CA"/>
        </w:rPr>
        <w:t>un modèle de prison circulaire qui, par son architecture avec un point central et des ailes de cellules qui aboutissent à un périmètre muré, permet l’observation permanente des faits et gestes des détenus en plaçant des gardes dans une tour au centre de ce Panoptique, gardes que les détenus ne peuvent pas voir. Son idée provient de plans d’usine destinés à assurer une constante surveillance des ouvriers,</w:t>
      </w:r>
      <w:r>
        <w:rPr>
          <w:rFonts w:cstheme="minorHAnsi"/>
          <w:lang w:val="fr-CA"/>
        </w:rPr>
        <w:t xml:space="preserve"> mais où les ouvriers ne pourraient savoir quand ils so</w:t>
      </w:r>
      <w:r w:rsidRPr="00604021">
        <w:rPr>
          <w:rFonts w:cstheme="minorHAnsi"/>
          <w:lang w:val="fr-CA"/>
        </w:rPr>
        <w:t xml:space="preserve">nt </w:t>
      </w:r>
      <w:r>
        <w:rPr>
          <w:rFonts w:cstheme="minorHAnsi"/>
          <w:lang w:val="fr-CA"/>
        </w:rPr>
        <w:t>observés. Il n’a toutefois pu la</w:t>
      </w:r>
      <w:r w:rsidRPr="00604021">
        <w:rPr>
          <w:rFonts w:cstheme="minorHAnsi"/>
          <w:lang w:val="fr-CA"/>
        </w:rPr>
        <w:t xml:space="preserve"> réaliser faute de financement. </w:t>
      </w:r>
      <w:r>
        <w:rPr>
          <w:rFonts w:cstheme="minorHAnsi"/>
          <w:lang w:val="fr-CA"/>
        </w:rPr>
        <w:t xml:space="preserve">Ce fut </w:t>
      </w:r>
      <w:r w:rsidRPr="00604021">
        <w:rPr>
          <w:rFonts w:cstheme="minorHAnsi"/>
          <w:lang w:val="fr-CA"/>
        </w:rPr>
        <w:t xml:space="preserve">aux États-Unis que le réformiste Benjamin Rush, signataire de la déclaration d’indépendance des États-Unis, et les </w:t>
      </w:r>
      <w:r>
        <w:rPr>
          <w:rFonts w:cstheme="minorHAnsi"/>
          <w:lang w:val="fr-CA"/>
        </w:rPr>
        <w:t>q</w:t>
      </w:r>
      <w:r w:rsidRPr="00604021">
        <w:rPr>
          <w:rFonts w:cstheme="minorHAnsi"/>
          <w:lang w:val="fr-CA"/>
        </w:rPr>
        <w:t xml:space="preserve">uakers de la </w:t>
      </w:r>
      <w:r w:rsidRPr="00604021">
        <w:rPr>
          <w:rFonts w:cstheme="minorHAnsi"/>
          <w:i/>
          <w:lang w:val="fr-CA"/>
        </w:rPr>
        <w:t>Société de Pennsylvanie pour soulager les misères des prisons publiques</w:t>
      </w:r>
      <w:r>
        <w:rPr>
          <w:rFonts w:cstheme="minorHAnsi"/>
          <w:i/>
          <w:lang w:val="fr-CA"/>
        </w:rPr>
        <w:t>,</w:t>
      </w:r>
      <w:r w:rsidRPr="00604021">
        <w:rPr>
          <w:rFonts w:cstheme="minorHAnsi"/>
          <w:lang w:val="fr-CA"/>
        </w:rPr>
        <w:t xml:space="preserve"> réalisèrent cette architecture carcérale au début du XIXe siècle, notamment à Cherry Hill - 1822, tentant d’y mettre en pratique les méthodes prônées par Howard pour réformer les détenus (cellules individuelles, silence, discipline par le travail). </w:t>
      </w:r>
    </w:p>
    <w:p w:rsidR="00860558" w:rsidRPr="00604021" w:rsidRDefault="00860558" w:rsidP="00860558">
      <w:pPr>
        <w:rPr>
          <w:rFonts w:cstheme="minorHAnsi"/>
          <w:lang w:val="fr-CA"/>
        </w:rPr>
      </w:pPr>
      <w:r w:rsidRPr="00604021">
        <w:rPr>
          <w:rFonts w:cstheme="minorHAnsi"/>
          <w:lang w:val="fr-CA"/>
        </w:rPr>
        <w:t>Ces constructions mi</w:t>
      </w:r>
      <w:r>
        <w:rPr>
          <w:rFonts w:cstheme="minorHAnsi"/>
          <w:lang w:val="fr-CA"/>
        </w:rPr>
        <w:t>rent plusieurs années à se répandre</w:t>
      </w:r>
      <w:r w:rsidRPr="00604021">
        <w:rPr>
          <w:rFonts w:cstheme="minorHAnsi"/>
          <w:lang w:val="fr-CA"/>
        </w:rPr>
        <w:t xml:space="preserve">, particulièrement en Europe. Les gouvernements, d’une part, voyaient peu l’utilité d’investir dans les prisons qui servaient essentiellement de lieu d’isolement de certaines clientèles considérées déviantes (vagabonds, malades mentaux, etc.), de lieu d’attente avant procès ou encore de lieu d’attente avant la véritable peine (torture ou autre);  d’autre part, ils préféraient les envois dans les colonies pénitentiaires outre-mer plutôt que de longues peines de prison, ce qui leur était beaucoup plus utile. En fait, la prison comme châtiment n’a vraiment vu le jour que par défaut, étant l’endroit le plus commode dans les villes où mettre les détenus quand les peines corporelles très sévères furent de plus en plus critiquées et qu’il fallait trouver des lieux plus secrets pour continuer de </w:t>
      </w:r>
      <w:r w:rsidRPr="00604021">
        <w:rPr>
          <w:rFonts w:cstheme="minorHAnsi"/>
          <w:i/>
          <w:lang w:val="fr-CA"/>
        </w:rPr>
        <w:t>surveiller et punir</w:t>
      </w:r>
      <w:r w:rsidRPr="00604021">
        <w:rPr>
          <w:rFonts w:cstheme="minorHAnsi"/>
          <w:lang w:val="fr-CA"/>
        </w:rPr>
        <w:t xml:space="preserve"> en contrôlant les corps des personnes incriminées. (Foucault, 1975)</w:t>
      </w:r>
    </w:p>
    <w:p w:rsidR="00860558" w:rsidRPr="00604021" w:rsidRDefault="00860558" w:rsidP="00860558">
      <w:pPr>
        <w:rPr>
          <w:rFonts w:cstheme="minorHAnsi"/>
          <w:lang w:val="fr-CA"/>
        </w:rPr>
      </w:pPr>
      <w:r w:rsidRPr="00604021">
        <w:rPr>
          <w:rFonts w:cstheme="minorHAnsi"/>
          <w:lang w:val="fr-CA"/>
        </w:rPr>
        <w:t xml:space="preserve">Progressivement, on séparera les hommes (les prisons), les femmes (qui demeureront jusqu’au XXe siècle dans des salles communes), les enfants (écoles de réforme) et les malades mentaux (institutions asilaires). Puis il y aura des aires dans les prisons pour différentes catégories de détenus selon l’évaluation de leur dangerosité ou leurs types de crimes. Dans l’esprit d’avoir désormais des peines utiles pour réformer les personnes qui y sont détenues, l’accent sera essentiellement mis sur le travail obligatoire, une dure discipline et le respect du silence, moyens mis de l’avant par de nombreuses théories de la peine depuis Howard. </w:t>
      </w:r>
    </w:p>
    <w:p w:rsidR="00860558" w:rsidRPr="00604021" w:rsidRDefault="00860558" w:rsidP="00860558">
      <w:pPr>
        <w:rPr>
          <w:rFonts w:cstheme="minorHAnsi"/>
          <w:lang w:val="fr-CA"/>
        </w:rPr>
      </w:pPr>
      <w:r w:rsidRPr="00604021">
        <w:rPr>
          <w:rFonts w:cstheme="minorHAnsi"/>
          <w:lang w:val="fr-CA"/>
        </w:rPr>
        <w:t>Ce fut un échec. Dès leurs débuts, les prisons furent dénoncées pour les châtiments corporels abusifs qui suivaient t</w:t>
      </w:r>
      <w:r>
        <w:rPr>
          <w:rFonts w:cstheme="minorHAnsi"/>
          <w:lang w:val="fr-CA"/>
        </w:rPr>
        <w:t>oute dérogation  à un règlement --</w:t>
      </w:r>
      <w:r w:rsidRPr="00604021">
        <w:rPr>
          <w:rFonts w:cstheme="minorHAnsi"/>
          <w:lang w:val="fr-CA"/>
        </w:rPr>
        <w:t xml:space="preserve"> particulièrement ceux qui avaient trait au respect du silence, et la négligence de traitement dont étaient victimes de nombreux détenus; il était clair qu’elles n’offraient aucune possibilité de réhabilitation dans ces conditions. </w:t>
      </w:r>
      <w:r w:rsidRPr="00604021">
        <w:rPr>
          <w:rFonts w:cstheme="minorHAnsi"/>
          <w:lang w:val="fr-CA"/>
        </w:rPr>
        <w:lastRenderedPageBreak/>
        <w:t>Le mouveme</w:t>
      </w:r>
      <w:r>
        <w:rPr>
          <w:rFonts w:cstheme="minorHAnsi"/>
          <w:lang w:val="fr-CA"/>
        </w:rPr>
        <w:t>nt de Défense sociale nouvelle,</w:t>
      </w:r>
      <w:r w:rsidRPr="00604021">
        <w:rPr>
          <w:rFonts w:cstheme="minorHAnsi"/>
          <w:lang w:val="fr-CA"/>
        </w:rPr>
        <w:t xml:space="preserve"> au XXe siècle, revendiquera de modifier ces conditions d’enfermement en faisant valoir que la meilleure protection de la société que puisse offrir le système pénal est de s’assurer que les moyens de réhabilitation offerts respectent la dignité des personnes, permettant ainsi une réintégration sociale </w:t>
      </w:r>
      <w:r>
        <w:rPr>
          <w:rFonts w:cstheme="minorHAnsi"/>
          <w:lang w:val="fr-CA"/>
        </w:rPr>
        <w:t>(</w:t>
      </w:r>
      <w:r w:rsidRPr="00604021">
        <w:rPr>
          <w:rFonts w:cstheme="minorHAnsi"/>
          <w:lang w:val="fr-CA"/>
        </w:rPr>
        <w:t xml:space="preserve">Marc Ancel, </w:t>
      </w:r>
      <w:r w:rsidRPr="00604021">
        <w:rPr>
          <w:rFonts w:cstheme="minorHAnsi"/>
          <w:u w:val="single"/>
          <w:lang w:val="fr-CA"/>
        </w:rPr>
        <w:t>La Défense sociale nouvelle, un mouvement de politique criminelle humaniste</w:t>
      </w:r>
      <w:r w:rsidRPr="00604021">
        <w:rPr>
          <w:rFonts w:cstheme="minorHAnsi"/>
          <w:lang w:val="fr-CA"/>
        </w:rPr>
        <w:t>, 1954). S’est alors amorcé, tant à l’intérieur de ce mouvement qu’à l’extérieur, une série de débats sur ce que signifie une réforme pénitentiaire adéquate, sur le rôle de la peine, sur le rôle même du système pénal, débats qui vont mener à des scissions de plus en plus profondes au sein même de la criminologie.</w:t>
      </w:r>
    </w:p>
    <w:p w:rsidR="00860558" w:rsidRDefault="00860558" w:rsidP="00860558">
      <w:pPr>
        <w:pStyle w:val="Heading2"/>
        <w:rPr>
          <w:rFonts w:asciiTheme="minorHAnsi" w:hAnsiTheme="minorHAnsi" w:cstheme="minorHAnsi"/>
          <w:lang w:val="fr-CA"/>
        </w:rPr>
      </w:pPr>
    </w:p>
    <w:p w:rsidR="00860558" w:rsidRPr="00604021" w:rsidRDefault="00860558" w:rsidP="00860558">
      <w:pPr>
        <w:pStyle w:val="Heading2"/>
        <w:rPr>
          <w:rFonts w:asciiTheme="minorHAnsi" w:hAnsiTheme="minorHAnsi" w:cstheme="minorHAnsi"/>
          <w:lang w:val="fr-CA"/>
        </w:rPr>
      </w:pPr>
      <w:bookmarkStart w:id="15" w:name="_Toc362771490"/>
      <w:r w:rsidRPr="00604021">
        <w:rPr>
          <w:rFonts w:asciiTheme="minorHAnsi" w:hAnsiTheme="minorHAnsi" w:cstheme="minorHAnsi"/>
          <w:lang w:val="fr-CA"/>
        </w:rPr>
        <w:t>Plusieurs discours, une seule rationalité pénale</w:t>
      </w:r>
      <w:bookmarkEnd w:id="15"/>
    </w:p>
    <w:p w:rsidR="00860558" w:rsidRPr="00604021" w:rsidRDefault="00860558" w:rsidP="00860558">
      <w:pPr>
        <w:rPr>
          <w:rFonts w:cstheme="minorHAnsi"/>
          <w:lang w:val="fr-CA"/>
        </w:rPr>
      </w:pPr>
    </w:p>
    <w:p w:rsidR="00860558" w:rsidRPr="00604021" w:rsidRDefault="00860558" w:rsidP="00860558">
      <w:pPr>
        <w:rPr>
          <w:rFonts w:cstheme="minorHAnsi"/>
          <w:lang w:val="fr-CA"/>
        </w:rPr>
      </w:pPr>
      <w:r w:rsidRPr="00604021">
        <w:rPr>
          <w:rFonts w:cstheme="minorHAnsi"/>
          <w:lang w:val="fr-CA"/>
        </w:rPr>
        <w:t xml:space="preserve">Le discours des socialistes et autres critiques des inégalités socio-économiques, les premiers travaux scientifiques de la criminologie avec l’École positive italienne, le développement de la criminologie clinique, les analyses des statistiques sur le crime et les criminels, les réflexions sur la peine concourent dans une même direction : détecter les causes qui font que des personnes sont plus susceptibles d’enfreindre les lois et gérer scientifiquement l’application de la peine pour les réformer. Ce discours assez homogène sur ses bases vient confirmer l’utilité du système pénal à protéger les populations par l’administration adéquate de la peine.  </w:t>
      </w:r>
    </w:p>
    <w:p w:rsidR="00860558" w:rsidRDefault="00860558" w:rsidP="00860558">
      <w:pPr>
        <w:rPr>
          <w:rFonts w:cstheme="minorHAnsi"/>
          <w:lang w:val="fr-CA"/>
        </w:rPr>
      </w:pPr>
      <w:r w:rsidRPr="00604021">
        <w:rPr>
          <w:rFonts w:cstheme="minorHAnsi"/>
          <w:lang w:val="fr-CA"/>
        </w:rPr>
        <w:t>L’enfermement de la criminologie dans la rationalité pénale moderne et dans les objets du pénal marquera profondément ses activités de connaissance jusqu’au milieu du XXe siècle, où un renouvellement des questionnements commencera à la repositionner sur la question du contrôle social.</w:t>
      </w:r>
    </w:p>
    <w:p w:rsidR="00860558" w:rsidRDefault="00860558" w:rsidP="00860558">
      <w:pPr>
        <w:rPr>
          <w:rFonts w:cstheme="minorHAnsi"/>
          <w:lang w:val="fr-CA"/>
        </w:rPr>
      </w:pPr>
      <w:r>
        <w:rPr>
          <w:rFonts w:cstheme="minorHAnsi"/>
          <w:lang w:val="fr-CA"/>
        </w:rPr>
        <w:br w:type="page"/>
      </w:r>
    </w:p>
    <w:p w:rsidR="00860558" w:rsidRPr="00F96C9D" w:rsidRDefault="00860558" w:rsidP="00860558">
      <w:pPr>
        <w:rPr>
          <w:sz w:val="32"/>
          <w:szCs w:val="32"/>
          <w:lang w:val="fr-CA"/>
        </w:rPr>
      </w:pPr>
      <w:r w:rsidRPr="00F96C9D">
        <w:rPr>
          <w:sz w:val="32"/>
          <w:szCs w:val="32"/>
          <w:lang w:val="fr-CA"/>
        </w:rPr>
        <w:lastRenderedPageBreak/>
        <w:t xml:space="preserve">Questions de révision </w:t>
      </w:r>
    </w:p>
    <w:p w:rsidR="00860558" w:rsidRDefault="00860558" w:rsidP="00860558">
      <w:pPr>
        <w:pStyle w:val="ListParagraph"/>
        <w:rPr>
          <w:lang w:val="fr-CA"/>
        </w:rPr>
      </w:pPr>
    </w:p>
    <w:p w:rsidR="00860558" w:rsidRDefault="00860558" w:rsidP="00860558">
      <w:pPr>
        <w:pStyle w:val="ListParagraph"/>
        <w:numPr>
          <w:ilvl w:val="0"/>
          <w:numId w:val="7"/>
        </w:numPr>
        <w:spacing w:after="0" w:line="240" w:lineRule="auto"/>
        <w:rPr>
          <w:lang w:val="fr-CA"/>
        </w:rPr>
      </w:pPr>
      <w:r>
        <w:rPr>
          <w:lang w:val="fr-CA"/>
        </w:rPr>
        <w:t>Que signifie la perception moderne du crime?</w:t>
      </w:r>
    </w:p>
    <w:p w:rsidR="00860558" w:rsidRPr="00CB0E4D" w:rsidRDefault="00860558" w:rsidP="00860558">
      <w:pPr>
        <w:pStyle w:val="ListParagraph"/>
        <w:spacing w:after="0"/>
        <w:rPr>
          <w:i/>
          <w:lang w:val="fr-CA"/>
        </w:rPr>
      </w:pPr>
    </w:p>
    <w:p w:rsidR="00860558" w:rsidRDefault="00860558" w:rsidP="00860558">
      <w:pPr>
        <w:pStyle w:val="ListParagraph"/>
        <w:numPr>
          <w:ilvl w:val="0"/>
          <w:numId w:val="7"/>
        </w:numPr>
        <w:spacing w:after="0" w:line="240" w:lineRule="auto"/>
        <w:rPr>
          <w:lang w:val="fr-CA"/>
        </w:rPr>
      </w:pPr>
      <w:r>
        <w:rPr>
          <w:lang w:val="fr-CA"/>
        </w:rPr>
        <w:t xml:space="preserve">Quels sont les deux principaux éléments qui ont contribué à la perception moderne du crime et des criminels au XIXe siècle? </w:t>
      </w:r>
    </w:p>
    <w:p w:rsidR="00860558" w:rsidRDefault="00860558" w:rsidP="00860558">
      <w:pPr>
        <w:pStyle w:val="ListParagraph"/>
        <w:spacing w:after="0" w:line="240" w:lineRule="auto"/>
        <w:rPr>
          <w:i/>
          <w:lang w:val="fr-CA"/>
        </w:rPr>
      </w:pPr>
    </w:p>
    <w:p w:rsidR="00860558" w:rsidRPr="003D4090" w:rsidRDefault="00860558" w:rsidP="00860558">
      <w:pPr>
        <w:pStyle w:val="ListParagraph"/>
        <w:numPr>
          <w:ilvl w:val="0"/>
          <w:numId w:val="7"/>
        </w:numPr>
        <w:spacing w:after="0" w:line="240" w:lineRule="auto"/>
        <w:rPr>
          <w:i/>
          <w:lang w:val="fr-CA"/>
        </w:rPr>
      </w:pPr>
      <w:r w:rsidRPr="009E3D78">
        <w:rPr>
          <w:lang w:val="fr-CA"/>
        </w:rPr>
        <w:t>Plusieurs auteurs dans la mouvance socialiste au XIXe siècle vont critiquer les</w:t>
      </w:r>
      <w:r>
        <w:rPr>
          <w:lang w:val="fr-CA"/>
        </w:rPr>
        <w:t xml:space="preserve"> conséquences des inégalités socio-économiques sur la gouvernance et l’écriture des lois.  En ce qui a trait à la question des criminels et à la punition, en quoi malgré tout leur position demeure-t-elle relativement conservatrice? </w:t>
      </w:r>
    </w:p>
    <w:p w:rsidR="00860558" w:rsidRDefault="00860558" w:rsidP="00860558">
      <w:pPr>
        <w:pStyle w:val="ListParagraph"/>
        <w:spacing w:after="0" w:line="240" w:lineRule="auto"/>
        <w:rPr>
          <w:i/>
          <w:lang w:val="fr-CA"/>
        </w:rPr>
      </w:pPr>
    </w:p>
    <w:p w:rsidR="00860558" w:rsidRDefault="00860558" w:rsidP="00860558">
      <w:pPr>
        <w:pStyle w:val="ListParagraph"/>
        <w:numPr>
          <w:ilvl w:val="0"/>
          <w:numId w:val="7"/>
        </w:numPr>
        <w:spacing w:after="0" w:line="240" w:lineRule="auto"/>
        <w:rPr>
          <w:lang w:val="fr-CA"/>
        </w:rPr>
      </w:pPr>
      <w:r>
        <w:rPr>
          <w:lang w:val="fr-CA"/>
        </w:rPr>
        <w:t xml:space="preserve">Les théories de l’évolution et la complexification de la classification des maladies mentales au XIXe siècle ont amené à distinguer deux grandes catégories de criminels pour lesquelles les suivis ne sont pas identiques. Identifiez-les et expliquez sur quoi elles reposent et le suivi différent qui s’ensuit. </w:t>
      </w:r>
    </w:p>
    <w:p w:rsidR="00860558" w:rsidRDefault="00860558" w:rsidP="00860558">
      <w:pPr>
        <w:spacing w:after="0"/>
        <w:rPr>
          <w:i/>
          <w:lang w:val="fr-CA"/>
        </w:rPr>
      </w:pPr>
    </w:p>
    <w:p w:rsidR="00860558" w:rsidRDefault="00860558" w:rsidP="00860558">
      <w:pPr>
        <w:pStyle w:val="ListParagraph"/>
        <w:numPr>
          <w:ilvl w:val="0"/>
          <w:numId w:val="7"/>
        </w:numPr>
        <w:spacing w:after="0" w:line="240" w:lineRule="auto"/>
        <w:rPr>
          <w:lang w:val="fr-CA"/>
        </w:rPr>
      </w:pPr>
      <w:r>
        <w:rPr>
          <w:lang w:val="fr-CA"/>
        </w:rPr>
        <w:t xml:space="preserve">Identifiez un auteur clé en criminologie influencé par la phrénologie et les théories de l’évolution et donnez le titre de son ouvrage principal. </w:t>
      </w:r>
    </w:p>
    <w:p w:rsidR="00860558" w:rsidRDefault="00860558" w:rsidP="00860558">
      <w:pPr>
        <w:pStyle w:val="ListParagraph"/>
        <w:spacing w:after="0"/>
        <w:rPr>
          <w:lang w:val="fr-CA"/>
        </w:rPr>
      </w:pPr>
    </w:p>
    <w:p w:rsidR="00860558" w:rsidRDefault="00860558" w:rsidP="00860558">
      <w:pPr>
        <w:pStyle w:val="ListParagraph"/>
        <w:numPr>
          <w:ilvl w:val="0"/>
          <w:numId w:val="7"/>
        </w:numPr>
        <w:spacing w:after="0" w:line="240" w:lineRule="auto"/>
        <w:rPr>
          <w:lang w:val="fr-CA"/>
        </w:rPr>
      </w:pPr>
      <w:r>
        <w:rPr>
          <w:lang w:val="fr-CA"/>
        </w:rPr>
        <w:t>La notion de responsabilité pénale dans le droit pénal moderne visait à projeter l’image d’égalité dans ce droit : peu importe qui a commis un délit, s’il est reconnu responsable, il est puni.  En quoi l’introduction des notions de circonstances aggravantes et  atténuantes, traduite devant les tribunaux sous la qualification de gravité du délit, vient-elle briser cette égalité devant la loi?</w:t>
      </w:r>
    </w:p>
    <w:p w:rsidR="00860558" w:rsidRDefault="00860558" w:rsidP="00860558">
      <w:pPr>
        <w:spacing w:after="0"/>
        <w:ind w:left="360"/>
        <w:rPr>
          <w:lang w:val="fr-CA"/>
        </w:rPr>
      </w:pPr>
    </w:p>
    <w:p w:rsidR="00860558" w:rsidRDefault="00860558" w:rsidP="00860558">
      <w:pPr>
        <w:pStyle w:val="ListParagraph"/>
        <w:numPr>
          <w:ilvl w:val="0"/>
          <w:numId w:val="7"/>
        </w:numPr>
        <w:spacing w:after="0" w:line="240" w:lineRule="auto"/>
        <w:rPr>
          <w:lang w:val="fr-CA"/>
        </w:rPr>
      </w:pPr>
      <w:r>
        <w:rPr>
          <w:lang w:val="fr-CA"/>
        </w:rPr>
        <w:t>Quelle est la question posée par les spécialistes en traitement dans les cours de justice au XIXe siècle qui viendra ébranler en profondeur le concept de responsabilité pénale? Pourquoi?</w:t>
      </w:r>
    </w:p>
    <w:p w:rsidR="00860558" w:rsidRDefault="00860558" w:rsidP="00860558">
      <w:pPr>
        <w:spacing w:after="0"/>
        <w:ind w:left="360"/>
        <w:rPr>
          <w:i/>
          <w:lang w:val="fr-CA"/>
        </w:rPr>
      </w:pPr>
    </w:p>
    <w:p w:rsidR="00860558" w:rsidRDefault="00860558" w:rsidP="00860558">
      <w:pPr>
        <w:pStyle w:val="ListParagraph"/>
        <w:numPr>
          <w:ilvl w:val="0"/>
          <w:numId w:val="7"/>
        </w:numPr>
        <w:spacing w:after="0" w:line="240" w:lineRule="auto"/>
        <w:rPr>
          <w:lang w:val="fr-CA"/>
        </w:rPr>
      </w:pPr>
      <w:r>
        <w:rPr>
          <w:lang w:val="fr-CA"/>
        </w:rPr>
        <w:t xml:space="preserve">Qu’est-ce qui va </w:t>
      </w:r>
      <w:r>
        <w:rPr>
          <w:i/>
          <w:lang w:val="fr-CA"/>
        </w:rPr>
        <w:t>résoudre</w:t>
      </w:r>
      <w:r>
        <w:rPr>
          <w:lang w:val="fr-CA"/>
        </w:rPr>
        <w:t xml:space="preserve"> pour l’appareil pénal  la remise en question de la responsabilité pénale à la fin du 19</w:t>
      </w:r>
      <w:r>
        <w:rPr>
          <w:vertAlign w:val="superscript"/>
          <w:lang w:val="fr-CA"/>
        </w:rPr>
        <w:t>e</w:t>
      </w:r>
      <w:r>
        <w:rPr>
          <w:lang w:val="fr-CA"/>
        </w:rPr>
        <w:t xml:space="preserve"> siècle? Quelle notion centrale sera introduite à cette fin dans les décisions pénales et quel jugement nouveau sur l’individu apporte cette notion? </w:t>
      </w:r>
    </w:p>
    <w:p w:rsidR="00860558" w:rsidRPr="00E33E58" w:rsidRDefault="00860558" w:rsidP="00860558">
      <w:pPr>
        <w:pStyle w:val="ListParagraph"/>
        <w:spacing w:after="0"/>
        <w:rPr>
          <w:lang w:val="fr-CA"/>
        </w:rPr>
      </w:pPr>
    </w:p>
    <w:p w:rsidR="00860558" w:rsidRDefault="00860558" w:rsidP="00860558">
      <w:pPr>
        <w:pStyle w:val="ListParagraph"/>
        <w:numPr>
          <w:ilvl w:val="0"/>
          <w:numId w:val="7"/>
        </w:numPr>
        <w:spacing w:after="0" w:line="240" w:lineRule="auto"/>
        <w:rPr>
          <w:lang w:val="fr-CA"/>
        </w:rPr>
      </w:pPr>
      <w:r>
        <w:rPr>
          <w:lang w:val="fr-CA"/>
        </w:rPr>
        <w:t>John Howard, à la fin du XVIII</w:t>
      </w:r>
      <w:r>
        <w:rPr>
          <w:vertAlign w:val="superscript"/>
          <w:lang w:val="fr-CA"/>
        </w:rPr>
        <w:t>e</w:t>
      </w:r>
      <w:r>
        <w:rPr>
          <w:lang w:val="fr-CA"/>
        </w:rPr>
        <w:t xml:space="preserve"> siècle, en suivi de la théorie de Beccaria selon laquelle la peine doit avoir une certaine utilité pour réformer les individus, fait la promotion d’institutions d’enfermement reposant sur trois éléments. Lesquels et quel est l’objectif poursuivi pour chacun d’eux ? </w:t>
      </w:r>
    </w:p>
    <w:p w:rsidR="00860558" w:rsidRDefault="00860558" w:rsidP="00860558">
      <w:pPr>
        <w:pStyle w:val="ListParagraph"/>
        <w:spacing w:after="0" w:line="240" w:lineRule="auto"/>
        <w:ind w:left="644"/>
        <w:rPr>
          <w:lang w:val="fr-CA"/>
        </w:rPr>
      </w:pPr>
    </w:p>
    <w:p w:rsidR="00860558" w:rsidRDefault="00860558" w:rsidP="00860558">
      <w:pPr>
        <w:pStyle w:val="ListParagraph"/>
        <w:numPr>
          <w:ilvl w:val="0"/>
          <w:numId w:val="7"/>
        </w:numPr>
        <w:spacing w:after="0" w:line="240" w:lineRule="auto"/>
        <w:rPr>
          <w:lang w:val="fr-CA"/>
        </w:rPr>
      </w:pPr>
      <w:r>
        <w:rPr>
          <w:lang w:val="fr-CA"/>
        </w:rPr>
        <w:t xml:space="preserve"> Comment désigne-t-on les premières institutions étatsuniennes construites pour répondre aux caractéristiques privilégiées par Howard et identifiez une institution célèbre parmi elles construite en 1828.</w:t>
      </w:r>
    </w:p>
    <w:p w:rsidR="00860558" w:rsidRDefault="00860558" w:rsidP="00860558">
      <w:pPr>
        <w:pStyle w:val="ListParagraph"/>
        <w:spacing w:after="0" w:line="240" w:lineRule="auto"/>
        <w:ind w:left="644"/>
        <w:rPr>
          <w:lang w:val="fr-CA"/>
        </w:rPr>
      </w:pPr>
    </w:p>
    <w:p w:rsidR="00860558" w:rsidRDefault="00860558" w:rsidP="00860558">
      <w:pPr>
        <w:pStyle w:val="ListParagraph"/>
        <w:numPr>
          <w:ilvl w:val="0"/>
          <w:numId w:val="7"/>
        </w:numPr>
        <w:spacing w:after="0" w:line="240" w:lineRule="auto"/>
        <w:rPr>
          <w:lang w:val="fr-CA"/>
        </w:rPr>
      </w:pPr>
      <w:r>
        <w:rPr>
          <w:lang w:val="fr-CA"/>
        </w:rPr>
        <w:lastRenderedPageBreak/>
        <w:t xml:space="preserve">Quel type de lieu d’enfermement sera conçu par Jeremy Bentham afin de répondre aux thèses de Howard? Décrivez brièvement. </w:t>
      </w:r>
    </w:p>
    <w:p w:rsidR="00860558" w:rsidRPr="00E33E58" w:rsidRDefault="00860558" w:rsidP="00860558">
      <w:pPr>
        <w:spacing w:after="0" w:line="240" w:lineRule="auto"/>
        <w:rPr>
          <w:lang w:val="fr-CA"/>
        </w:rPr>
      </w:pPr>
    </w:p>
    <w:p w:rsidR="00860558" w:rsidRDefault="00860558" w:rsidP="00860558">
      <w:pPr>
        <w:pStyle w:val="ListParagraph"/>
        <w:numPr>
          <w:ilvl w:val="0"/>
          <w:numId w:val="7"/>
        </w:numPr>
        <w:spacing w:after="0" w:line="240" w:lineRule="auto"/>
        <w:rPr>
          <w:lang w:val="fr-CA"/>
        </w:rPr>
      </w:pPr>
      <w:r>
        <w:rPr>
          <w:lang w:val="fr-CA"/>
        </w:rPr>
        <w:t xml:space="preserve"> Dès leurs débuts, les prisons construites pour répondre aux vœux de Howard furent dénoncées et considérées comme des échecs. Pourquoi? </w:t>
      </w:r>
    </w:p>
    <w:p w:rsidR="00860558" w:rsidRDefault="00860558" w:rsidP="00860558">
      <w:pPr>
        <w:pStyle w:val="ListParagraph"/>
        <w:spacing w:after="120" w:line="240" w:lineRule="auto"/>
        <w:rPr>
          <w:lang w:val="fr-CA"/>
        </w:rPr>
      </w:pPr>
    </w:p>
    <w:p w:rsidR="00860558" w:rsidRDefault="00860558" w:rsidP="00860558">
      <w:pPr>
        <w:ind w:left="360"/>
        <w:rPr>
          <w:lang w:val="fr-CA"/>
        </w:rPr>
      </w:pPr>
    </w:p>
    <w:p w:rsidR="00860558" w:rsidRDefault="00860558" w:rsidP="00860558">
      <w:pPr>
        <w:pStyle w:val="Heading2"/>
        <w:rPr>
          <w:lang w:val="fr-CA"/>
        </w:rPr>
      </w:pPr>
    </w:p>
    <w:p w:rsidR="00860558" w:rsidRPr="00F96C9D" w:rsidRDefault="00860558" w:rsidP="00860558">
      <w:pPr>
        <w:rPr>
          <w:sz w:val="32"/>
          <w:szCs w:val="32"/>
          <w:lang w:val="fr-CA"/>
        </w:rPr>
      </w:pPr>
      <w:r w:rsidRPr="00F96C9D">
        <w:rPr>
          <w:sz w:val="32"/>
          <w:szCs w:val="32"/>
          <w:lang w:val="fr-CA"/>
        </w:rPr>
        <w:t xml:space="preserve">Questions de réflexion </w:t>
      </w:r>
    </w:p>
    <w:p w:rsidR="00860558" w:rsidRDefault="00860558" w:rsidP="00860558">
      <w:pPr>
        <w:rPr>
          <w:b/>
          <w:lang w:val="fr-CA"/>
        </w:rPr>
      </w:pPr>
    </w:p>
    <w:p w:rsidR="00860558" w:rsidRPr="00F02DBA" w:rsidRDefault="00860558" w:rsidP="00860558">
      <w:pPr>
        <w:spacing w:after="0" w:line="240" w:lineRule="auto"/>
        <w:rPr>
          <w:lang w:val="fr-CA"/>
        </w:rPr>
      </w:pPr>
      <w:r w:rsidRPr="00F02DBA">
        <w:rPr>
          <w:u w:val="single"/>
          <w:lang w:val="fr-CA"/>
        </w:rPr>
        <w:t>La signification des statistiques criminelles</w:t>
      </w:r>
      <w:r w:rsidRPr="00F02DBA">
        <w:rPr>
          <w:lang w:val="fr-CA"/>
        </w:rPr>
        <w:t>. Quelqu’un vous souligne que les pauvres sont plus criminels que les riches, à preuve, selon les statistiques, ils sont plus souvent dans le système pénal. Remettez en question son affirmation en vous appuyant sur la signification des statistiques criminelles.</w:t>
      </w:r>
    </w:p>
    <w:p w:rsidR="00860558" w:rsidRDefault="00860558" w:rsidP="00860558">
      <w:pPr>
        <w:pStyle w:val="ListParagraph"/>
        <w:rPr>
          <w:lang w:val="fr-CA"/>
        </w:rPr>
      </w:pPr>
    </w:p>
    <w:p w:rsidR="00860558" w:rsidRDefault="00860558" w:rsidP="00860558">
      <w:pPr>
        <w:pStyle w:val="Heading2"/>
        <w:rPr>
          <w:lang w:val="fr-CA"/>
        </w:rPr>
      </w:pPr>
    </w:p>
    <w:p w:rsidR="00860558" w:rsidRPr="00F96C9D" w:rsidRDefault="00860558" w:rsidP="00860558">
      <w:pPr>
        <w:rPr>
          <w:sz w:val="32"/>
          <w:szCs w:val="32"/>
          <w:lang w:val="fr-CA"/>
        </w:rPr>
      </w:pPr>
      <w:r w:rsidRPr="00F96C9D">
        <w:rPr>
          <w:sz w:val="32"/>
          <w:szCs w:val="32"/>
          <w:lang w:val="fr-CA"/>
        </w:rPr>
        <w:t xml:space="preserve">Cas de discussion </w:t>
      </w:r>
    </w:p>
    <w:p w:rsidR="00860558" w:rsidRDefault="00860558" w:rsidP="00860558">
      <w:pPr>
        <w:rPr>
          <w:b/>
          <w:lang w:val="fr-CA"/>
        </w:rPr>
      </w:pPr>
    </w:p>
    <w:p w:rsidR="00860558" w:rsidRPr="00CB0E4D" w:rsidRDefault="00860558" w:rsidP="00860558">
      <w:pPr>
        <w:rPr>
          <w:u w:val="single"/>
          <w:lang w:val="fr-CA"/>
        </w:rPr>
      </w:pPr>
      <w:r w:rsidRPr="00CB0E4D">
        <w:rPr>
          <w:u w:val="single"/>
          <w:lang w:val="fr-CA"/>
        </w:rPr>
        <w:t>La question de la responsabilité pénale et de la peine.</w:t>
      </w:r>
    </w:p>
    <w:p w:rsidR="00860558" w:rsidRDefault="00860558" w:rsidP="00860558">
      <w:pPr>
        <w:rPr>
          <w:lang w:val="fr-CA"/>
        </w:rPr>
      </w:pPr>
      <w:r>
        <w:rPr>
          <w:lang w:val="fr-CA"/>
        </w:rPr>
        <w:t xml:space="preserve">Un patient psychiatrique souffrant d’hallucinations se retrouve hors de l’hôpital, suite à un bris de sécurité. Dans un centre commercial, il tue trois personnes, dont un enfant de cinq ans. </w:t>
      </w:r>
    </w:p>
    <w:p w:rsidR="00860558" w:rsidRDefault="00860558" w:rsidP="00860558">
      <w:pPr>
        <w:pStyle w:val="ListParagraph"/>
        <w:rPr>
          <w:i/>
          <w:lang w:val="fr-CA"/>
        </w:rPr>
      </w:pPr>
    </w:p>
    <w:p w:rsidR="00860558" w:rsidRDefault="00860558" w:rsidP="00860558">
      <w:pPr>
        <w:pStyle w:val="ListParagraph"/>
        <w:numPr>
          <w:ilvl w:val="0"/>
          <w:numId w:val="6"/>
        </w:numPr>
        <w:spacing w:after="0" w:line="240" w:lineRule="auto"/>
        <w:rPr>
          <w:lang w:val="fr-CA"/>
        </w:rPr>
      </w:pPr>
      <w:r>
        <w:rPr>
          <w:lang w:val="fr-CA"/>
        </w:rPr>
        <w:t xml:space="preserve">Cette personne doit-elle être considérée criminellement responsable de son acte et punie? </w:t>
      </w:r>
    </w:p>
    <w:p w:rsidR="00860558" w:rsidRDefault="00860558" w:rsidP="00860558">
      <w:pPr>
        <w:pStyle w:val="ListParagraph"/>
        <w:numPr>
          <w:ilvl w:val="0"/>
          <w:numId w:val="6"/>
        </w:numPr>
        <w:spacing w:after="0" w:line="240" w:lineRule="auto"/>
        <w:rPr>
          <w:lang w:val="fr-CA"/>
        </w:rPr>
      </w:pPr>
      <w:r>
        <w:rPr>
          <w:lang w:val="fr-CA"/>
        </w:rPr>
        <w:t xml:space="preserve">Si oui, quelle est la fonction de la peine? </w:t>
      </w:r>
    </w:p>
    <w:p w:rsidR="00860558" w:rsidRPr="002E7AE3" w:rsidRDefault="00860558" w:rsidP="00860558">
      <w:pPr>
        <w:pStyle w:val="ListParagraph"/>
        <w:numPr>
          <w:ilvl w:val="0"/>
          <w:numId w:val="6"/>
        </w:numPr>
        <w:spacing w:after="0" w:line="240" w:lineRule="auto"/>
        <w:rPr>
          <w:lang w:val="fr-CA"/>
        </w:rPr>
      </w:pPr>
      <w:r>
        <w:rPr>
          <w:lang w:val="fr-CA"/>
        </w:rPr>
        <w:t>Sinon, quel suivi doit alors être fait et comment le justifieriez-vous à la population ?</w:t>
      </w:r>
    </w:p>
    <w:p w:rsidR="00860558" w:rsidRPr="00624ACE" w:rsidRDefault="00860558" w:rsidP="00860558">
      <w:pPr>
        <w:rPr>
          <w:lang w:val="fr-CA"/>
        </w:rPr>
      </w:pPr>
    </w:p>
    <w:p w:rsidR="00860558" w:rsidRPr="00F114DD" w:rsidRDefault="00860558" w:rsidP="00860558">
      <w:pPr>
        <w:rPr>
          <w:lang w:val="fr-CA"/>
        </w:rPr>
      </w:pPr>
    </w:p>
    <w:p w:rsidR="003C759C" w:rsidRPr="00624ACE" w:rsidRDefault="003C759C" w:rsidP="003C759C">
      <w:pPr>
        <w:rPr>
          <w:b/>
          <w:lang w:val="fr-CA"/>
        </w:rPr>
      </w:pPr>
    </w:p>
    <w:p w:rsidR="003C759C" w:rsidRPr="00624ACE" w:rsidRDefault="003C759C" w:rsidP="003C759C">
      <w:pPr>
        <w:pStyle w:val="ListParagraph"/>
        <w:rPr>
          <w:i/>
          <w:lang w:val="fr-CA"/>
        </w:rPr>
      </w:pPr>
    </w:p>
    <w:p w:rsidR="00860558" w:rsidRPr="00604021" w:rsidRDefault="00860558" w:rsidP="00860558">
      <w:pPr>
        <w:pStyle w:val="Heading1"/>
        <w:rPr>
          <w:rFonts w:asciiTheme="minorHAnsi" w:hAnsiTheme="minorHAnsi" w:cstheme="minorHAnsi"/>
          <w:lang w:val="fr-CA"/>
        </w:rPr>
      </w:pPr>
      <w:bookmarkStart w:id="16" w:name="_Toc362771491"/>
      <w:r>
        <w:rPr>
          <w:rFonts w:asciiTheme="minorHAnsi" w:hAnsiTheme="minorHAnsi" w:cstheme="minorHAnsi"/>
          <w:lang w:val="fr-CA"/>
        </w:rPr>
        <w:lastRenderedPageBreak/>
        <w:t xml:space="preserve">Capsule </w:t>
      </w:r>
      <w:r w:rsidRPr="00604021">
        <w:rPr>
          <w:rFonts w:asciiTheme="minorHAnsi" w:hAnsiTheme="minorHAnsi" w:cstheme="minorHAnsi"/>
          <w:lang w:val="fr-CA"/>
        </w:rPr>
        <w:t>III</w:t>
      </w:r>
      <w:bookmarkEnd w:id="16"/>
    </w:p>
    <w:p w:rsidR="00860558" w:rsidRPr="00604021" w:rsidRDefault="00860558" w:rsidP="00860558">
      <w:pPr>
        <w:pStyle w:val="Heading1"/>
        <w:rPr>
          <w:rFonts w:asciiTheme="minorHAnsi" w:hAnsiTheme="minorHAnsi" w:cstheme="minorHAnsi"/>
          <w:lang w:val="fr-CA"/>
        </w:rPr>
      </w:pPr>
      <w:bookmarkStart w:id="17" w:name="_Toc362771492"/>
      <w:r w:rsidRPr="00604021">
        <w:rPr>
          <w:rFonts w:asciiTheme="minorHAnsi" w:hAnsiTheme="minorHAnsi" w:cstheme="minorHAnsi"/>
          <w:lang w:val="fr-CA"/>
        </w:rPr>
        <w:t>La criminologie vers de nouvelles questions</w:t>
      </w:r>
      <w:bookmarkEnd w:id="17"/>
    </w:p>
    <w:p w:rsidR="00860558" w:rsidRPr="00604021" w:rsidRDefault="00860558" w:rsidP="00860558">
      <w:pPr>
        <w:spacing w:line="360" w:lineRule="auto"/>
        <w:rPr>
          <w:rFonts w:cstheme="minorHAnsi"/>
          <w:lang w:val="fr-CA"/>
        </w:rPr>
      </w:pPr>
    </w:p>
    <w:p w:rsidR="00860558" w:rsidRPr="00604021" w:rsidRDefault="00860558" w:rsidP="00860558">
      <w:pPr>
        <w:pStyle w:val="Heading2"/>
        <w:rPr>
          <w:rFonts w:asciiTheme="minorHAnsi" w:hAnsiTheme="minorHAnsi" w:cstheme="minorHAnsi"/>
          <w:lang w:val="fr-CA"/>
        </w:rPr>
      </w:pPr>
      <w:bookmarkStart w:id="18" w:name="_Toc362771493"/>
      <w:r w:rsidRPr="00604021">
        <w:rPr>
          <w:rFonts w:asciiTheme="minorHAnsi" w:hAnsiTheme="minorHAnsi" w:cstheme="minorHAnsi"/>
          <w:lang w:val="fr-CA"/>
        </w:rPr>
        <w:t>La rupture des années 60/70</w:t>
      </w:r>
      <w:bookmarkEnd w:id="18"/>
    </w:p>
    <w:p w:rsidR="00860558" w:rsidRPr="00604021" w:rsidRDefault="00860558" w:rsidP="00860558">
      <w:pPr>
        <w:rPr>
          <w:rFonts w:cstheme="minorHAnsi"/>
          <w:lang w:val="fr-CA"/>
        </w:rPr>
      </w:pPr>
    </w:p>
    <w:p w:rsidR="00860558" w:rsidRPr="00604021" w:rsidRDefault="00860558" w:rsidP="00860558">
      <w:pPr>
        <w:rPr>
          <w:rFonts w:cstheme="minorHAnsi"/>
          <w:lang w:val="fr-CA"/>
        </w:rPr>
      </w:pPr>
      <w:r w:rsidRPr="00604021">
        <w:rPr>
          <w:rFonts w:cstheme="minorHAnsi"/>
          <w:lang w:val="fr-CA"/>
        </w:rPr>
        <w:t xml:space="preserve">Les années 60-70 marquent une série de mouvements de revendications culturelles et politiques (revendications pour les droits des Noirs, des femmes, etc.) qui ont eu un impact majeur sur la criminologie, tant au plan théorique que pratique. En fait, une rupture aura lieu sur le questionnement même qui fonde cette activité de connaissance. Jusqu’alors, la criminologie avait centré son travail sur la question suivante : </w:t>
      </w:r>
      <w:r w:rsidRPr="00604021">
        <w:rPr>
          <w:rFonts w:cstheme="minorHAnsi"/>
          <w:i/>
          <w:lang w:val="fr-CA"/>
        </w:rPr>
        <w:t>Pourquoi devient-on délinquant</w:t>
      </w:r>
      <w:r w:rsidRPr="00604021">
        <w:rPr>
          <w:rFonts w:cstheme="minorHAnsi"/>
          <w:lang w:val="fr-CA"/>
        </w:rPr>
        <w:t xml:space="preserve">? , soit la recherche des causes de la criminalité, cherchant par la suite la </w:t>
      </w:r>
      <w:r w:rsidRPr="00604021">
        <w:rPr>
          <w:rFonts w:cstheme="minorHAnsi"/>
          <w:i/>
          <w:lang w:val="fr-CA"/>
        </w:rPr>
        <w:t>juste</w:t>
      </w:r>
      <w:r w:rsidRPr="00604021">
        <w:rPr>
          <w:rFonts w:cstheme="minorHAnsi"/>
          <w:lang w:val="fr-CA"/>
        </w:rPr>
        <w:t xml:space="preserve"> peine, ou encore la peine apte à réformer le délinquant. Dans les années 60-70 va émerger une question nouvelle, soit : </w:t>
      </w:r>
      <w:r w:rsidRPr="00604021">
        <w:rPr>
          <w:rFonts w:cstheme="minorHAnsi"/>
          <w:i/>
          <w:lang w:val="fr-CA"/>
        </w:rPr>
        <w:t>Pourquoi est-on défini comme délinquant?</w:t>
      </w:r>
      <w:r w:rsidRPr="00604021">
        <w:rPr>
          <w:rFonts w:cstheme="minorHAnsi"/>
          <w:lang w:val="fr-CA"/>
        </w:rPr>
        <w:t xml:space="preserve"> L’attention se porte désormais sur la construction pénale du crime, soit les rapports de pouvoir qui se jouent tant dans l’élaboration des lois que leur application. Vont enfin se lier deux constats que l’on avait jusqu’alors gardés séparés. Désormais, le crime n’est plus une caractéristique d’un comportement, mais une infraction à un code qui s’est construit</w:t>
      </w:r>
      <w:r>
        <w:rPr>
          <w:rFonts w:cstheme="minorHAnsi"/>
          <w:lang w:val="fr-CA"/>
        </w:rPr>
        <w:t xml:space="preserve">e </w:t>
      </w:r>
      <w:r w:rsidRPr="00604021">
        <w:rPr>
          <w:rFonts w:cstheme="minorHAnsi"/>
          <w:lang w:val="fr-CA"/>
        </w:rPr>
        <w:t xml:space="preserve">dans des rapports de pouvoir et qui amène à pénaliser certains groupes plus que d’autres.  </w:t>
      </w:r>
    </w:p>
    <w:p w:rsidR="00860558" w:rsidRDefault="00860558" w:rsidP="00860558">
      <w:pPr>
        <w:rPr>
          <w:rFonts w:cstheme="minorHAnsi"/>
          <w:lang w:val="fr-CA"/>
        </w:rPr>
      </w:pPr>
      <w:r w:rsidRPr="00604021">
        <w:rPr>
          <w:rFonts w:cstheme="minorHAnsi"/>
          <w:lang w:val="fr-CA"/>
        </w:rPr>
        <w:t xml:space="preserve">Bien sûr, aucune théorie n’est spontanée et plusieurs éléments de cette nouvelle question ont des racines, particulièrement dans le discours socialiste sur le droit pénal et son application,  le mouvement de Défense sociale nouvelle dans certaines de ses composantes, de même que plusieurs courants en sociologie de la déviance. Toutefois, la criminologie clinique en plein essor, fondée en grande partie sur la notion de personnalité criminelle, recevra cette question comme un coup de fouet. </w:t>
      </w:r>
    </w:p>
    <w:p w:rsidR="00860558" w:rsidRDefault="00860558" w:rsidP="00860558">
      <w:pPr>
        <w:rPr>
          <w:lang w:val="fr-CA"/>
        </w:rPr>
      </w:pPr>
      <w:r>
        <w:rPr>
          <w:lang w:val="fr-CA"/>
        </w:rPr>
        <w:t xml:space="preserve">Les recherches en criminologie clinique qui adopteront une perspective critique remettront en cause la notion de personnalité criminelle telle que développée par Pinatel et seront même critiques d’un certain ancrage normatif des théories de la personnalité. Debuyst (1977 : 365-366), un des chefs de file de cette perspective critique, explique que «mettre en cause le concept de personnalité ne veut nullement dire que l’on néglige l’individu comme entité unique et complexe, et même qu’on ne s’y réfère dans le cadre d’une pratique clinique».  Cela signifie avoir compris  «que la notion de personnalité constitue un construit, ou en d’autres termes, une élaboration faite afin d’avoir prise sur le réel.» Cette notion de personnalité constitue ainsi un </w:t>
      </w:r>
      <w:r w:rsidRPr="007B197B">
        <w:rPr>
          <w:i/>
          <w:lang w:val="fr-CA"/>
        </w:rPr>
        <w:t>outil de travail clinique</w:t>
      </w:r>
      <w:r>
        <w:rPr>
          <w:lang w:val="fr-CA"/>
        </w:rPr>
        <w:t xml:space="preserve"> qui permet de comprendre certaines caractéristiques de l’individu en face soi pour interagir avec lui, mais elle n’en constitue pas une définition complète, juste et objective. Cette perception de l’autre se transforme au fur et à mesure que la relation se développe, permettant ainsi de mieux évaluer les actions futures à entreprendre. Toute </w:t>
      </w:r>
      <w:r>
        <w:rPr>
          <w:lang w:val="fr-CA"/>
        </w:rPr>
        <w:lastRenderedPageBreak/>
        <w:t xml:space="preserve">personne qui interagit avec une autre personne fait cette démarche, soit identifier certains </w:t>
      </w:r>
      <w:r w:rsidRPr="0027652E">
        <w:rPr>
          <w:i/>
          <w:lang w:val="fr-CA"/>
        </w:rPr>
        <w:t>traits</w:t>
      </w:r>
      <w:r>
        <w:rPr>
          <w:lang w:val="fr-CA"/>
        </w:rPr>
        <w:t xml:space="preserve"> de l’autre pour déterminer les actions futures dans la relation avec cette personne.  Et combien de fois cette </w:t>
      </w:r>
      <w:r w:rsidRPr="007B197B">
        <w:rPr>
          <w:i/>
          <w:lang w:val="fr-CA"/>
        </w:rPr>
        <w:t>construction des traits de l’autre</w:t>
      </w:r>
      <w:r>
        <w:rPr>
          <w:lang w:val="fr-CA"/>
        </w:rPr>
        <w:t xml:space="preserve"> («c’est un agressif», «c’est un snob», «c’est un peureux», etc.) s’est révélée fausse quand des occasions ont permis de faire davantage connaissance ou que quelqu’un a modifié le point de vue initial par des informations nouvelles. Car c’est bien ce dont il est question ici dans l’attribution de traits de personnalité : </w:t>
      </w:r>
      <w:r w:rsidRPr="007B197B">
        <w:rPr>
          <w:i/>
          <w:lang w:val="fr-CA"/>
        </w:rPr>
        <w:t>un point de vue</w:t>
      </w:r>
      <w:r>
        <w:rPr>
          <w:lang w:val="fr-CA"/>
        </w:rPr>
        <w:t xml:space="preserve">, un </w:t>
      </w:r>
      <w:r w:rsidRPr="004E0C89">
        <w:rPr>
          <w:i/>
          <w:lang w:val="fr-CA"/>
        </w:rPr>
        <w:t>construit</w:t>
      </w:r>
      <w:r>
        <w:rPr>
          <w:lang w:val="fr-CA"/>
        </w:rPr>
        <w:t xml:space="preserve"> à partir des informations reçues et des éléments perçus et leur interprétation dans nos valeurs, notre savoir et notre expérience de vie afin d’opérer des choix de relation futurs avec cette personne selon les situations. À cet égard, «les théories scientifiques sur la personnalité ne sont pas fondamentalement différentes, et ce fait est également souligné par un grand nombre d’auteurs; elles représentent un instrument élaboré en vue d’ordonner les informations obtenues sur quelqu’un en vue de prévoir le comportement qu’il adoptera dans une situation donnée.» (Debuyst, 1977 : 366) </w:t>
      </w:r>
    </w:p>
    <w:p w:rsidR="00860558" w:rsidRDefault="00860558" w:rsidP="00860558">
      <w:pPr>
        <w:rPr>
          <w:lang w:val="fr-CA"/>
        </w:rPr>
      </w:pPr>
      <w:r>
        <w:rPr>
          <w:lang w:val="fr-CA"/>
        </w:rPr>
        <w:t xml:space="preserve">Cette </w:t>
      </w:r>
      <w:r w:rsidRPr="00620B2D">
        <w:rPr>
          <w:i/>
          <w:lang w:val="fr-CA"/>
        </w:rPr>
        <w:t>construction des traits de l’autre</w:t>
      </w:r>
      <w:r>
        <w:rPr>
          <w:lang w:val="fr-CA"/>
        </w:rPr>
        <w:t xml:space="preserve"> nous révèle également des informations sur la personne qui la fait, comme la construction des traits de la </w:t>
      </w:r>
      <w:r w:rsidRPr="00D61603">
        <w:rPr>
          <w:i/>
          <w:lang w:val="fr-CA"/>
        </w:rPr>
        <w:t>personn</w:t>
      </w:r>
      <w:r>
        <w:rPr>
          <w:i/>
          <w:lang w:val="fr-CA"/>
        </w:rPr>
        <w:t>alité cri</w:t>
      </w:r>
      <w:r w:rsidRPr="00D61603">
        <w:rPr>
          <w:i/>
          <w:lang w:val="fr-CA"/>
        </w:rPr>
        <w:t>minelle</w:t>
      </w:r>
      <w:r>
        <w:rPr>
          <w:lang w:val="fr-CA"/>
        </w:rPr>
        <w:t xml:space="preserve"> dans la criminologie clinique traditionnelle nous révèle des informations sur son intégration des normes pénales. Debuyst (367-368), reprenant une </w:t>
      </w:r>
      <w:r w:rsidRPr="00433724">
        <w:rPr>
          <w:i/>
          <w:lang w:val="fr-CA"/>
        </w:rPr>
        <w:t>boutade de Kelly</w:t>
      </w:r>
      <w:r>
        <w:rPr>
          <w:lang w:val="fr-CA"/>
        </w:rPr>
        <w:t xml:space="preserve">, l’illustre de la manière suivante : </w:t>
      </w:r>
    </w:p>
    <w:p w:rsidR="00860558" w:rsidRDefault="00860558" w:rsidP="00860558">
      <w:pPr>
        <w:pStyle w:val="Quote"/>
      </w:pPr>
      <w:r>
        <w:t xml:space="preserve">«Lorsqu’on montre du doigt quelqu’un en disant que c’est un introverti, la plupart regardent la personne ainsi dénommée afin de voir si c’est vrai. Il faudrait au contraire se tourner vers celui qui pose cette affirmation et lui demander ce qui l’amène à reconstruire les autres selon cette dimension introversion-extraversion et à contrôler ainsi son environnement à partir de ce découpage particulier de la réalité». C’est qu’une telle boutade est d’une application plus générale et pose le problème du statut des données psychologiques (comme d’ailleurs de toutes les données scientifiques). </w:t>
      </w:r>
    </w:p>
    <w:p w:rsidR="00860558" w:rsidRDefault="00860558" w:rsidP="00860558">
      <w:pPr>
        <w:rPr>
          <w:lang w:val="fr-CA"/>
        </w:rPr>
      </w:pPr>
      <w:r>
        <w:rPr>
          <w:lang w:val="fr-CA"/>
        </w:rPr>
        <w:t xml:space="preserve">En d’autres termes, l’objectif poursuivi par ce découpage de la personnalité en des catégories particulières, «explicitement ou implicitement, est pratiquement toujours l’appréciation d’une personnalité en termes de possibilités d’adaptation aux exigences que pose une société, ou le groupe dominant d’une société, à un moment de son histoire.» Debuyst (1977 : 369) C’est ce qui amène Debuyst à considérer que ce découpage  est </w:t>
      </w:r>
      <w:r w:rsidRPr="0081039F">
        <w:rPr>
          <w:i/>
          <w:lang w:val="fr-CA"/>
        </w:rPr>
        <w:t>politique</w:t>
      </w:r>
      <w:r>
        <w:rPr>
          <w:lang w:val="fr-CA"/>
        </w:rPr>
        <w:t xml:space="preserve">, c.-à-d. qu’il s’inscrit dans les rapports de pouvoir dans lesquels les normes à suivre furent définies. </w:t>
      </w:r>
    </w:p>
    <w:p w:rsidR="00860558" w:rsidRDefault="00860558" w:rsidP="00860558">
      <w:pPr>
        <w:rPr>
          <w:lang w:val="fr-CA"/>
        </w:rPr>
      </w:pPr>
    </w:p>
    <w:p w:rsidR="00860558" w:rsidRPr="00604021" w:rsidRDefault="00860558" w:rsidP="00860558">
      <w:pPr>
        <w:rPr>
          <w:rFonts w:cstheme="minorHAnsi"/>
          <w:lang w:val="fr-CA"/>
        </w:rPr>
      </w:pPr>
      <w:r w:rsidRPr="00604021">
        <w:rPr>
          <w:rFonts w:cstheme="minorHAnsi"/>
          <w:lang w:val="fr-CA"/>
        </w:rPr>
        <w:t xml:space="preserve">Cette question nouvelle fera ainsi surgir des recherches en criminologie qui prendront désormais en compte les processus de construction juridique et les inégalités dans l’application de la loi pour comprendre qui seront les clientèles visées par le pénal et les conséquences de ces contrôles, ce que l’on désigne par la criminologie du contrôle social, ou criminologie critique. </w:t>
      </w:r>
      <w:r>
        <w:rPr>
          <w:rFonts w:cstheme="minorHAnsi"/>
          <w:lang w:val="fr-CA"/>
        </w:rPr>
        <w:t>P</w:t>
      </w:r>
      <w:r w:rsidRPr="00604021">
        <w:rPr>
          <w:rFonts w:cstheme="minorHAnsi"/>
          <w:lang w:val="fr-CA"/>
        </w:rPr>
        <w:t>our tout un pan de l</w:t>
      </w:r>
      <w:r>
        <w:rPr>
          <w:rFonts w:cstheme="minorHAnsi"/>
          <w:lang w:val="fr-CA"/>
        </w:rPr>
        <w:t>a criminologie, il y aura également</w:t>
      </w:r>
      <w:r w:rsidRPr="00604021">
        <w:rPr>
          <w:rFonts w:cstheme="minorHAnsi"/>
          <w:lang w:val="fr-CA"/>
        </w:rPr>
        <w:t xml:space="preserve"> une tentative de sortir de la rationalité pénale moderne afin de penser les situations-problèmes autrement. Cela ne signifie pas la négation des situations problématiques et conflictuelles, cela signifie que la logique pénale qui s’est construite pour répondre à certaines d’entre elles n’est pas la meilleure voie pour prévenir ou diminuer leur répétition, et contribue très souvent à nier les causes qui en sont l’origine et à </w:t>
      </w:r>
      <w:r w:rsidRPr="00604021">
        <w:rPr>
          <w:rFonts w:cstheme="minorHAnsi"/>
          <w:lang w:val="fr-CA"/>
        </w:rPr>
        <w:lastRenderedPageBreak/>
        <w:t xml:space="preserve">accroître la violence plutôt que la diminuer. </w:t>
      </w:r>
      <w:r>
        <w:rPr>
          <w:rFonts w:cstheme="minorHAnsi"/>
          <w:lang w:val="fr-CA"/>
        </w:rPr>
        <w:t>Enfin, i</w:t>
      </w:r>
      <w:r w:rsidRPr="00604021">
        <w:rPr>
          <w:rFonts w:cstheme="minorHAnsi"/>
          <w:lang w:val="fr-CA"/>
        </w:rPr>
        <w:t>l y a toutes les recherches prenant en considération le fait que le système pénal est encore là et que pour en diminuer les effets négatifs, il est essentiel d’en analyser les rouages (police, tribunaux, peines). Elles vont apporter un nouveau regard sur le fonctionnement de l’appareil pénal, mais aussi chercher des voies concrètes pour diminuer ses effets négatifs tant auprès des victimes, que des personnes judiciarisées. Cette criminologie en action</w:t>
      </w:r>
      <w:r>
        <w:rPr>
          <w:rFonts w:cstheme="minorHAnsi"/>
          <w:lang w:val="fr-CA"/>
        </w:rPr>
        <w:t>, en deuxième partie de ce cours</w:t>
      </w:r>
      <w:r w:rsidRPr="00604021">
        <w:rPr>
          <w:rFonts w:cstheme="minorHAnsi"/>
          <w:lang w:val="fr-CA"/>
        </w:rPr>
        <w:t>, s’ancrera essentiellement sur des problématiques canadiennes, pour en illustr</w:t>
      </w:r>
      <w:r>
        <w:rPr>
          <w:rFonts w:cstheme="minorHAnsi"/>
          <w:lang w:val="fr-CA"/>
        </w:rPr>
        <w:t>er les questionnements</w:t>
      </w:r>
      <w:r w:rsidRPr="00604021">
        <w:rPr>
          <w:rFonts w:cstheme="minorHAnsi"/>
          <w:lang w:val="fr-CA"/>
        </w:rPr>
        <w:t>.</w:t>
      </w:r>
    </w:p>
    <w:p w:rsidR="00860558" w:rsidRPr="00604021" w:rsidRDefault="00860558" w:rsidP="00860558">
      <w:pPr>
        <w:rPr>
          <w:rFonts w:cstheme="minorHAnsi"/>
          <w:lang w:val="fr-CA"/>
        </w:rPr>
      </w:pPr>
      <w:r w:rsidRPr="00604021">
        <w:rPr>
          <w:rFonts w:cstheme="minorHAnsi"/>
          <w:lang w:val="fr-CA"/>
        </w:rPr>
        <w:t xml:space="preserve">Pour ce faire, toutefois, quelques remarques préalables sont nécessaires pour </w:t>
      </w:r>
      <w:r>
        <w:rPr>
          <w:rFonts w:cstheme="minorHAnsi"/>
          <w:lang w:val="fr-CA"/>
        </w:rPr>
        <w:t>faciliter une perspective qui centre son regard sur les mécanismes de contrôle social.</w:t>
      </w:r>
    </w:p>
    <w:p w:rsidR="00860558" w:rsidRPr="00604021" w:rsidRDefault="00860558" w:rsidP="00860558">
      <w:pPr>
        <w:pStyle w:val="Heading2"/>
        <w:rPr>
          <w:rFonts w:asciiTheme="minorHAnsi" w:hAnsiTheme="minorHAnsi" w:cstheme="minorHAnsi"/>
          <w:lang w:val="fr-CA"/>
        </w:rPr>
      </w:pPr>
    </w:p>
    <w:p w:rsidR="00860558" w:rsidRPr="00656F79" w:rsidRDefault="00860558" w:rsidP="00860558">
      <w:pPr>
        <w:pStyle w:val="Heading2"/>
        <w:rPr>
          <w:rFonts w:asciiTheme="minorHAnsi" w:hAnsiTheme="minorHAnsi" w:cstheme="minorHAnsi"/>
          <w:lang w:val="fr-CA"/>
        </w:rPr>
      </w:pPr>
      <w:bookmarkStart w:id="19" w:name="_Toc362771494"/>
      <w:r w:rsidRPr="00656F79">
        <w:rPr>
          <w:rFonts w:asciiTheme="minorHAnsi" w:hAnsiTheme="minorHAnsi" w:cstheme="minorHAnsi"/>
          <w:lang w:val="fr-CA"/>
        </w:rPr>
        <w:t>Les interdits dans le Code pénal</w:t>
      </w:r>
      <w:bookmarkEnd w:id="19"/>
    </w:p>
    <w:p w:rsidR="00860558" w:rsidRPr="00604021" w:rsidRDefault="00860558" w:rsidP="00860558">
      <w:pPr>
        <w:rPr>
          <w:rFonts w:cstheme="minorHAnsi"/>
          <w:lang w:val="fr-CA"/>
        </w:rPr>
      </w:pPr>
    </w:p>
    <w:p w:rsidR="00860558" w:rsidRDefault="00860558" w:rsidP="00860558">
      <w:pPr>
        <w:rPr>
          <w:rFonts w:cstheme="minorHAnsi"/>
          <w:lang w:val="fr-CA"/>
        </w:rPr>
      </w:pPr>
      <w:r w:rsidRPr="00604021">
        <w:rPr>
          <w:rFonts w:cstheme="minorHAnsi"/>
          <w:lang w:val="fr-CA"/>
        </w:rPr>
        <w:t xml:space="preserve">Les interdits dans le pénal reflètent-ils ce que les gens voudraient y </w:t>
      </w:r>
      <w:r>
        <w:rPr>
          <w:rFonts w:cstheme="minorHAnsi"/>
          <w:lang w:val="fr-CA"/>
        </w:rPr>
        <w:t>voir interdit? Existe-t-il</w:t>
      </w:r>
      <w:r w:rsidRPr="00604021">
        <w:rPr>
          <w:rFonts w:cstheme="minorHAnsi"/>
          <w:lang w:val="fr-CA"/>
        </w:rPr>
        <w:t xml:space="preserve"> un consensus social (contrat social) qui ferait en sorte que même sans lire le </w:t>
      </w:r>
      <w:r>
        <w:rPr>
          <w:rFonts w:cstheme="minorHAnsi"/>
          <w:lang w:val="fr-CA"/>
        </w:rPr>
        <w:t>Code criminel, l</w:t>
      </w:r>
      <w:r w:rsidRPr="00604021">
        <w:rPr>
          <w:rFonts w:cstheme="minorHAnsi"/>
          <w:lang w:val="fr-CA"/>
        </w:rPr>
        <w:t>es lois correspondraient aux normes en place dans la société</w:t>
      </w:r>
      <w:r>
        <w:rPr>
          <w:rFonts w:cstheme="minorHAnsi"/>
          <w:lang w:val="fr-CA"/>
        </w:rPr>
        <w:t xml:space="preserve">? Les lois évoluent-elles </w:t>
      </w:r>
      <w:r w:rsidRPr="00604021">
        <w:rPr>
          <w:rFonts w:cstheme="minorHAnsi"/>
          <w:lang w:val="fr-CA"/>
        </w:rPr>
        <w:t xml:space="preserve"> avec les changements sociaux? </w:t>
      </w:r>
    </w:p>
    <w:p w:rsidR="00860558" w:rsidRPr="00604021" w:rsidRDefault="00860558" w:rsidP="00860558">
      <w:pPr>
        <w:rPr>
          <w:rFonts w:cstheme="minorHAnsi"/>
          <w:lang w:val="fr-CA"/>
        </w:rPr>
      </w:pPr>
      <w:r w:rsidRPr="00604021">
        <w:rPr>
          <w:rFonts w:cstheme="minorHAnsi"/>
          <w:lang w:val="fr-CA"/>
        </w:rPr>
        <w:t xml:space="preserve">Bien que certains interdits correspondent à la morale dominante (meurtre, vol), les gens participent peu à l’élaboration du contenu des lois et les connaissent peu. En d’autres termes, pour certains interdits très répandus, il y a une </w:t>
      </w:r>
      <w:r w:rsidRPr="00604021">
        <w:rPr>
          <w:rFonts w:cstheme="minorHAnsi"/>
          <w:i/>
          <w:lang w:val="fr-CA"/>
        </w:rPr>
        <w:t xml:space="preserve">conscience </w:t>
      </w:r>
      <w:r w:rsidRPr="00604021">
        <w:rPr>
          <w:rFonts w:cstheme="minorHAnsi"/>
          <w:lang w:val="fr-CA"/>
        </w:rPr>
        <w:t xml:space="preserve">de la loi, sans une </w:t>
      </w:r>
      <w:r w:rsidRPr="00604021">
        <w:rPr>
          <w:rFonts w:cstheme="minorHAnsi"/>
          <w:i/>
          <w:lang w:val="fr-CA"/>
        </w:rPr>
        <w:t>connaissance</w:t>
      </w:r>
      <w:r w:rsidRPr="00604021">
        <w:rPr>
          <w:rFonts w:cstheme="minorHAnsi"/>
          <w:lang w:val="fr-CA"/>
        </w:rPr>
        <w:t xml:space="preserve"> juridique de la loi, </w:t>
      </w:r>
      <w:r w:rsidRPr="00604021">
        <w:rPr>
          <w:rFonts w:cstheme="minorHAnsi"/>
          <w:i/>
          <w:lang w:val="fr-CA"/>
        </w:rPr>
        <w:t>conscience</w:t>
      </w:r>
      <w:r w:rsidRPr="00604021">
        <w:rPr>
          <w:rFonts w:cstheme="minorHAnsi"/>
          <w:lang w:val="fr-CA"/>
        </w:rPr>
        <w:t xml:space="preserve"> qui est acquise grâce à des apprentissages scolaires, familiaux ou de l’environnement, principalement par le biais des différents médias. Pour le reste, même </w:t>
      </w:r>
      <w:r>
        <w:rPr>
          <w:rFonts w:cstheme="minorHAnsi"/>
          <w:lang w:val="fr-CA"/>
        </w:rPr>
        <w:t>“</w:t>
      </w:r>
      <w:r w:rsidRPr="00604021">
        <w:rPr>
          <w:rFonts w:cstheme="minorHAnsi"/>
          <w:lang w:val="fr-CA"/>
        </w:rPr>
        <w:t>si nul n’est censé ignorer la loi</w:t>
      </w:r>
      <w:r>
        <w:rPr>
          <w:rFonts w:cstheme="minorHAnsi"/>
          <w:lang w:val="fr-CA"/>
        </w:rPr>
        <w:t>”</w:t>
      </w:r>
      <w:r w:rsidRPr="00604021">
        <w:rPr>
          <w:rFonts w:cstheme="minorHAnsi"/>
          <w:lang w:val="fr-CA"/>
        </w:rPr>
        <w:t xml:space="preserve"> (art.19 du c.c.)  et ne peut utiliser cet argument en tant que défense au Canada et en plusieurs autres pays, on se rend compte que les gens connaissent peu le contenu du Code pénal :</w:t>
      </w:r>
    </w:p>
    <w:p w:rsidR="00860558" w:rsidRPr="00604021" w:rsidRDefault="00860558" w:rsidP="00860558">
      <w:pPr>
        <w:pStyle w:val="Quote"/>
        <w:rPr>
          <w:rFonts w:cstheme="minorHAnsi"/>
        </w:rPr>
      </w:pPr>
      <w:r>
        <w:rPr>
          <w:rFonts w:cstheme="minorHAnsi"/>
        </w:rPr>
        <w:t>“</w:t>
      </w:r>
      <w:r w:rsidRPr="00604021">
        <w:rPr>
          <w:rFonts w:cstheme="minorHAnsi"/>
        </w:rPr>
        <w:t xml:space="preserve">Si vous voyez quelqu’un commettre un vol, êtes-vous obligé de le signaler à la police? Est-ce qu’une personne a le droit de mentir lorsqu’elle est interrogée par la police? Pouvez-vous projeter un film pornographique ‘en privé’ sans encourir des poursuites judiciaires? Est-ce qu’un particulier a le droit de tirer sur un délinquant en fuite afin d’aider la police?  Pouvez-vous être puni pour avoir transmis une maladie vénérienne à votre femme? Est-ce que l’incitation au suicide est punie par la loi? </w:t>
      </w:r>
      <w:r>
        <w:rPr>
          <w:rFonts w:cstheme="minorHAnsi"/>
        </w:rPr>
        <w:t>“</w:t>
      </w:r>
    </w:p>
    <w:p w:rsidR="00860558" w:rsidRPr="00604021" w:rsidRDefault="00860558" w:rsidP="00860558">
      <w:pPr>
        <w:pStyle w:val="Quote"/>
        <w:rPr>
          <w:rFonts w:cstheme="minorHAnsi"/>
        </w:rPr>
      </w:pPr>
      <w:r w:rsidRPr="00604021">
        <w:rPr>
          <w:rFonts w:cstheme="minorHAnsi"/>
        </w:rPr>
        <w:t xml:space="preserve">Plusieurs études montrent qu’en fait le public a des connaissances assez limitées dans certains domaines de la législation. […]  Ces études ont confirmé amplement une hypothèse importante : elles montrent toutes que le respect de la loi est indépendant de la connaissance juridique (conscience la loi et connaissance de la loi). Autrement dit : </w:t>
      </w:r>
      <w:r w:rsidRPr="00604021">
        <w:rPr>
          <w:rFonts w:cstheme="minorHAnsi"/>
          <w:i/>
        </w:rPr>
        <w:t>la connaissance juridique est une condition ni nécessaire, ni suffisante du respect de la loi.</w:t>
      </w:r>
      <w:r w:rsidRPr="00604021">
        <w:rPr>
          <w:rFonts w:cstheme="minorHAnsi"/>
        </w:rPr>
        <w:t xml:space="preserve"> (Kutchinsky, 1972 :16-17 -18)</w:t>
      </w:r>
    </w:p>
    <w:p w:rsidR="00860558" w:rsidRPr="00604021" w:rsidRDefault="00860558" w:rsidP="00860558">
      <w:pPr>
        <w:rPr>
          <w:rFonts w:cstheme="minorHAnsi"/>
          <w:lang w:val="fr-CA"/>
        </w:rPr>
      </w:pPr>
      <w:r w:rsidRPr="00604021">
        <w:rPr>
          <w:rFonts w:cstheme="minorHAnsi"/>
          <w:lang w:val="fr-CA"/>
        </w:rPr>
        <w:t xml:space="preserve">De plus, pour ce qui est de l’univers plus connu des crimes, les divergences dans la population sur la peine qui devrait y être attachée sont importantes. Les enquêtes à ce sujet font ressortir un certain nombre de variables sociologiques de base qui marquent ces différences. </w:t>
      </w:r>
    </w:p>
    <w:p w:rsidR="00860558" w:rsidRPr="00604021" w:rsidRDefault="00860558" w:rsidP="00860558">
      <w:pPr>
        <w:rPr>
          <w:rFonts w:cstheme="minorHAnsi"/>
          <w:lang w:val="fr-CA"/>
        </w:rPr>
      </w:pPr>
      <w:r w:rsidRPr="00604021">
        <w:rPr>
          <w:rFonts w:cstheme="minorHAnsi"/>
          <w:i/>
          <w:lang w:val="fr-CA"/>
        </w:rPr>
        <w:lastRenderedPageBreak/>
        <w:t>Le facteur sexuel</w:t>
      </w:r>
      <w:r w:rsidRPr="00604021">
        <w:rPr>
          <w:rFonts w:cstheme="minorHAnsi"/>
          <w:lang w:val="fr-CA"/>
        </w:rPr>
        <w:t>. En ce qui a trait à la considération qu’une infraction est grave ou pas, dans l’</w:t>
      </w:r>
      <w:r w:rsidRPr="00604021">
        <w:rPr>
          <w:rFonts w:cstheme="minorHAnsi"/>
          <w:i/>
          <w:lang w:val="fr-CA"/>
        </w:rPr>
        <w:t xml:space="preserve">abstrait </w:t>
      </w:r>
      <w:r w:rsidRPr="00604021">
        <w:rPr>
          <w:rFonts w:cstheme="minorHAnsi"/>
          <w:lang w:val="fr-CA"/>
        </w:rPr>
        <w:t>(</w:t>
      </w:r>
      <w:r>
        <w:rPr>
          <w:rFonts w:cstheme="minorHAnsi"/>
          <w:lang w:val="fr-CA"/>
        </w:rPr>
        <w:t>“</w:t>
      </w:r>
      <w:r w:rsidRPr="00604021">
        <w:rPr>
          <w:rFonts w:cstheme="minorHAnsi"/>
          <w:lang w:val="fr-CA"/>
        </w:rPr>
        <w:t>considérez-vous que ceci ou cela est grave et devrait être puni sévèrement?</w:t>
      </w:r>
      <w:r>
        <w:rPr>
          <w:rFonts w:cstheme="minorHAnsi"/>
          <w:lang w:val="fr-CA"/>
        </w:rPr>
        <w:t>”</w:t>
      </w:r>
      <w:r w:rsidRPr="00604021">
        <w:rPr>
          <w:rFonts w:cstheme="minorHAnsi"/>
          <w:lang w:val="fr-CA"/>
        </w:rPr>
        <w:t xml:space="preserve">),  les femmes ont tendance à être plus sévères et plus intolérantes que les hommes. Toutefois, dès que les entrevues sont plus qualitatives avec des cas contextualisés plus </w:t>
      </w:r>
      <w:r w:rsidRPr="00604021">
        <w:rPr>
          <w:rFonts w:cstheme="minorHAnsi"/>
          <w:i/>
          <w:lang w:val="fr-CA"/>
        </w:rPr>
        <w:t>concrets</w:t>
      </w:r>
      <w:r w:rsidRPr="00604021">
        <w:rPr>
          <w:rFonts w:cstheme="minorHAnsi"/>
          <w:lang w:val="fr-CA"/>
        </w:rPr>
        <w:t>, les femmes ont tendance à être moins sévères et plus tolérantes que les hommes, car elles s’identifient plus rapidement aux problèmes qui ont pu donner naissance</w:t>
      </w:r>
      <w:r>
        <w:rPr>
          <w:rFonts w:cstheme="minorHAnsi"/>
          <w:lang w:val="fr-CA"/>
        </w:rPr>
        <w:t xml:space="preserve"> à une infraction et diminuent alors la sévérité de</w:t>
      </w:r>
      <w:r w:rsidRPr="00604021">
        <w:rPr>
          <w:rFonts w:cstheme="minorHAnsi"/>
          <w:lang w:val="fr-CA"/>
        </w:rPr>
        <w:t xml:space="preserve"> leur jugement. Également, </w:t>
      </w:r>
      <w:r>
        <w:rPr>
          <w:rFonts w:cstheme="minorHAnsi"/>
          <w:lang w:val="fr-CA"/>
        </w:rPr>
        <w:t>«</w:t>
      </w:r>
      <w:r w:rsidRPr="00604021">
        <w:rPr>
          <w:rFonts w:cstheme="minorHAnsi"/>
          <w:lang w:val="fr-CA"/>
        </w:rPr>
        <w:t>plusieurs études ont révélé chez les hommes une légère tendance à être plus sévères que les femmes en ce qui concer</w:t>
      </w:r>
      <w:r>
        <w:rPr>
          <w:rFonts w:cstheme="minorHAnsi"/>
          <w:lang w:val="fr-CA"/>
        </w:rPr>
        <w:t xml:space="preserve">ne les délits contre les biens.» </w:t>
      </w:r>
      <w:r w:rsidRPr="00604021">
        <w:rPr>
          <w:rFonts w:cstheme="minorHAnsi"/>
          <w:lang w:val="fr-CA"/>
        </w:rPr>
        <w:t xml:space="preserve"> (Kutchinsky, 1972 :46)</w:t>
      </w:r>
    </w:p>
    <w:p w:rsidR="00860558" w:rsidRPr="00604021" w:rsidRDefault="00860558" w:rsidP="00860558">
      <w:pPr>
        <w:rPr>
          <w:rFonts w:cstheme="minorHAnsi"/>
          <w:lang w:val="fr-CA"/>
        </w:rPr>
      </w:pPr>
      <w:r w:rsidRPr="00604021">
        <w:rPr>
          <w:rFonts w:cstheme="minorHAnsi"/>
          <w:i/>
          <w:lang w:val="fr-CA"/>
        </w:rPr>
        <w:t>Le facteur relatif à l’âge</w:t>
      </w:r>
      <w:r w:rsidRPr="00604021">
        <w:rPr>
          <w:rFonts w:cstheme="minorHAnsi"/>
          <w:lang w:val="fr-CA"/>
        </w:rPr>
        <w:t>. Les personnes plus âgées tendent à être plus punitives et intolérantes que les personnes plus jeunes.</w:t>
      </w:r>
    </w:p>
    <w:p w:rsidR="00860558" w:rsidRPr="00604021" w:rsidRDefault="00860558" w:rsidP="00860558">
      <w:pPr>
        <w:rPr>
          <w:rFonts w:cstheme="minorHAnsi"/>
          <w:lang w:val="fr-CA"/>
        </w:rPr>
      </w:pPr>
      <w:r w:rsidRPr="00604021">
        <w:rPr>
          <w:rFonts w:cstheme="minorHAnsi"/>
          <w:i/>
          <w:lang w:val="fr-CA"/>
        </w:rPr>
        <w:t>Degré d’urbanisation</w:t>
      </w:r>
      <w:r w:rsidRPr="00604021">
        <w:rPr>
          <w:rFonts w:cstheme="minorHAnsi"/>
          <w:lang w:val="fr-CA"/>
        </w:rPr>
        <w:t>. La sévérité à l’égard des délits contre les biens est moins grande dans les populations urbaines comparativement aux zones rurales. Toutefois, en ce qui a trait aux crimes contre les personnes, c’est l’inverse. Comme les communautés rurales se connaissent davantage et peuvent contextualiser ces crimes, on a tendance à être moins sévères que dans les grandes villes. D’ailleurs, ces différences se retrouvent dans les sentences entre les juges œuvrant en milieu urbain et en milieu rural.</w:t>
      </w:r>
    </w:p>
    <w:p w:rsidR="00860558" w:rsidRPr="00604021" w:rsidRDefault="00860558" w:rsidP="00860558">
      <w:pPr>
        <w:rPr>
          <w:rFonts w:cstheme="minorHAnsi"/>
          <w:lang w:val="fr-CA"/>
        </w:rPr>
      </w:pPr>
      <w:r w:rsidRPr="00604021">
        <w:rPr>
          <w:rFonts w:cstheme="minorHAnsi"/>
          <w:i/>
          <w:lang w:val="fr-CA"/>
        </w:rPr>
        <w:t>Variables socio-économiques</w:t>
      </w:r>
      <w:r w:rsidRPr="00604021">
        <w:rPr>
          <w:rFonts w:cstheme="minorHAnsi"/>
          <w:lang w:val="fr-CA"/>
        </w:rPr>
        <w:t>. Plus les personnes appartiennent aux classes aisées de la société, plus elles sont répressives et intolérantes, faisant confiance au système judiciaire pour régler les problèmes sociaux. Toutefois, elles sont plus tolérantes en ce qui a trait aux délits contre les mœurs (prostitution, drogue).</w:t>
      </w:r>
    </w:p>
    <w:p w:rsidR="00860558" w:rsidRPr="00604021" w:rsidRDefault="00860558" w:rsidP="00860558">
      <w:pPr>
        <w:rPr>
          <w:rFonts w:cstheme="minorHAnsi"/>
          <w:lang w:val="fr-CA"/>
        </w:rPr>
      </w:pPr>
      <w:r w:rsidRPr="00604021">
        <w:rPr>
          <w:rFonts w:cstheme="minorHAnsi"/>
          <w:i/>
          <w:lang w:val="fr-CA"/>
        </w:rPr>
        <w:t>Variables relatives à l’éducation</w:t>
      </w:r>
      <w:r w:rsidRPr="00604021">
        <w:rPr>
          <w:rFonts w:cstheme="minorHAnsi"/>
          <w:lang w:val="fr-CA"/>
        </w:rPr>
        <w:t xml:space="preserve">. Plus les personnes ont un niveau d’instruction élevé, plus elles revendiquent que le châtiment serve à </w:t>
      </w:r>
      <w:r w:rsidRPr="00604021">
        <w:rPr>
          <w:rFonts w:cstheme="minorHAnsi"/>
          <w:i/>
          <w:lang w:val="fr-CA"/>
        </w:rPr>
        <w:t>aider</w:t>
      </w:r>
      <w:r w:rsidRPr="00604021">
        <w:rPr>
          <w:rFonts w:cstheme="minorHAnsi"/>
          <w:lang w:val="fr-CA"/>
        </w:rPr>
        <w:t xml:space="preserve"> le délinquant, à le </w:t>
      </w:r>
      <w:r w:rsidRPr="00604021">
        <w:rPr>
          <w:rFonts w:cstheme="minorHAnsi"/>
          <w:i/>
          <w:lang w:val="fr-CA"/>
        </w:rPr>
        <w:t>soigner</w:t>
      </w:r>
      <w:r w:rsidRPr="00604021">
        <w:rPr>
          <w:rFonts w:cstheme="minorHAnsi"/>
          <w:lang w:val="fr-CA"/>
        </w:rPr>
        <w:t xml:space="preserve">, considérant que cela fait partie du devoir des tribunaux de protéger la société et que c’est de cette manière que ce sera le plus efficace. Pour ce qui est des enquêtes auprès des étudiants universitaires : </w:t>
      </w:r>
      <w:r>
        <w:rPr>
          <w:rFonts w:cstheme="minorHAnsi"/>
          <w:lang w:val="fr-CA"/>
        </w:rPr>
        <w:t>«</w:t>
      </w:r>
      <w:r w:rsidRPr="00604021">
        <w:rPr>
          <w:rFonts w:cstheme="minorHAnsi"/>
          <w:lang w:val="fr-CA"/>
        </w:rPr>
        <w:t>les étudiants en droit étaient parmi les plus sévères, alors que les étudiants de ‘l’école sociale’ étaient manifestement les moins sévères parmi toutes les personnes interrogées</w:t>
      </w:r>
      <w:r>
        <w:rPr>
          <w:rFonts w:cstheme="minorHAnsi"/>
          <w:lang w:val="fr-CA"/>
        </w:rPr>
        <w:t>»</w:t>
      </w:r>
      <w:r w:rsidRPr="00604021">
        <w:rPr>
          <w:rFonts w:cstheme="minorHAnsi"/>
          <w:lang w:val="fr-CA"/>
        </w:rPr>
        <w:t>. (Kutchinsky, 1972 : 56)</w:t>
      </w:r>
    </w:p>
    <w:p w:rsidR="00860558" w:rsidRPr="00604021" w:rsidRDefault="00860558" w:rsidP="00860558">
      <w:pPr>
        <w:rPr>
          <w:rFonts w:cstheme="minorHAnsi"/>
          <w:lang w:val="fr-CA"/>
        </w:rPr>
      </w:pPr>
      <w:r w:rsidRPr="00604021">
        <w:rPr>
          <w:rFonts w:cstheme="minorHAnsi"/>
          <w:i/>
          <w:lang w:val="fr-CA"/>
        </w:rPr>
        <w:t>Croyance religieuse</w:t>
      </w:r>
      <w:r w:rsidRPr="00604021">
        <w:rPr>
          <w:rFonts w:cstheme="minorHAnsi"/>
          <w:lang w:val="fr-CA"/>
        </w:rPr>
        <w:t>. Plus une personne a des croyances religieuses rigides, plus elle est intolérante et punitive à l’égard des crimes.</w:t>
      </w:r>
    </w:p>
    <w:p w:rsidR="00860558" w:rsidRPr="00604021" w:rsidRDefault="00860558" w:rsidP="00860558">
      <w:pPr>
        <w:rPr>
          <w:rFonts w:cstheme="minorHAnsi"/>
          <w:lang w:val="fr-CA"/>
        </w:rPr>
      </w:pPr>
      <w:r w:rsidRPr="00604021">
        <w:rPr>
          <w:rFonts w:cstheme="minorHAnsi"/>
          <w:lang w:val="fr-CA"/>
        </w:rPr>
        <w:t xml:space="preserve">Il ne s’agit pas ici d’expliquer toutes les raisons de ces différences et les multiples combinaisons possibles entre ces facteurs, mais bien de dire qu’elles existent et qu’ainsi, </w:t>
      </w:r>
      <w:r w:rsidRPr="00604021">
        <w:rPr>
          <w:rFonts w:cstheme="minorHAnsi"/>
          <w:i/>
          <w:lang w:val="fr-CA"/>
        </w:rPr>
        <w:t>prétendre que le droit représente un consensus social est faux</w:t>
      </w:r>
      <w:r w:rsidRPr="00604021">
        <w:rPr>
          <w:rFonts w:cstheme="minorHAnsi"/>
          <w:lang w:val="fr-CA"/>
        </w:rPr>
        <w:t xml:space="preserve"> puisqu’il n’existe pas de consensus dans la population sur la sévérité des peines et que les gens ne connaissent pas les lois. </w:t>
      </w:r>
    </w:p>
    <w:p w:rsidR="00860558" w:rsidRPr="00604021" w:rsidRDefault="00860558" w:rsidP="00860558">
      <w:pPr>
        <w:rPr>
          <w:rFonts w:cstheme="minorHAnsi"/>
          <w:lang w:val="fr-CA"/>
        </w:rPr>
      </w:pPr>
      <w:r w:rsidRPr="00604021">
        <w:rPr>
          <w:rFonts w:cstheme="minorHAnsi"/>
          <w:lang w:val="fr-CA"/>
        </w:rPr>
        <w:t xml:space="preserve"> S’il n’y a pas de consensus social sur la manière de punir et que les gens connaissent peu les lois, comment se fait-il alors que la clientèle et le type de crimes que reçoit le pénal correspondent généralement au type de crimes et à la clientèle qui y sont </w:t>
      </w:r>
      <w:r w:rsidRPr="00604021">
        <w:rPr>
          <w:rFonts w:cstheme="minorHAnsi"/>
          <w:i/>
          <w:lang w:val="fr-CA"/>
        </w:rPr>
        <w:t>attendus</w:t>
      </w:r>
      <w:r w:rsidRPr="00604021">
        <w:rPr>
          <w:rFonts w:cstheme="minorHAnsi"/>
          <w:lang w:val="fr-CA"/>
        </w:rPr>
        <w:t xml:space="preserve">? </w:t>
      </w:r>
    </w:p>
    <w:p w:rsidR="00860558" w:rsidRPr="00604021" w:rsidRDefault="00860558" w:rsidP="00860558">
      <w:pPr>
        <w:rPr>
          <w:rFonts w:cstheme="minorHAnsi"/>
          <w:u w:val="single"/>
          <w:lang w:val="fr-CA"/>
        </w:rPr>
      </w:pPr>
    </w:p>
    <w:p w:rsidR="00860558" w:rsidRPr="00604021" w:rsidRDefault="00860558" w:rsidP="00860558">
      <w:pPr>
        <w:pStyle w:val="Heading2"/>
        <w:rPr>
          <w:rFonts w:asciiTheme="minorHAnsi" w:hAnsiTheme="minorHAnsi" w:cstheme="minorHAnsi"/>
          <w:lang w:val="fr-CA"/>
        </w:rPr>
      </w:pPr>
      <w:bookmarkStart w:id="20" w:name="_Toc362771495"/>
      <w:r w:rsidRPr="00604021">
        <w:rPr>
          <w:rFonts w:asciiTheme="minorHAnsi" w:hAnsiTheme="minorHAnsi" w:cstheme="minorHAnsi"/>
          <w:lang w:val="fr-CA"/>
        </w:rPr>
        <w:t>La clientèle du pénal</w:t>
      </w:r>
      <w:bookmarkEnd w:id="20"/>
    </w:p>
    <w:p w:rsidR="00860558" w:rsidRPr="00604021" w:rsidRDefault="00860558" w:rsidP="00860558">
      <w:pPr>
        <w:rPr>
          <w:rFonts w:cstheme="minorHAnsi"/>
          <w:lang w:val="fr-CA"/>
        </w:rPr>
      </w:pPr>
    </w:p>
    <w:p w:rsidR="00860558" w:rsidRPr="00604021" w:rsidRDefault="00860558" w:rsidP="00860558">
      <w:pPr>
        <w:rPr>
          <w:rFonts w:cstheme="minorHAnsi"/>
          <w:lang w:val="fr-CA"/>
        </w:rPr>
      </w:pPr>
      <w:r w:rsidRPr="00604021">
        <w:rPr>
          <w:rFonts w:cstheme="minorHAnsi"/>
          <w:lang w:val="fr-CA"/>
        </w:rPr>
        <w:t xml:space="preserve">Les lois créent le crime en fixant des interdits sur certains comportements. Peut-on dire que ce qui caractérise les actes interdits dans le </w:t>
      </w:r>
      <w:r>
        <w:rPr>
          <w:rFonts w:cstheme="minorHAnsi"/>
          <w:lang w:val="fr-CA"/>
        </w:rPr>
        <w:t>Code criminel</w:t>
      </w:r>
      <w:r w:rsidRPr="00604021">
        <w:rPr>
          <w:rFonts w:cstheme="minorHAnsi"/>
          <w:lang w:val="fr-CA"/>
        </w:rPr>
        <w:t xml:space="preserve"> est le fait qu’ils causent des préjudices à autrui ? Pour répondre à cette question, la Commission du droit du Canada (2003) examine à la fois l’acte posé et l’auteur de l’acte :</w:t>
      </w:r>
    </w:p>
    <w:p w:rsidR="00860558" w:rsidRPr="00604021" w:rsidRDefault="00860558" w:rsidP="00860558">
      <w:pPr>
        <w:pStyle w:val="Quote"/>
        <w:rPr>
          <w:rFonts w:cstheme="minorHAnsi"/>
        </w:rPr>
      </w:pPr>
      <w:r w:rsidRPr="00604021">
        <w:rPr>
          <w:rFonts w:cstheme="minorHAnsi"/>
        </w:rPr>
        <w:t>La mort est sans doute le préjudice le plus grave qu’on puisse infliger à une personne. Les sanctions les plus sévères du droit pénal concernent le meurtre et l’homicide. Mais qu’en est-il des autres types de décès? […] chaque année, le nombre de décès qui se produisent en milieu de travail dépasse de beaucoup le nombre d’homicides au Canada. Bien des observateurs soutiennent que même quand on peut prouver qu’il y a eu négligence, les décès survenus au travail sont rarement traités comme des événements criminels (Commission du droit du Canada, 2003 : 15-16).</w:t>
      </w:r>
    </w:p>
    <w:p w:rsidR="00860558" w:rsidRPr="00604021" w:rsidRDefault="00860558" w:rsidP="00860558">
      <w:pPr>
        <w:rPr>
          <w:rFonts w:cstheme="minorHAnsi"/>
          <w:lang w:val="fr-CA"/>
        </w:rPr>
      </w:pPr>
      <w:r w:rsidRPr="00604021">
        <w:rPr>
          <w:rFonts w:cstheme="minorHAnsi"/>
          <w:lang w:val="fr-CA"/>
        </w:rPr>
        <w:t xml:space="preserve">Ainsi, la négligence criminelle causant la mort, si elle est le fait d’individus dont le profil correspond à l’activité policière et dans un contexte qui ne relève pas des pratiques économiques en place, sera prise en charge par le pénal si l’acte est signalé. Le même préjudice causé dans un contexte lié aux pratiques économiques et politiques en place sera traité par d’autres instances que le pénal qui le considéreront comme un </w:t>
      </w:r>
      <w:r w:rsidRPr="00604021">
        <w:rPr>
          <w:rFonts w:cstheme="minorHAnsi"/>
          <w:i/>
          <w:lang w:val="fr-CA"/>
        </w:rPr>
        <w:t>accident de travail</w:t>
      </w:r>
      <w:r w:rsidRPr="00604021">
        <w:rPr>
          <w:rFonts w:cstheme="minorHAnsi"/>
          <w:lang w:val="fr-CA"/>
        </w:rPr>
        <w:t xml:space="preserve"> ou même une pratique normale de système et ce, même si le nombre de victimes des préjudices liés aux actions en cause est beaucoup plus important.</w:t>
      </w:r>
    </w:p>
    <w:p w:rsidR="00860558" w:rsidRPr="00604021" w:rsidRDefault="00860558" w:rsidP="00860558">
      <w:pPr>
        <w:pStyle w:val="Quote"/>
        <w:rPr>
          <w:rFonts w:cstheme="minorHAnsi"/>
        </w:rPr>
      </w:pPr>
      <w:r w:rsidRPr="00604021">
        <w:rPr>
          <w:rFonts w:cstheme="minorHAnsi"/>
        </w:rPr>
        <w:t>Les chercheurs qui étudient la conduite préjudiciable de certaines entreprises proposent un certain nombre d’explications du fait que les autorités n’arrivent pas à poursuivre ces contrevenants, bien que les écarts de conduite des entreprises touchent beaucoup plus de gens et coûtent probablement plus cher que les crimes de rue. La difficulté de réussir la poursuite, les problèmes de détection, la croyance selon laquelle les organismes de réglementation arrivent avec plus d’efficacité à modifier le comportement des personnes morales et la nécessité de protéger le marché d’un trop grand nombre de restrictions sont au nombre des explications offertes. (Commission du droit du Canada, 2003 : 22)</w:t>
      </w:r>
    </w:p>
    <w:p w:rsidR="00860558" w:rsidRPr="00604021" w:rsidRDefault="00860558" w:rsidP="00860558">
      <w:pPr>
        <w:rPr>
          <w:rFonts w:cstheme="minorHAnsi"/>
          <w:lang w:val="fr-CA"/>
        </w:rPr>
      </w:pPr>
      <w:r w:rsidRPr="00604021">
        <w:rPr>
          <w:rFonts w:cstheme="minorHAnsi"/>
          <w:lang w:val="fr-CA"/>
        </w:rPr>
        <w:t xml:space="preserve">Ce qu’il faut comprendre ici est que si la loi constitue un outil pour l’action policière, elle n’en définit pas les cibles, définition qui nécessite la traduction d’un événement dans une catégorie de la loi. La police effectue un tri des affaires qui entreront dans le pénal. Mais bien avant la police, la population a déjà elle aussi effectué un tri par sa décision ou non de faire un signalement. En effet, si tous les comportements </w:t>
      </w:r>
      <w:r w:rsidRPr="00604021">
        <w:rPr>
          <w:rFonts w:cstheme="minorHAnsi"/>
          <w:i/>
          <w:lang w:val="fr-CA"/>
        </w:rPr>
        <w:t>criminalisables</w:t>
      </w:r>
      <w:r w:rsidRPr="00604021">
        <w:rPr>
          <w:rFonts w:cstheme="minorHAnsi"/>
          <w:lang w:val="fr-CA"/>
        </w:rPr>
        <w:t xml:space="preserve"> se retrouvaient devant le système de justice pénale, il faudrait se mettre en ligne, car à peu près tout le monde s’y retrouverait : </w:t>
      </w:r>
    </w:p>
    <w:p w:rsidR="00860558" w:rsidRPr="00604021" w:rsidRDefault="00860558" w:rsidP="00860558">
      <w:pPr>
        <w:pStyle w:val="Quote"/>
        <w:rPr>
          <w:rFonts w:cstheme="minorHAnsi"/>
        </w:rPr>
      </w:pPr>
      <w:r w:rsidRPr="00604021">
        <w:rPr>
          <w:rFonts w:cstheme="minorHAnsi"/>
        </w:rPr>
        <w:t xml:space="preserve">Contrairement à nos notions stéréotypées sur l’identité des criminels, des études réalisées à partir de données d’auto-évaluation révèlent un portrait différent du contrevenant. Au moyen de techniques d’entrevues et de questionnaires confidentiels, des chercheurs ont demandé à des gens s’ils avaient déjà commis un acte criminel. Les résultats indiquent que presque tout le monde a déjà commis un crime. Cela soulève des questions intéressantes à savoir pourquoi nous </w:t>
      </w:r>
      <w:r w:rsidRPr="00604021">
        <w:rPr>
          <w:rFonts w:cstheme="minorHAnsi"/>
        </w:rPr>
        <w:lastRenderedPageBreak/>
        <w:t>criminalisons certains membres de la société pour un comportement que nous pouvons tous avoir déjà eu. (Commission du droit du Canada, 2003 :21)</w:t>
      </w:r>
    </w:p>
    <w:p w:rsidR="00860558" w:rsidRPr="00604021" w:rsidRDefault="00860558" w:rsidP="00860558">
      <w:pPr>
        <w:rPr>
          <w:rFonts w:cstheme="minorHAnsi"/>
          <w:lang w:val="fr-CA"/>
        </w:rPr>
      </w:pPr>
      <w:r w:rsidRPr="00604021">
        <w:rPr>
          <w:rFonts w:cstheme="minorHAnsi"/>
          <w:lang w:val="fr-CA"/>
        </w:rPr>
        <w:t xml:space="preserve">La </w:t>
      </w:r>
      <w:r w:rsidRPr="00604021">
        <w:rPr>
          <w:rFonts w:cstheme="minorHAnsi"/>
          <w:i/>
          <w:lang w:val="fr-CA"/>
        </w:rPr>
        <w:t>réaction pré-pénale au crime</w:t>
      </w:r>
      <w:r w:rsidRPr="00604021">
        <w:rPr>
          <w:rFonts w:cstheme="minorHAnsi"/>
          <w:lang w:val="fr-CA"/>
        </w:rPr>
        <w:t xml:space="preserve"> fait en sorte qu’un nombre minime d’événements </w:t>
      </w:r>
      <w:r w:rsidRPr="00604021">
        <w:rPr>
          <w:rFonts w:cstheme="minorHAnsi"/>
          <w:i/>
          <w:lang w:val="fr-CA"/>
        </w:rPr>
        <w:t>criminalisables</w:t>
      </w:r>
      <w:r w:rsidRPr="00604021">
        <w:rPr>
          <w:rFonts w:cstheme="minorHAnsi"/>
          <w:lang w:val="fr-CA"/>
        </w:rPr>
        <w:t xml:space="preserve"> sont signalés à la police. Saisir les critères nécessaires à l’entrée d’un événement dans le pénal permettra de comprendre </w:t>
      </w:r>
      <w:r>
        <w:rPr>
          <w:rFonts w:cstheme="minorHAnsi"/>
          <w:lang w:val="fr-CA"/>
        </w:rPr>
        <w:t>«</w:t>
      </w:r>
      <w:r w:rsidRPr="00604021">
        <w:rPr>
          <w:rFonts w:cstheme="minorHAnsi"/>
          <w:lang w:val="fr-CA"/>
        </w:rPr>
        <w:t>les mécanismes pré-pénaux qui contribuent à la (re)production de l’inégalité avant même que l’appareil pénal n’intervienne concrètement.</w:t>
      </w:r>
      <w:r>
        <w:rPr>
          <w:rFonts w:cstheme="minorHAnsi"/>
          <w:lang w:val="fr-CA"/>
        </w:rPr>
        <w:t>»</w:t>
      </w:r>
      <w:r w:rsidRPr="00604021">
        <w:rPr>
          <w:rFonts w:cstheme="minorHAnsi"/>
          <w:lang w:val="fr-CA"/>
        </w:rPr>
        <w:t xml:space="preserve"> (Pires, Landreville et Blankevoort, 181 :132)</w:t>
      </w:r>
    </w:p>
    <w:p w:rsidR="00860558" w:rsidRPr="00604021" w:rsidRDefault="00860558" w:rsidP="00860558">
      <w:pPr>
        <w:rPr>
          <w:rFonts w:cstheme="minorHAnsi"/>
          <w:lang w:val="fr-CA"/>
        </w:rPr>
      </w:pPr>
      <w:r w:rsidRPr="00604021">
        <w:rPr>
          <w:rFonts w:cstheme="minorHAnsi"/>
          <w:lang w:val="fr-CA"/>
        </w:rPr>
        <w:t xml:space="preserve">Tout d’abord, cet événement doit être </w:t>
      </w:r>
      <w:r w:rsidRPr="00604021">
        <w:rPr>
          <w:rFonts w:cstheme="minorHAnsi"/>
          <w:i/>
          <w:lang w:val="fr-CA"/>
        </w:rPr>
        <w:t>visible</w:t>
      </w:r>
      <w:r w:rsidRPr="00604021">
        <w:rPr>
          <w:rFonts w:cstheme="minorHAnsi"/>
          <w:lang w:val="fr-CA"/>
        </w:rPr>
        <w:t xml:space="preserve">, condition essentielle même si insuffisante </w:t>
      </w:r>
      <w:r>
        <w:rPr>
          <w:rFonts w:cstheme="minorHAnsi"/>
          <w:lang w:val="fr-CA"/>
        </w:rPr>
        <w:t>dans la plupart</w:t>
      </w:r>
      <w:r w:rsidRPr="00604021">
        <w:rPr>
          <w:rFonts w:cstheme="minorHAnsi"/>
          <w:lang w:val="fr-CA"/>
        </w:rPr>
        <w:t xml:space="preserve"> des cas. La première distinction importante ici est la différence de signalements entre les événements qui se produisent dans des lieux privés –moins visibles</w:t>
      </w:r>
      <w:r>
        <w:rPr>
          <w:rFonts w:cstheme="minorHAnsi"/>
          <w:lang w:val="fr-CA"/>
        </w:rPr>
        <w:t xml:space="preserve"> aux institutions de contrôle</w:t>
      </w:r>
      <w:r w:rsidRPr="00604021">
        <w:rPr>
          <w:rFonts w:cstheme="minorHAnsi"/>
          <w:lang w:val="fr-CA"/>
        </w:rPr>
        <w:t xml:space="preserve">,  et ceux qui se produisent dans les lieux publics. </w:t>
      </w:r>
      <w:r>
        <w:rPr>
          <w:rFonts w:cstheme="minorHAnsi"/>
          <w:lang w:val="fr-CA"/>
        </w:rPr>
        <w:t>«</w:t>
      </w:r>
      <w:r w:rsidRPr="00604021">
        <w:rPr>
          <w:rFonts w:cstheme="minorHAnsi"/>
          <w:lang w:val="fr-CA"/>
        </w:rPr>
        <w:t xml:space="preserve">Un exemple classique en la matière est celui des voies de fait. En effet, un coup de poing assené dans un bar où se trouvent attablés des dizaines de clients, desservis par un personnel nombreux, sera certes plus facilement constaté qu’une ‘correction’ infligée à un conjoint dans l’intimité de la chambre à coucher. Surtout si, dans ce dernier cas, la victime, afin de cacher son désarroi, sa honte, sa peur, </w:t>
      </w:r>
      <w:r>
        <w:rPr>
          <w:rFonts w:cstheme="minorHAnsi"/>
          <w:lang w:val="fr-CA"/>
        </w:rPr>
        <w:t>choisit de se terrer chez elle.»</w:t>
      </w:r>
      <w:r w:rsidRPr="00604021">
        <w:rPr>
          <w:rFonts w:cstheme="minorHAnsi"/>
          <w:lang w:val="fr-CA"/>
        </w:rPr>
        <w:t xml:space="preserve"> (Cousineau, 1996 :3) Il y a également l’apparence de l’acteur, les pauvres étant plus aisément soupçonnés que les riches. La présence de témoins, qui sont dans bien des infractions ceux qui font le signalement aux policiers. L’attitude et le pouvoir des victimes. Une agression sexuelle dans le bureau de son patron et sans témoin risque peu d’amener un renvoi au pénal. Enfin, </w:t>
      </w:r>
      <w:r>
        <w:rPr>
          <w:rFonts w:cstheme="minorHAnsi"/>
          <w:lang w:val="fr-CA"/>
        </w:rPr>
        <w:t xml:space="preserve">il y a </w:t>
      </w:r>
      <w:r w:rsidRPr="00604021">
        <w:rPr>
          <w:rFonts w:cstheme="minorHAnsi"/>
          <w:lang w:val="fr-CA"/>
        </w:rPr>
        <w:t xml:space="preserve">la </w:t>
      </w:r>
      <w:r w:rsidRPr="00604021">
        <w:rPr>
          <w:rFonts w:cstheme="minorHAnsi"/>
          <w:i/>
          <w:lang w:val="fr-CA"/>
        </w:rPr>
        <w:t>gestion différentielle des illégalismes</w:t>
      </w:r>
      <w:r w:rsidRPr="00604021">
        <w:rPr>
          <w:rFonts w:cstheme="minorHAnsi"/>
          <w:lang w:val="fr-CA"/>
        </w:rPr>
        <w:t>, c’est-à-dire le fait que certains illégalismes, même très visibles, n’entrent pas dans le pénal parce qu’ils participent à la structure économique : pollution industrielle, morts liés à la négligence des mesures de sécurité au travail, fraudes fiscales de compagnies, fautes professionnelles, etc.</w:t>
      </w:r>
    </w:p>
    <w:p w:rsidR="00860558" w:rsidRPr="00604021" w:rsidRDefault="00860558" w:rsidP="00860558">
      <w:pPr>
        <w:rPr>
          <w:rFonts w:cstheme="minorHAnsi"/>
          <w:lang w:val="fr-CA"/>
        </w:rPr>
      </w:pPr>
      <w:r w:rsidRPr="00604021">
        <w:rPr>
          <w:rFonts w:cstheme="minorHAnsi"/>
          <w:lang w:val="fr-CA"/>
        </w:rPr>
        <w:t xml:space="preserve">Ensuite, il y a la manière de définir la situation qui doit la faire apparaître comme un crime. </w:t>
      </w:r>
      <w:r>
        <w:rPr>
          <w:rFonts w:cstheme="minorHAnsi"/>
          <w:lang w:val="fr-CA"/>
        </w:rPr>
        <w:t>Prenons l’exemple d’un</w:t>
      </w:r>
      <w:r w:rsidRPr="00604021">
        <w:rPr>
          <w:rFonts w:cstheme="minorHAnsi"/>
          <w:lang w:val="fr-CA"/>
        </w:rPr>
        <w:t xml:space="preserve"> fonctionnaire qui vole de la papeterie au bureau. Pour que ce vol entre dans le pénal, il faudrait que quelqu’un définisse l’événement comme un vol nécessitant l’appel de la police, ce qui n’est généralement pas le cas dans cette catégorie sociale. Également, le renvoi est moins probable si les conflits sont entre gens qui se connaissent. Par exemple, une bagarre entre deux frères dans une </w:t>
      </w:r>
      <w:r w:rsidRPr="00604021">
        <w:rPr>
          <w:rFonts w:cstheme="minorHAnsi"/>
          <w:i/>
          <w:lang w:val="fr-CA"/>
        </w:rPr>
        <w:t>fête</w:t>
      </w:r>
      <w:r w:rsidRPr="00604021">
        <w:rPr>
          <w:rFonts w:cstheme="minorHAnsi"/>
          <w:lang w:val="fr-CA"/>
        </w:rPr>
        <w:t xml:space="preserve"> familiale arrosée qui tourne mal, même si des blessures graves s’ensuivent, ne sera probablement pas déclarée à la police, contrairement à des conflits entre étrangers. Ou encore une personne âgée qui se fait voler par son fils, aura peu tendance à appeler la police. Il peut aussi y avoir une interprétation de la situation amenée par des témoins, un spécialiste ou autre qui, considérant le motif invoqué pour le comportement, fera tomber la définition de l’acte comme criminel par la ou les victimes. Enfin, pour les actes où tout un pan de la société est atteint, la définition de ces préjudices comme un crime appartenant au pénal n’est généralement pas là : produits dangereux mis sur le marché par des compagnies, fraude de professionnels dans les services rendus, etc.</w:t>
      </w:r>
    </w:p>
    <w:p w:rsidR="00860558" w:rsidRPr="00604021" w:rsidRDefault="00860558" w:rsidP="00860558">
      <w:pPr>
        <w:rPr>
          <w:rFonts w:cstheme="minorHAnsi"/>
          <w:lang w:val="fr-CA"/>
        </w:rPr>
      </w:pPr>
      <w:r w:rsidRPr="00604021">
        <w:rPr>
          <w:rFonts w:cstheme="minorHAnsi"/>
          <w:lang w:val="fr-CA"/>
        </w:rPr>
        <w:t xml:space="preserve">Finalement, il faut que le renvoi au pénal apparaisse comme une solution au problème, ce qui dépendra cette fois non seulement de la victime – qui peut juger que le renvoi au pénal ne servira à rien, mais également de la police qui opère un tri des affaires jugées </w:t>
      </w:r>
      <w:r w:rsidRPr="00604021">
        <w:rPr>
          <w:rFonts w:cstheme="minorHAnsi"/>
          <w:i/>
          <w:lang w:val="fr-CA"/>
        </w:rPr>
        <w:t>criminalisables</w:t>
      </w:r>
      <w:r w:rsidRPr="00604021">
        <w:rPr>
          <w:rFonts w:cstheme="minorHAnsi"/>
          <w:lang w:val="fr-CA"/>
        </w:rPr>
        <w:t>.</w:t>
      </w:r>
      <w:r w:rsidRPr="00604021">
        <w:rPr>
          <w:rFonts w:cstheme="minorHAnsi"/>
          <w:i/>
          <w:lang w:val="fr-CA"/>
        </w:rPr>
        <w:t xml:space="preserve"> </w:t>
      </w:r>
      <w:r>
        <w:rPr>
          <w:rFonts w:cstheme="minorHAnsi"/>
          <w:lang w:val="fr-CA"/>
        </w:rPr>
        <w:lastRenderedPageBreak/>
        <w:t>Dans ce processus de tri,</w:t>
      </w:r>
      <w:r w:rsidRPr="00604021">
        <w:rPr>
          <w:rFonts w:cstheme="minorHAnsi"/>
          <w:lang w:val="fr-CA"/>
        </w:rPr>
        <w:t xml:space="preserve"> l’action policière moule ses signalements dans les rapports de force socio-économiques qui fondent l’ordre social : </w:t>
      </w:r>
      <w:r>
        <w:rPr>
          <w:rFonts w:cstheme="minorHAnsi"/>
          <w:lang w:val="fr-CA"/>
        </w:rPr>
        <w:t>«</w:t>
      </w:r>
      <w:r w:rsidRPr="00604021">
        <w:rPr>
          <w:rFonts w:cstheme="minorHAnsi"/>
          <w:lang w:val="fr-CA"/>
        </w:rPr>
        <w:t>Bien sûr, ce n’est pas le mandat de la police de créer un nouvel ordre. Au contraire, ses actions sont destinées</w:t>
      </w:r>
      <w:r>
        <w:rPr>
          <w:rFonts w:cstheme="minorHAnsi"/>
          <w:lang w:val="fr-CA"/>
        </w:rPr>
        <w:t xml:space="preserve"> à reproduire l’ordre existant.»</w:t>
      </w:r>
      <w:r w:rsidRPr="00604021">
        <w:rPr>
          <w:rFonts w:cstheme="minorHAnsi"/>
          <w:lang w:val="fr-CA"/>
        </w:rPr>
        <w:t xml:space="preserve">  (Ericson, 1992, p. 167</w:t>
      </w:r>
      <w:r>
        <w:rPr>
          <w:rFonts w:cstheme="minorHAnsi"/>
          <w:lang w:val="fr-CA"/>
        </w:rPr>
        <w:t>.</w:t>
      </w:r>
      <w:r w:rsidRPr="00604021">
        <w:rPr>
          <w:rFonts w:cstheme="minorHAnsi"/>
          <w:lang w:val="fr-CA"/>
        </w:rPr>
        <w:t xml:space="preserve"> Notre traduction). Et cette activité policière, reflétée dans les taux de criminalité, se traduit en histoires médiatiques sur le crime et les criminels qui fournissent à la population ses perceptions sur la clientèle et les actes qui </w:t>
      </w:r>
      <w:r w:rsidRPr="00604021">
        <w:rPr>
          <w:rFonts w:cstheme="minorHAnsi"/>
          <w:i/>
          <w:lang w:val="fr-CA"/>
        </w:rPr>
        <w:t xml:space="preserve">appartiennent </w:t>
      </w:r>
      <w:r w:rsidRPr="00604021">
        <w:rPr>
          <w:rFonts w:cstheme="minorHAnsi"/>
          <w:lang w:val="fr-CA"/>
        </w:rPr>
        <w:t>au pénal.</w:t>
      </w:r>
    </w:p>
    <w:p w:rsidR="00860558" w:rsidRPr="00604021" w:rsidRDefault="00860558" w:rsidP="00860558">
      <w:pPr>
        <w:rPr>
          <w:rFonts w:cstheme="minorHAnsi"/>
          <w:lang w:val="fr-CA"/>
        </w:rPr>
      </w:pPr>
    </w:p>
    <w:p w:rsidR="00860558" w:rsidRPr="00604021" w:rsidRDefault="00860558" w:rsidP="00860558">
      <w:pPr>
        <w:pStyle w:val="Heading2"/>
        <w:rPr>
          <w:rFonts w:asciiTheme="minorHAnsi" w:hAnsiTheme="minorHAnsi" w:cstheme="minorHAnsi"/>
          <w:lang w:val="fr-CA"/>
        </w:rPr>
      </w:pPr>
      <w:bookmarkStart w:id="21" w:name="_Toc362771496"/>
      <w:r w:rsidRPr="00604021">
        <w:rPr>
          <w:rFonts w:asciiTheme="minorHAnsi" w:hAnsiTheme="minorHAnsi" w:cstheme="minorHAnsi"/>
          <w:lang w:val="fr-CA"/>
        </w:rPr>
        <w:t>Crimes, criminels et médias</w:t>
      </w:r>
      <w:bookmarkEnd w:id="21"/>
    </w:p>
    <w:p w:rsidR="00860558" w:rsidRPr="00604021" w:rsidRDefault="00860558" w:rsidP="00860558">
      <w:pPr>
        <w:rPr>
          <w:rFonts w:cstheme="minorHAnsi"/>
          <w:lang w:val="fr-CA"/>
        </w:rPr>
      </w:pPr>
    </w:p>
    <w:p w:rsidR="00860558" w:rsidRPr="00604021" w:rsidRDefault="00860558" w:rsidP="00860558">
      <w:pPr>
        <w:rPr>
          <w:rFonts w:cstheme="minorHAnsi"/>
          <w:lang w:val="fr-CA"/>
        </w:rPr>
      </w:pPr>
      <w:r w:rsidRPr="00604021">
        <w:rPr>
          <w:rFonts w:cstheme="minorHAnsi"/>
          <w:lang w:val="fr-CA"/>
        </w:rPr>
        <w:t xml:space="preserve">La </w:t>
      </w:r>
      <w:r w:rsidRPr="00F705AF">
        <w:rPr>
          <w:rFonts w:cstheme="minorHAnsi"/>
          <w:lang w:val="fr-CA"/>
        </w:rPr>
        <w:t>perception</w:t>
      </w:r>
      <w:r w:rsidRPr="00604021">
        <w:rPr>
          <w:rFonts w:cstheme="minorHAnsi"/>
          <w:lang w:val="fr-CA"/>
        </w:rPr>
        <w:t xml:space="preserve"> que la population acquiert des crimes par son envi</w:t>
      </w:r>
      <w:r>
        <w:rPr>
          <w:rFonts w:cstheme="minorHAnsi"/>
          <w:lang w:val="fr-CA"/>
        </w:rPr>
        <w:t>ronnement module les définitions</w:t>
      </w:r>
      <w:r w:rsidRPr="00604021">
        <w:rPr>
          <w:rFonts w:cstheme="minorHAnsi"/>
          <w:lang w:val="fr-CA"/>
        </w:rPr>
        <w:t xml:space="preserve"> de ce qu’il faut criminaliser ou non, de ce qui est grave ou pas et du rôle de la peine pour </w:t>
      </w:r>
      <w:r>
        <w:rPr>
          <w:rFonts w:cstheme="minorHAnsi"/>
          <w:lang w:val="fr-CA"/>
        </w:rPr>
        <w:t>résoudre</w:t>
      </w:r>
      <w:r w:rsidRPr="00604021">
        <w:rPr>
          <w:rFonts w:cstheme="minorHAnsi"/>
          <w:lang w:val="fr-CA"/>
        </w:rPr>
        <w:t xml:space="preserve"> ces situations. Les médias constituent la source la plus importante de cette </w:t>
      </w:r>
      <w:r>
        <w:rPr>
          <w:rFonts w:cstheme="minorHAnsi"/>
          <w:lang w:val="fr-CA"/>
        </w:rPr>
        <w:t>perception</w:t>
      </w:r>
      <w:r w:rsidRPr="00604021">
        <w:rPr>
          <w:rFonts w:cstheme="minorHAnsi"/>
          <w:i/>
          <w:lang w:val="fr-CA"/>
        </w:rPr>
        <w:t xml:space="preserve"> </w:t>
      </w:r>
      <w:r w:rsidRPr="00604021">
        <w:rPr>
          <w:rFonts w:cstheme="minorHAnsi"/>
          <w:lang w:val="fr-CA"/>
        </w:rPr>
        <w:t>du crime :</w:t>
      </w:r>
    </w:p>
    <w:p w:rsidR="00860558" w:rsidRPr="00604021" w:rsidRDefault="00860558" w:rsidP="00860558">
      <w:pPr>
        <w:pStyle w:val="Quote"/>
        <w:rPr>
          <w:rFonts w:cstheme="minorHAnsi"/>
        </w:rPr>
      </w:pPr>
      <w:r w:rsidRPr="00604021">
        <w:rPr>
          <w:rFonts w:cstheme="minorHAnsi"/>
        </w:rPr>
        <w:t xml:space="preserve">Entre le téléviseur, les films, les journaux et </w:t>
      </w:r>
      <w:r>
        <w:rPr>
          <w:rFonts w:cstheme="minorHAnsi"/>
        </w:rPr>
        <w:t>i</w:t>
      </w:r>
      <w:r w:rsidRPr="00604021">
        <w:rPr>
          <w:rFonts w:cstheme="minorHAnsi"/>
        </w:rPr>
        <w:t>nternet, on nous bombarde régulièrement de messages variés sur la nature du crime et les moyens de le contrôler. Les médias, la télévision en particulier, tendent à mettre l’accent sur les crimes violents, ce qui, selon bien des observateurs, crée une perception inexacte du nombre de crimes violents au Canada. Ainsi, les médias contribuent pour beaucoup à entretenir l’appui à des solutions punitives en renforçant la crainte de la criminalité par la représentation de crimes violents. (Commission du droit du Canada, 2003 :13)</w:t>
      </w:r>
    </w:p>
    <w:p w:rsidR="00860558" w:rsidRDefault="00860558" w:rsidP="00860558">
      <w:pPr>
        <w:rPr>
          <w:lang w:val="fr-CA"/>
        </w:rPr>
      </w:pPr>
      <w:r>
        <w:rPr>
          <w:lang w:val="fr-CA"/>
        </w:rPr>
        <w:t>Même si les médias vont se transformer au fil du temps, cette perception des crimes et des criminels, alimentée entre autres par la police, va se poursuivre jusqu’à aujourd’hui.</w:t>
      </w:r>
    </w:p>
    <w:p w:rsidR="00860558" w:rsidRDefault="00860558" w:rsidP="00860558">
      <w:pPr>
        <w:pStyle w:val="Heading4"/>
        <w:rPr>
          <w:lang w:val="fr-CA"/>
        </w:rPr>
      </w:pPr>
    </w:p>
    <w:p w:rsidR="00860558" w:rsidRDefault="00860558" w:rsidP="00860558">
      <w:pPr>
        <w:pStyle w:val="Heading4"/>
        <w:rPr>
          <w:lang w:val="fr-CA"/>
        </w:rPr>
      </w:pPr>
      <w:bookmarkStart w:id="22" w:name="_Toc362771497"/>
      <w:r>
        <w:rPr>
          <w:lang w:val="fr-CA"/>
        </w:rPr>
        <w:t>Presse écrite et radio</w:t>
      </w:r>
      <w:bookmarkEnd w:id="22"/>
    </w:p>
    <w:p w:rsidR="00860558" w:rsidRPr="007E54ED" w:rsidRDefault="00860558" w:rsidP="00860558">
      <w:pPr>
        <w:tabs>
          <w:tab w:val="left" w:pos="1418"/>
          <w:tab w:val="left" w:pos="2127"/>
          <w:tab w:val="left" w:pos="2836"/>
          <w:tab w:val="left" w:pos="3545"/>
          <w:tab w:val="left" w:pos="4254"/>
          <w:tab w:val="left" w:pos="4963"/>
          <w:tab w:val="left" w:pos="5672"/>
          <w:tab w:val="left" w:pos="6381"/>
          <w:tab w:val="left" w:pos="7090"/>
          <w:tab w:val="left" w:pos="7799"/>
          <w:tab w:val="left" w:pos="8508"/>
        </w:tabs>
        <w:spacing w:after="0"/>
        <w:ind w:left="40"/>
        <w:rPr>
          <w:rFonts w:cs="Shruti"/>
          <w:szCs w:val="24"/>
          <w:lang w:val="fr-CA"/>
        </w:rPr>
      </w:pPr>
      <w:r w:rsidRPr="007E54ED">
        <w:rPr>
          <w:rFonts w:cs="Shruti"/>
          <w:lang w:val="fr-CA"/>
        </w:rPr>
        <w:t xml:space="preserve">Une relation très étroite lie la police et les médias jusqu’aux années soixante, car les journalistes attitrés à la nouvelle de faits divers travaillent généralement dans les bureaux de la police plutôt qu’aux bureaux de leur journal. Le contrôle de la nouvelle de faits divers par la police est d’autant plus aisé que la presse écrite, avec la radio, constitue la principale source d’approvisionnement en nouvelles sur le crime. </w:t>
      </w:r>
      <w:r w:rsidRPr="007E54ED">
        <w:rPr>
          <w:rFonts w:cs="Shruti"/>
          <w:szCs w:val="24"/>
          <w:lang w:val="fr-CA"/>
        </w:rPr>
        <w:t>Les policiers s'assurent alors que ces journalistes ont suffisamment de faits divers à se mettre sous la dent tous les jours et détournent l'attention de certains autres journalistes qui, parfois, veulent les critiquer. Ainsi</w:t>
      </w:r>
      <w:r>
        <w:rPr>
          <w:rFonts w:cs="Shruti"/>
          <w:szCs w:val="24"/>
          <w:lang w:val="fr-CA"/>
        </w:rPr>
        <w:t>, historiquement, la police et c</w:t>
      </w:r>
      <w:r w:rsidRPr="007E54ED">
        <w:rPr>
          <w:rFonts w:cs="Shruti"/>
          <w:szCs w:val="24"/>
          <w:lang w:val="fr-CA"/>
        </w:rPr>
        <w:t>es médias sont de vieux complices qui engraissent mutuellement leur bureaucratie.</w:t>
      </w:r>
    </w:p>
    <w:p w:rsidR="00860558" w:rsidRDefault="00860558" w:rsidP="00860558">
      <w:pPr>
        <w:pStyle w:val="Quote"/>
      </w:pPr>
      <w:r>
        <w:t>Plus les policiers se sont fait les croisés de la lutte au crime plus les journalistes ont découvert là un merveilleux filon, une matière première idéale pour la vente des journaux. Plus les journaux ont couvert le crime, plus les policiers ont pu obtenir d’effectifs et de pouvoir… et plus les policiers sont devenus nombreux et puissants, plus ils ont pu produire de crimes… et plus les lecteurs de journaux ont craint le crime, plus on a pu vendre de journaux… Cent ans plus tard, cette mécanique n’est pas encore usée! (Parent, 1987 : 100)</w:t>
      </w:r>
    </w:p>
    <w:p w:rsidR="00860558" w:rsidRPr="00604021" w:rsidRDefault="00860558" w:rsidP="00860558">
      <w:pPr>
        <w:rPr>
          <w:rFonts w:cstheme="minorHAnsi"/>
          <w:lang w:val="fr-CA"/>
        </w:rPr>
      </w:pPr>
    </w:p>
    <w:p w:rsidR="00860558" w:rsidRDefault="00860558" w:rsidP="00860558">
      <w:pPr>
        <w:pStyle w:val="Heading4"/>
        <w:rPr>
          <w:lang w:val="fr-CA"/>
        </w:rPr>
      </w:pPr>
      <w:bookmarkStart w:id="23" w:name="_Toc362771498"/>
      <w:r>
        <w:rPr>
          <w:lang w:val="fr-CA"/>
        </w:rPr>
        <w:t>L’arrivée de la télévision</w:t>
      </w:r>
      <w:bookmarkEnd w:id="23"/>
    </w:p>
    <w:p w:rsidR="00860558" w:rsidRPr="007E54ED" w:rsidRDefault="00860558" w:rsidP="00860558">
      <w:pPr>
        <w:tabs>
          <w:tab w:val="left" w:pos="1418"/>
          <w:tab w:val="left" w:pos="2127"/>
          <w:tab w:val="left" w:pos="2836"/>
          <w:tab w:val="left" w:pos="3545"/>
          <w:tab w:val="left" w:pos="4254"/>
          <w:tab w:val="left" w:pos="4963"/>
          <w:tab w:val="left" w:pos="5672"/>
          <w:tab w:val="left" w:pos="6381"/>
          <w:tab w:val="left" w:pos="7090"/>
          <w:tab w:val="left" w:pos="7799"/>
          <w:tab w:val="left" w:pos="8508"/>
        </w:tabs>
        <w:spacing w:after="0"/>
        <w:ind w:left="40"/>
        <w:rPr>
          <w:rFonts w:cs="Shruti"/>
          <w:szCs w:val="24"/>
          <w:lang w:val="fr-CA"/>
        </w:rPr>
      </w:pPr>
      <w:r w:rsidRPr="007E54ED">
        <w:rPr>
          <w:rFonts w:cs="Shruti"/>
          <w:szCs w:val="24"/>
          <w:lang w:val="fr-CA"/>
        </w:rPr>
        <w:t>L'arrivée de la télévision et des technologies permettant à des journalistes sans liens avec les organisations policières d’en filmer les interventions va toutefois considérablement écorcher l’image policière dans</w:t>
      </w:r>
      <w:r>
        <w:rPr>
          <w:rFonts w:cs="Shruti"/>
          <w:szCs w:val="24"/>
          <w:lang w:val="fr-CA"/>
        </w:rPr>
        <w:t xml:space="preserve"> les années 1960. </w:t>
      </w:r>
      <w:r w:rsidRPr="007E54ED">
        <w:rPr>
          <w:rFonts w:cs="Shruti"/>
          <w:szCs w:val="24"/>
          <w:lang w:val="fr-CA"/>
        </w:rPr>
        <w:t>Désormais, n'importe quel journaliste avec caméra à l'épaule peut se pointer sur les lieux d'un crime après interception de la nouvelle sur les ondes radio. Ce nouveau médium qu’est la télévision produira un impact d’autant plus grand dans la population que les canaux sont encore peu nombreux et tout le monde regarde les mêmes images. Le mécontentement populaire se fera particulièrement sentir suite aux images d’interventions violentes des corps policiers à cette période lors des manifestations de nombreux groupes pour leurs d</w:t>
      </w:r>
      <w:r>
        <w:rPr>
          <w:rFonts w:cs="Shruti"/>
          <w:szCs w:val="24"/>
          <w:lang w:val="fr-CA"/>
        </w:rPr>
        <w:t>roits</w:t>
      </w:r>
      <w:r w:rsidRPr="007E54ED">
        <w:rPr>
          <w:rFonts w:cs="Shruti"/>
          <w:szCs w:val="24"/>
          <w:lang w:val="fr-CA"/>
        </w:rPr>
        <w:t> :</w:t>
      </w:r>
    </w:p>
    <w:p w:rsidR="00860558" w:rsidRDefault="00860558" w:rsidP="00860558">
      <w:pPr>
        <w:pStyle w:val="Quote"/>
      </w:pPr>
      <w:r>
        <w:t xml:space="preserve">Manifestations de Noirs, d’étudiants, de contestataires de toutes étiquettes. Aux États-Unis, ce fut Kennedy, le Viet Nam, le </w:t>
      </w:r>
      <w:r w:rsidRPr="005630E6">
        <w:rPr>
          <w:i/>
        </w:rPr>
        <w:t>peace and love</w:t>
      </w:r>
      <w:r>
        <w:t>, la ségrégation; au Québec : les premiers grands conflits dans la Fonction publique, la contestation étudiante, les manifestations nationalistes, la première vague felquiste, la multiplication des grèves.</w:t>
      </w:r>
    </w:p>
    <w:p w:rsidR="00860558" w:rsidRDefault="00860558" w:rsidP="00860558">
      <w:pPr>
        <w:pStyle w:val="Quote"/>
      </w:pPr>
      <w:r>
        <w:t xml:space="preserve">Au même moment, les médias électroniques ont fait leur entrée dans le décor, fracassant toutes les petites règles non écrites, ces petites ententes tacites qui avaient défini jusque-là les relations police-journalistes. Dans ce domaine, la concurrence était sauvage. C’était plus que jamais la course aux </w:t>
      </w:r>
      <w:r>
        <w:rPr>
          <w:i/>
        </w:rPr>
        <w:t>primeurs</w:t>
      </w:r>
      <w:r>
        <w:t>. […]</w:t>
      </w:r>
    </w:p>
    <w:p w:rsidR="00860558" w:rsidRDefault="00860558" w:rsidP="00860558">
      <w:pPr>
        <w:pStyle w:val="Quote"/>
      </w:pPr>
      <w:r>
        <w:t>Stations de télévision et de radio se sont mises à équiper leurs jeunes journalistes de voitures à la James Bond, dotées de scanners, de longues antennes et de gyrophares, qui se précipitaient sur les lieux des accidents, des incendies et des meurtres, en même temps que les policiers. Être sur les lieux, c’était le nouveau mot d’ordre. On ne s’embarrassait plus d’obtenir la version policière ou la permission de ces messieurs pour interviewer un témoin ou une victime. Les policiers venaient de perdre littéralement le contrôle de l’information. […]</w:t>
      </w:r>
    </w:p>
    <w:p w:rsidR="00860558" w:rsidRDefault="00860558" w:rsidP="00860558">
      <w:pPr>
        <w:pStyle w:val="Quote"/>
      </w:pPr>
      <w:r>
        <w:t>Au même moment, les caméras de télévision, avec cette lunette déformante qu’est le zoom, projetaient au téléjournal des images de policiers matraquant de jeunes contestataires. Des journalistes ont aussi été matraqués, arrêtés. C’était la guerre ouverte. (Parent, 1987 :102-103)</w:t>
      </w:r>
    </w:p>
    <w:p w:rsidR="00860558" w:rsidRPr="007E54ED" w:rsidRDefault="00860558" w:rsidP="00860558">
      <w:pPr>
        <w:tabs>
          <w:tab w:val="left" w:pos="1418"/>
          <w:tab w:val="left" w:pos="2127"/>
          <w:tab w:val="left" w:pos="2836"/>
          <w:tab w:val="left" w:pos="3545"/>
          <w:tab w:val="left" w:pos="4254"/>
          <w:tab w:val="left" w:pos="4963"/>
          <w:tab w:val="left" w:pos="5672"/>
          <w:tab w:val="left" w:pos="6381"/>
          <w:tab w:val="left" w:pos="7090"/>
          <w:tab w:val="left" w:pos="7799"/>
          <w:tab w:val="left" w:pos="8508"/>
        </w:tabs>
        <w:spacing w:after="0"/>
        <w:rPr>
          <w:rFonts w:cs="Shruti"/>
          <w:szCs w:val="24"/>
          <w:lang w:val="fr-CA"/>
        </w:rPr>
      </w:pPr>
    </w:p>
    <w:p w:rsidR="00860558" w:rsidRPr="007E54ED" w:rsidRDefault="00860558" w:rsidP="00860558">
      <w:pPr>
        <w:tabs>
          <w:tab w:val="left" w:pos="1418"/>
          <w:tab w:val="left" w:pos="2127"/>
          <w:tab w:val="left" w:pos="2836"/>
          <w:tab w:val="left" w:pos="3545"/>
          <w:tab w:val="left" w:pos="4254"/>
          <w:tab w:val="left" w:pos="4963"/>
          <w:tab w:val="left" w:pos="5672"/>
          <w:tab w:val="left" w:pos="6381"/>
          <w:tab w:val="left" w:pos="7090"/>
          <w:tab w:val="left" w:pos="7799"/>
          <w:tab w:val="left" w:pos="8508"/>
        </w:tabs>
        <w:spacing w:after="0"/>
        <w:ind w:left="40"/>
        <w:rPr>
          <w:rFonts w:cs="Shruti"/>
          <w:szCs w:val="24"/>
          <w:lang w:val="fr-CA"/>
        </w:rPr>
      </w:pPr>
      <w:r w:rsidRPr="007E54ED">
        <w:rPr>
          <w:rFonts w:cs="Shruti"/>
          <w:szCs w:val="24"/>
          <w:lang w:val="fr-CA"/>
        </w:rPr>
        <w:t>En réaction à cette détérioration de leur image et à la perte de contrôle de la nouvelle de faits divers, les services de police créent une unité spéciale dans leurs bureaux : le service des relations publiques, comme dans une entreprise privée. Un policier ne peut plus développer une relation privilégiée avec un journaliste sur une affaire pour promouvoir sa carrière ou encaisser de petits surplus financiers : il doit passer par ce service.  Bien sûr, il y avait généralement quelques agents qui occupaient cette fonction auparavant. Mais là c’est différent. Un investissement majeur en ce secteur servira à assurer les journalistes non seulement en nouvelles, mais en images</w:t>
      </w:r>
      <w:r>
        <w:rPr>
          <w:rFonts w:cs="Shruti"/>
          <w:szCs w:val="24"/>
          <w:lang w:val="fr-CA"/>
        </w:rPr>
        <w:t xml:space="preserve"> et en primeurs. (</w:t>
      </w:r>
      <w:r w:rsidRPr="007E54ED">
        <w:rPr>
          <w:rFonts w:cs="Shruti"/>
          <w:szCs w:val="24"/>
          <w:lang w:val="fr-CA"/>
        </w:rPr>
        <w:t xml:space="preserve">Forcese et Lewis-Horne, </w:t>
      </w:r>
      <w:r>
        <w:rPr>
          <w:rFonts w:cs="Shruti"/>
          <w:szCs w:val="24"/>
          <w:lang w:val="fr-CA"/>
        </w:rPr>
        <w:t xml:space="preserve">2002; Mawby, 2002), </w:t>
      </w:r>
      <w:r w:rsidRPr="007E54ED">
        <w:rPr>
          <w:rFonts w:cs="Shruti"/>
          <w:szCs w:val="24"/>
          <w:lang w:val="fr-CA"/>
        </w:rPr>
        <w:t>Mais pour recevoir ces primeurs, ces images que le monde aime tant, il faut que les médias redeviennent plu</w:t>
      </w:r>
      <w:r>
        <w:rPr>
          <w:rFonts w:cs="Shruti"/>
          <w:szCs w:val="24"/>
          <w:lang w:val="fr-CA"/>
        </w:rPr>
        <w:t xml:space="preserve">s dociles. </w:t>
      </w:r>
      <w:r w:rsidRPr="007E54ED">
        <w:rPr>
          <w:rFonts w:cs="Shruti"/>
          <w:szCs w:val="24"/>
          <w:lang w:val="fr-CA"/>
        </w:rPr>
        <w:t xml:space="preserve"> Comme la rentabilité de la nouvelle criminelle l’amène à occuper une place de plus en plus importante dans tous les médias, du bulletin télévisé de nouvelles des grandes chaînes au jo</w:t>
      </w:r>
      <w:r>
        <w:rPr>
          <w:rFonts w:cs="Shruti"/>
          <w:szCs w:val="24"/>
          <w:lang w:val="fr-CA"/>
        </w:rPr>
        <w:t>urnal imprimé à sensations, les médias vont</w:t>
      </w:r>
      <w:r w:rsidRPr="007E54ED">
        <w:rPr>
          <w:rFonts w:cs="Shruti"/>
          <w:szCs w:val="24"/>
          <w:lang w:val="fr-CA"/>
        </w:rPr>
        <w:t xml:space="preserve"> jou</w:t>
      </w:r>
      <w:r>
        <w:rPr>
          <w:rFonts w:cs="Shruti"/>
          <w:szCs w:val="24"/>
          <w:lang w:val="fr-CA"/>
        </w:rPr>
        <w:t xml:space="preserve">er le jeu. </w:t>
      </w:r>
      <w:r w:rsidRPr="007E54ED">
        <w:rPr>
          <w:rFonts w:cs="Shruti"/>
          <w:szCs w:val="24"/>
          <w:lang w:val="fr-CA"/>
        </w:rPr>
        <w:t>On ne peut se mettre à dos le pourvoyeur principal de cette nouvelle demandée p</w:t>
      </w:r>
      <w:r>
        <w:rPr>
          <w:rFonts w:cs="Shruti"/>
          <w:szCs w:val="24"/>
          <w:lang w:val="fr-CA"/>
        </w:rPr>
        <w:t xml:space="preserve">ar le public : la police. </w:t>
      </w:r>
      <w:r w:rsidRPr="007E54ED">
        <w:rPr>
          <w:rFonts w:cs="Shruti"/>
          <w:szCs w:val="24"/>
          <w:lang w:val="fr-CA"/>
        </w:rPr>
        <w:t>La complic</w:t>
      </w:r>
      <w:r>
        <w:rPr>
          <w:rFonts w:cs="Shruti"/>
          <w:szCs w:val="24"/>
          <w:lang w:val="fr-CA"/>
        </w:rPr>
        <w:t>ité médias-police sera rétablie :</w:t>
      </w:r>
      <w:r w:rsidRPr="007E54ED">
        <w:rPr>
          <w:rFonts w:cs="Shruti"/>
          <w:szCs w:val="24"/>
          <w:lang w:val="fr-CA"/>
        </w:rPr>
        <w:t xml:space="preserve"> </w:t>
      </w:r>
    </w:p>
    <w:p w:rsidR="00860558" w:rsidRDefault="00860558" w:rsidP="00860558">
      <w:pPr>
        <w:pStyle w:val="Quote"/>
      </w:pPr>
      <w:r>
        <w:lastRenderedPageBreak/>
        <w:t xml:space="preserve">En dépit du point de vue soutenu par maints policiers qu’ils sont les victimes constantes de la manipulation et de la malveillance des médias, une revue globale des nouvelles ayant trait au crime et à la police montre que la police y est décrite de manière très positive en tant qu’institution et dépeint les policiers comme des </w:t>
      </w:r>
      <w:r w:rsidRPr="00821D79">
        <w:rPr>
          <w:i/>
        </w:rPr>
        <w:t>combattants du crime</w:t>
      </w:r>
      <w:r>
        <w:t xml:space="preserve"> efficaces et dynamiques. (Leishman et Mason, 2003 :17. Notre traduction.)</w:t>
      </w:r>
    </w:p>
    <w:p w:rsidR="00860558" w:rsidRPr="007E54ED" w:rsidRDefault="00860558" w:rsidP="00860558">
      <w:pPr>
        <w:tabs>
          <w:tab w:val="left" w:pos="1418"/>
          <w:tab w:val="left" w:pos="2127"/>
          <w:tab w:val="left" w:pos="2836"/>
          <w:tab w:val="left" w:pos="3545"/>
          <w:tab w:val="left" w:pos="4254"/>
          <w:tab w:val="left" w:pos="4963"/>
          <w:tab w:val="left" w:pos="5672"/>
          <w:tab w:val="left" w:pos="6381"/>
          <w:tab w:val="left" w:pos="7090"/>
          <w:tab w:val="left" w:pos="7799"/>
          <w:tab w:val="left" w:pos="8508"/>
        </w:tabs>
        <w:spacing w:after="0"/>
        <w:ind w:left="40"/>
        <w:rPr>
          <w:rFonts w:cs="Shruti"/>
          <w:szCs w:val="24"/>
          <w:lang w:val="fr-CA"/>
        </w:rPr>
      </w:pPr>
    </w:p>
    <w:p w:rsidR="00860558" w:rsidRPr="00604021" w:rsidRDefault="00860558" w:rsidP="00860558">
      <w:pPr>
        <w:rPr>
          <w:rFonts w:cstheme="minorHAnsi"/>
          <w:lang w:val="fr-CA"/>
        </w:rPr>
      </w:pPr>
      <w:r>
        <w:rPr>
          <w:rFonts w:cstheme="minorHAnsi"/>
          <w:lang w:val="fr-CA"/>
        </w:rPr>
        <w:t>Ainsi, même si ces médias</w:t>
      </w:r>
      <w:r w:rsidRPr="00604021">
        <w:rPr>
          <w:rFonts w:cstheme="minorHAnsi"/>
          <w:lang w:val="fr-CA"/>
        </w:rPr>
        <w:t xml:space="preserve"> se présentent comme un instrument de</w:t>
      </w:r>
      <w:r>
        <w:rPr>
          <w:rFonts w:cstheme="minorHAnsi"/>
          <w:lang w:val="fr-CA"/>
        </w:rPr>
        <w:t xml:space="preserve"> surveillance du pouvoir, s</w:t>
      </w:r>
      <w:r w:rsidRPr="00604021">
        <w:rPr>
          <w:rFonts w:cstheme="minorHAnsi"/>
          <w:lang w:val="fr-CA"/>
        </w:rPr>
        <w:t>ur la question des crimes, dans la nouvelle de faits divers, leur côté réactif les amène à s’alimenter abondamment aux sources policières et les empêche de bien jouer c</w:t>
      </w:r>
      <w:r>
        <w:rPr>
          <w:rFonts w:cstheme="minorHAnsi"/>
          <w:lang w:val="fr-CA"/>
        </w:rPr>
        <w:t xml:space="preserve">e rôle. </w:t>
      </w:r>
      <w:r w:rsidRPr="00604021">
        <w:rPr>
          <w:rFonts w:cstheme="minorHAnsi"/>
          <w:lang w:val="fr-CA"/>
        </w:rPr>
        <w:t>Dans cette relation étroite entre la police et les médias, il est normal que les crimes les plus aisément résolus par la police soient surreprésentés et que les victimes les plus exploitables pour la nouvelle vi</w:t>
      </w:r>
      <w:r>
        <w:rPr>
          <w:rFonts w:cstheme="minorHAnsi"/>
          <w:lang w:val="fr-CA"/>
        </w:rPr>
        <w:t>ennent de milieux défavorisés, c</w:t>
      </w:r>
      <w:r w:rsidRPr="00604021">
        <w:rPr>
          <w:rFonts w:cstheme="minorHAnsi"/>
          <w:lang w:val="fr-CA"/>
        </w:rPr>
        <w:t xml:space="preserve">es médias étant ainsi moins susceptibles d’être poursuivis en cas d’erreur. Le portrait d’un événement criminel dans cette dynamique de rentabilité est celui que les lecteurs (ou auditeurs) attendent, soit un contraste manichéen entre l'agresseur méchant et horrible et la pauvre et innocente victime. Plus cette opposition est forte, plus la nouvelle est rentable. Les lecteurs aiment le monde en noir et blanc, les </w:t>
      </w:r>
      <w:r w:rsidRPr="00E42A9E">
        <w:rPr>
          <w:rFonts w:cstheme="minorHAnsi"/>
          <w:i/>
          <w:lang w:val="fr-CA"/>
        </w:rPr>
        <w:t xml:space="preserve">méchants </w:t>
      </w:r>
      <w:r w:rsidRPr="00604021">
        <w:rPr>
          <w:rFonts w:cstheme="minorHAnsi"/>
          <w:lang w:val="fr-CA"/>
        </w:rPr>
        <w:t xml:space="preserve">d’un côté, les </w:t>
      </w:r>
      <w:r w:rsidRPr="00E42A9E">
        <w:rPr>
          <w:rFonts w:cstheme="minorHAnsi"/>
          <w:i/>
          <w:lang w:val="fr-CA"/>
        </w:rPr>
        <w:t>bons</w:t>
      </w:r>
      <w:r w:rsidRPr="00604021">
        <w:rPr>
          <w:rFonts w:cstheme="minorHAnsi"/>
          <w:lang w:val="fr-CA"/>
        </w:rPr>
        <w:t xml:space="preserve"> de l’autre, comme au cinéma. Cela simplifie la réalité, minimise les sources d’insécurité et renvoie l’image aux </w:t>
      </w:r>
      <w:r>
        <w:rPr>
          <w:rFonts w:cstheme="minorHAnsi"/>
          <w:lang w:val="fr-CA"/>
        </w:rPr>
        <w:t xml:space="preserve">récepteurs de ces nouvelles </w:t>
      </w:r>
      <w:r w:rsidRPr="00604021">
        <w:rPr>
          <w:rFonts w:cstheme="minorHAnsi"/>
          <w:lang w:val="fr-CA"/>
        </w:rPr>
        <w:t xml:space="preserve">qu’ils sont du </w:t>
      </w:r>
      <w:r w:rsidRPr="00604021">
        <w:rPr>
          <w:rFonts w:cstheme="minorHAnsi"/>
          <w:i/>
          <w:lang w:val="fr-CA"/>
        </w:rPr>
        <w:t>bon</w:t>
      </w:r>
      <w:r w:rsidRPr="00604021">
        <w:rPr>
          <w:rFonts w:cstheme="minorHAnsi"/>
          <w:lang w:val="fr-CA"/>
        </w:rPr>
        <w:t xml:space="preserve"> côté. </w:t>
      </w:r>
    </w:p>
    <w:p w:rsidR="00860558" w:rsidRPr="00604021" w:rsidRDefault="00860558" w:rsidP="00860558">
      <w:pPr>
        <w:rPr>
          <w:rFonts w:cstheme="minorHAnsi"/>
          <w:lang w:val="fr-CA"/>
        </w:rPr>
      </w:pPr>
      <w:r w:rsidRPr="00604021">
        <w:rPr>
          <w:rFonts w:cstheme="minorHAnsi"/>
          <w:lang w:val="fr-CA"/>
        </w:rPr>
        <w:t>Les vagues de crimes const</w:t>
      </w:r>
      <w:r>
        <w:rPr>
          <w:rFonts w:cstheme="minorHAnsi"/>
          <w:lang w:val="fr-CA"/>
        </w:rPr>
        <w:t>ituent également un exemple de </w:t>
      </w:r>
      <w:r w:rsidRPr="00821D79">
        <w:rPr>
          <w:rFonts w:cstheme="minorHAnsi"/>
          <w:i/>
          <w:lang w:val="fr-CA"/>
        </w:rPr>
        <w:t xml:space="preserve">construit </w:t>
      </w:r>
      <w:r w:rsidRPr="00604021">
        <w:rPr>
          <w:rFonts w:cstheme="minorHAnsi"/>
          <w:lang w:val="fr-CA"/>
        </w:rPr>
        <w:t>médias-police qui utilise cette fois la victime pour permettre d'augmenter les tirages</w:t>
      </w:r>
      <w:r w:rsidRPr="00604021">
        <w:rPr>
          <w:rFonts w:cstheme="minorHAnsi"/>
          <w:vertAlign w:val="superscript"/>
          <w:lang w:val="fr-CA"/>
        </w:rPr>
        <w:footnoteReference w:id="4"/>
      </w:r>
      <w:r w:rsidRPr="00604021">
        <w:rPr>
          <w:rFonts w:cstheme="minorHAnsi"/>
          <w:lang w:val="fr-CA"/>
        </w:rPr>
        <w:t xml:space="preserve"> , ce qui contribue à alimenter l’insécurité et à justifier de nouveaux contrôles sociaux. L'été est plus propice à la création de ces vagues de crimes par les médias, car la nouvelle politique est généralement moins intense. </w:t>
      </w:r>
    </w:p>
    <w:p w:rsidR="00860558" w:rsidRPr="00604021" w:rsidRDefault="00860558" w:rsidP="00860558">
      <w:pPr>
        <w:pStyle w:val="Quote"/>
        <w:spacing w:after="0"/>
        <w:jc w:val="center"/>
        <w:rPr>
          <w:rFonts w:cstheme="minorHAnsi"/>
          <w:b/>
        </w:rPr>
      </w:pPr>
      <w:r w:rsidRPr="00604021">
        <w:rPr>
          <w:rFonts w:cstheme="minorHAnsi"/>
          <w:b/>
        </w:rPr>
        <w:t>Une vague de criminalité fictive</w:t>
      </w:r>
    </w:p>
    <w:p w:rsidR="00860558" w:rsidRPr="00604021" w:rsidRDefault="00860558" w:rsidP="00860558">
      <w:pPr>
        <w:pStyle w:val="Quote"/>
        <w:rPr>
          <w:rFonts w:cstheme="minorHAnsi"/>
        </w:rPr>
      </w:pPr>
      <w:r w:rsidRPr="00604021">
        <w:rPr>
          <w:rFonts w:cstheme="minorHAnsi"/>
        </w:rPr>
        <w:t xml:space="preserve">Les résultats de recherche publiés à la fin des années 1970 par Mark Fishman révèlent la façon dont les médias ont construit une panique morale concernant les </w:t>
      </w:r>
      <w:r>
        <w:rPr>
          <w:rFonts w:cstheme="minorHAnsi"/>
        </w:rPr>
        <w:t>“</w:t>
      </w:r>
      <w:r w:rsidRPr="00604021">
        <w:rPr>
          <w:rFonts w:cstheme="minorHAnsi"/>
        </w:rPr>
        <w:t>crimes contre les personnes âgées</w:t>
      </w:r>
      <w:r>
        <w:rPr>
          <w:rFonts w:cstheme="minorHAnsi"/>
        </w:rPr>
        <w:t>”</w:t>
      </w:r>
      <w:r w:rsidRPr="00604021">
        <w:rPr>
          <w:rFonts w:cstheme="minorHAnsi"/>
        </w:rPr>
        <w:t xml:space="preserve"> à New York. Fishman illustre l’émergence d’une vague de criminalité après que les médias ont commencé à donner la priorité aux nouvelles concernant des crimes contre les personnes âgées. La police a réagi à cette augmentation du nombre de reportages en donnant aux médias des renseignements sur tous les crimes contre des personnes âgées. Il s’ensuivit une panique morale où l’on avait la perception que le nombre de crimes contre les personnes âgées avait augmenté et que celles-ci couraient un risque de victimisation accru. Une unité spéciale d’application de la loi fut mise sur pied en réponse aux citoyens du troisième âge qui réclamaient une protection accrue de la police. Ce que Fishman révèle, cependant, c’est que les médias et les responsables de la police ont effectivement orchestré cette vague de criminalité par leur signalement de l’événement. Dans la réalité, aucune annonce officielle n’indiquait de hausse du nombre de crimes contre les personnes âgées. Cette préoccupation découlait donc d’une vague de criminalité fictive. (Commission du droit du Canada, 2003 :13)</w:t>
      </w:r>
    </w:p>
    <w:p w:rsidR="00860558" w:rsidRDefault="00860558" w:rsidP="00860558">
      <w:pPr>
        <w:rPr>
          <w:rFonts w:cstheme="minorHAnsi"/>
          <w:lang w:val="fr-CA"/>
        </w:rPr>
      </w:pPr>
    </w:p>
    <w:p w:rsidR="00860558" w:rsidRPr="00CD7CC8" w:rsidRDefault="00860558" w:rsidP="00860558">
      <w:pPr>
        <w:pStyle w:val="Heading4"/>
        <w:rPr>
          <w:lang w:val="fr-CA"/>
        </w:rPr>
      </w:pPr>
      <w:bookmarkStart w:id="24" w:name="_Toc362771499"/>
      <w:r w:rsidRPr="00CD7CC8">
        <w:rPr>
          <w:lang w:val="fr-CA"/>
        </w:rPr>
        <w:lastRenderedPageBreak/>
        <w:t>L’arrivée des nouveaux médias sociaux</w:t>
      </w:r>
      <w:bookmarkEnd w:id="24"/>
    </w:p>
    <w:p w:rsidR="00860558" w:rsidRDefault="00860558" w:rsidP="00860558">
      <w:pPr>
        <w:rPr>
          <w:rFonts w:cstheme="minorHAnsi"/>
          <w:lang w:val="fr-CA"/>
        </w:rPr>
      </w:pPr>
      <w:r>
        <w:rPr>
          <w:rFonts w:cstheme="minorHAnsi"/>
          <w:lang w:val="fr-CA"/>
        </w:rPr>
        <w:t xml:space="preserve">De nouveaux </w:t>
      </w:r>
      <w:r w:rsidRPr="003D3A02">
        <w:rPr>
          <w:rFonts w:cstheme="minorHAnsi"/>
          <w:i/>
          <w:lang w:val="fr-CA"/>
        </w:rPr>
        <w:t>médias sociaux</w:t>
      </w:r>
      <w:r>
        <w:rPr>
          <w:rFonts w:cstheme="minorHAnsi"/>
          <w:lang w:val="fr-CA"/>
        </w:rPr>
        <w:t xml:space="preserve"> se multiplient depuis une quinzaines d’années et regroupent « sous la même enseigne une grande variété de dispositifs, tels les blogues (indépendants, Blogger, Thumbler), les wikis (Wikipédia, WikiTravel), les sites de réseaux socionumériques (Facebook, LinkedIn), les microblogues (Twitter, Jaiku), le </w:t>
      </w:r>
      <w:r w:rsidRPr="00DD4AF3">
        <w:rPr>
          <w:rFonts w:cstheme="minorHAnsi"/>
          <w:i/>
          <w:lang w:val="fr-CA"/>
        </w:rPr>
        <w:t xml:space="preserve">bookmarking </w:t>
      </w:r>
      <w:r>
        <w:rPr>
          <w:rFonts w:cstheme="minorHAnsi"/>
          <w:lang w:val="fr-CA"/>
        </w:rPr>
        <w:t xml:space="preserve">collectif (del.icio.us, Diigo), le partage de contenus médiatiques comme la musique (Blip.fm, Las.fm), les photos  (Flickr, Instagram) et les vidéos (You Tube, Vimeo).»  (Proulx, Millette et Heaton, 2012 :4) </w:t>
      </w:r>
    </w:p>
    <w:p w:rsidR="00860558" w:rsidRDefault="00860558" w:rsidP="00860558">
      <w:pPr>
        <w:rPr>
          <w:rFonts w:cstheme="minorHAnsi"/>
          <w:lang w:val="fr-CA"/>
        </w:rPr>
      </w:pPr>
      <w:r>
        <w:rPr>
          <w:rFonts w:cstheme="minorHAnsi"/>
          <w:lang w:val="fr-CA"/>
        </w:rPr>
        <w:t xml:space="preserve">Leur particularité est que le journaliste n’est plus maître du jeu ici, car un grand nombre de gens de tous les milieux et toutes les allégeances en sont les acteurs par la facilité de plus en plus grande de leur usage;  ils interviennent en continu dans l’information qui y circule, et le partage de cette information peut aisément être planétaire, multipliant non seulement les récepteurs de celle-ci, mais les réactions à celle-ci.  Toutefois, la qualité de cette information peut être fort variable, </w:t>
      </w:r>
      <w:r w:rsidRPr="00A21362">
        <w:rPr>
          <w:rFonts w:cstheme="minorHAnsi"/>
          <w:i/>
          <w:lang w:val="fr-CA"/>
        </w:rPr>
        <w:t xml:space="preserve">qualité </w:t>
      </w:r>
      <w:r>
        <w:rPr>
          <w:rFonts w:cstheme="minorHAnsi"/>
          <w:lang w:val="fr-CA"/>
        </w:rPr>
        <w:t xml:space="preserve">entendue au sens d’amener aux interlocuteurs des renseignements qui enrichissent l’analyse sur l’univers qui les entoure. En fait, pour une majorité d’usagers de ces médias, le but recherché est davantage </w:t>
      </w:r>
      <w:r w:rsidRPr="00A21362">
        <w:rPr>
          <w:rFonts w:cstheme="minorHAnsi"/>
          <w:i/>
          <w:lang w:val="fr-CA"/>
        </w:rPr>
        <w:t>l’autodévoilement de soi</w:t>
      </w:r>
      <w:r>
        <w:rPr>
          <w:rFonts w:cstheme="minorHAnsi"/>
          <w:lang w:val="fr-CA"/>
        </w:rPr>
        <w:t>, ou encore les échanges pour des activités spécifiques. (Proulx, 2012) Cela a des conséquences.</w:t>
      </w:r>
    </w:p>
    <w:p w:rsidR="00860558" w:rsidRDefault="00860558" w:rsidP="00860558">
      <w:pPr>
        <w:rPr>
          <w:rFonts w:cstheme="minorHAnsi"/>
          <w:lang w:val="fr-CA"/>
        </w:rPr>
      </w:pPr>
      <w:r>
        <w:rPr>
          <w:rFonts w:cstheme="minorHAnsi"/>
          <w:lang w:val="fr-CA"/>
        </w:rPr>
        <w:t xml:space="preserve">La première qui vient à l’esprit est la commercialisation de différents produits qui est facilitée par ce </w:t>
      </w:r>
      <w:r w:rsidRPr="001B3DFA">
        <w:rPr>
          <w:rFonts w:cstheme="minorHAnsi"/>
          <w:i/>
          <w:lang w:val="fr-CA"/>
        </w:rPr>
        <w:t>dévoilement</w:t>
      </w:r>
      <w:r>
        <w:rPr>
          <w:rFonts w:cstheme="minorHAnsi"/>
          <w:lang w:val="fr-CA"/>
        </w:rPr>
        <w:t xml:space="preserve"> de chacun sur la toile; grâce aux divers moyens technologiques de cumul de banques de données, les compagnies peuvent mieux cibler les consommateurs et les moyens d’attirer leur attention. Cependant, pour la même raison, une autre conséquence tout aussi importante est la présence de nouveaux contrôles rendus aisés par cette exposition plus ou moins consciente par les usagers d’une foule d’informations autrefois </w:t>
      </w:r>
      <w:r w:rsidRPr="00B00C40">
        <w:rPr>
          <w:rFonts w:cstheme="minorHAnsi"/>
          <w:i/>
          <w:lang w:val="fr-CA"/>
        </w:rPr>
        <w:t>privées</w:t>
      </w:r>
      <w:r>
        <w:rPr>
          <w:rFonts w:cstheme="minorHAnsi"/>
          <w:lang w:val="fr-CA"/>
        </w:rPr>
        <w:t xml:space="preserve"> dans cette </w:t>
      </w:r>
      <w:r w:rsidRPr="00B00C40">
        <w:rPr>
          <w:rFonts w:cstheme="minorHAnsi"/>
          <w:i/>
          <w:lang w:val="fr-CA"/>
        </w:rPr>
        <w:t>revendication de visibilité</w:t>
      </w:r>
      <w:r>
        <w:rPr>
          <w:rFonts w:cstheme="minorHAnsi"/>
          <w:lang w:val="fr-CA"/>
        </w:rPr>
        <w:t xml:space="preserve"> (Cardon, 2012; Kerr, Steeves et Lucock, 2009) : «Les technologies de réseau ne constituent pas simplement un nouvel </w:t>
      </w:r>
      <w:r w:rsidRPr="00B00C40">
        <w:rPr>
          <w:rFonts w:cstheme="minorHAnsi"/>
          <w:i/>
          <w:lang w:val="fr-CA"/>
        </w:rPr>
        <w:t>espace de liberté</w:t>
      </w:r>
      <w:r>
        <w:rPr>
          <w:rFonts w:cstheme="minorHAnsi"/>
          <w:lang w:val="fr-CA"/>
        </w:rPr>
        <w:t xml:space="preserve"> pour la libre expression des internautes, elles sont aussi des technologies de surveillance qui appellent insidieusement les utilisateurs à participer eux-mêmes à leur propre surveillance.&gt;&gt;  (Proulx, 2012 : 27)</w:t>
      </w:r>
    </w:p>
    <w:p w:rsidR="00860558" w:rsidRPr="00435771" w:rsidRDefault="00860558" w:rsidP="00860558">
      <w:pPr>
        <w:rPr>
          <w:lang w:val="fr-CA"/>
        </w:rPr>
      </w:pPr>
      <w:r>
        <w:rPr>
          <w:rFonts w:cstheme="minorHAnsi"/>
          <w:lang w:val="fr-CA"/>
        </w:rPr>
        <w:t>C’est ce à quoi on assiste avec les présentes stratégies policières pour répondre à l’arrivée de ces nouveaux médias sociaux qui, tout comme avec l’arrivée de la télévision, les ont d’abord écorchés par leur présence soudaine dans le décor,</w:t>
      </w:r>
      <w:r w:rsidRPr="00435771">
        <w:rPr>
          <w:rFonts w:cstheme="minorHAnsi"/>
          <w:lang w:val="fr-CA"/>
        </w:rPr>
        <w:t xml:space="preserve"> </w:t>
      </w:r>
      <w:r>
        <w:rPr>
          <w:rFonts w:cstheme="minorHAnsi"/>
          <w:lang w:val="fr-CA"/>
        </w:rPr>
        <w:t xml:space="preserve">rendant plus visibles certaines pratiques jusque-là plus discrètes. À cette fin, principalement  par le biais de Facebook et Twitter (pour le moment), ils vont </w:t>
      </w:r>
      <w:r w:rsidRPr="00D05274">
        <w:rPr>
          <w:rFonts w:cstheme="minorHAnsi"/>
          <w:i/>
          <w:lang w:val="fr-CA"/>
        </w:rPr>
        <w:t>sensibiliser la population sur les différentes activités criminelles à surveiller</w:t>
      </w:r>
      <w:r>
        <w:rPr>
          <w:rFonts w:cstheme="minorHAnsi"/>
          <w:lang w:val="fr-CA"/>
        </w:rPr>
        <w:t xml:space="preserve">, comme l’annoncent plusieurs sites Web de services policiers, et demander l’aide de la population pour une meilleure </w:t>
      </w:r>
      <w:r w:rsidRPr="00D05274">
        <w:rPr>
          <w:rFonts w:cstheme="minorHAnsi"/>
          <w:i/>
          <w:lang w:val="fr-CA"/>
        </w:rPr>
        <w:t>prévention du crime</w:t>
      </w:r>
      <w:r>
        <w:rPr>
          <w:rFonts w:cstheme="minorHAnsi"/>
          <w:lang w:val="fr-CA"/>
        </w:rPr>
        <w:t xml:space="preserve">. Cette réponse peut aisément se traduire par des dénonciations, délations et suspicions aisément transmises à la police sur certains individus ou groupes, correspondant aux perceptions des </w:t>
      </w:r>
      <w:r w:rsidRPr="00D05274">
        <w:rPr>
          <w:rFonts w:cstheme="minorHAnsi"/>
          <w:i/>
          <w:lang w:val="fr-CA"/>
        </w:rPr>
        <w:t xml:space="preserve">activités criminelles </w:t>
      </w:r>
      <w:r>
        <w:rPr>
          <w:rFonts w:cstheme="minorHAnsi"/>
          <w:i/>
          <w:lang w:val="fr-CA"/>
        </w:rPr>
        <w:t>à surveiller</w:t>
      </w:r>
      <w:r>
        <w:rPr>
          <w:rFonts w:cstheme="minorHAnsi"/>
          <w:lang w:val="fr-CA"/>
        </w:rPr>
        <w:t>.</w:t>
      </w:r>
      <w:r w:rsidRPr="009825AC">
        <w:rPr>
          <w:lang w:val="fr-CA"/>
        </w:rPr>
        <w:t xml:space="preserve"> </w:t>
      </w:r>
      <w:r>
        <w:rPr>
          <w:lang w:val="fr-CA"/>
        </w:rPr>
        <w:t xml:space="preserve">Ainsi, même si </w:t>
      </w:r>
      <w:r w:rsidRPr="00D45F6E">
        <w:rPr>
          <w:lang w:val="fr-CA"/>
        </w:rPr>
        <w:t xml:space="preserve">tous ces nouveaux  « médias présentent plus de risques pour la police et sont moins coopératifs, ils représentent également plus de potentiel pour gérer une image qui légitime leur travail. » </w:t>
      </w:r>
      <w:r w:rsidRPr="00435771">
        <w:rPr>
          <w:lang w:val="fr-CA"/>
        </w:rPr>
        <w:t xml:space="preserve">(Manning, 2003 : 245. Notre traduction.) </w:t>
      </w:r>
    </w:p>
    <w:p w:rsidR="00860558" w:rsidRDefault="00860558" w:rsidP="00860558">
      <w:pPr>
        <w:rPr>
          <w:rFonts w:cstheme="minorHAnsi"/>
          <w:lang w:val="fr-CA"/>
        </w:rPr>
      </w:pPr>
    </w:p>
    <w:p w:rsidR="00860558" w:rsidRDefault="00860558" w:rsidP="00860558">
      <w:pPr>
        <w:rPr>
          <w:lang w:val="fr-CA"/>
        </w:rPr>
      </w:pPr>
      <w:r>
        <w:rPr>
          <w:rFonts w:cstheme="minorHAnsi"/>
          <w:lang w:val="fr-CA"/>
        </w:rPr>
        <w:lastRenderedPageBreak/>
        <w:t xml:space="preserve">De plus, ces </w:t>
      </w:r>
      <w:r w:rsidRPr="000A0A4E">
        <w:rPr>
          <w:rFonts w:cstheme="minorHAnsi"/>
          <w:i/>
          <w:lang w:val="fr-CA"/>
        </w:rPr>
        <w:t>activités criminelles à surveiller</w:t>
      </w:r>
      <w:r>
        <w:rPr>
          <w:rFonts w:cstheme="minorHAnsi"/>
          <w:lang w:val="fr-CA"/>
        </w:rPr>
        <w:t xml:space="preserve"> sont d’autant moins contestées par la population comme catégories prioritaires de menaces, qu’elles trouvent toujours leur écho dans les médias traditionnels.  Aux États-Unis, les 2/3 des bulletins de nouvelles sont maintenant consacrés à des crimes locaux tellement le crime représente un spectacle médiatique rentable. (Body-Gendrot, 1999) On en vient  à «hyperdramatiser des interventions policières relativement conventionnelles» (McLaughlin, 2007 : 106. Notre traduction)</w:t>
      </w:r>
      <w:r w:rsidRPr="00D45F6E">
        <w:rPr>
          <w:lang w:val="fr-CA"/>
        </w:rPr>
        <w:t xml:space="preserve"> </w:t>
      </w:r>
      <w:r>
        <w:rPr>
          <w:lang w:val="fr-CA"/>
        </w:rPr>
        <w:t xml:space="preserve"> pour gonfler l’apparence de dangerosité des situations en cause, améliorant le spectacle.</w:t>
      </w:r>
    </w:p>
    <w:p w:rsidR="00860558" w:rsidRDefault="00860558" w:rsidP="00860558">
      <w:pPr>
        <w:rPr>
          <w:lang w:val="fr-CA"/>
        </w:rPr>
      </w:pPr>
      <w:r>
        <w:rPr>
          <w:lang w:val="fr-CA"/>
        </w:rPr>
        <w:t>Ainsi, malgré certaines critiques de pratiques policières, les nouveaux médias sociaux entraînent très peu de remises en question des perceptions traditionnelles des crimes et criminels. En fait, ils contribuent à la surveillance les uns des autres, et vocalisent la mythologie populaire sur le crime et les criminels.</w:t>
      </w:r>
    </w:p>
    <w:p w:rsidR="00860558" w:rsidRDefault="00860558" w:rsidP="00860558">
      <w:pPr>
        <w:pStyle w:val="Heading4"/>
        <w:rPr>
          <w:lang w:val="fr-CA"/>
        </w:rPr>
      </w:pPr>
    </w:p>
    <w:p w:rsidR="00860558" w:rsidRPr="00001AB4" w:rsidRDefault="00860558" w:rsidP="00860558">
      <w:pPr>
        <w:pStyle w:val="Heading4"/>
        <w:rPr>
          <w:lang w:val="fr-CA"/>
        </w:rPr>
      </w:pPr>
      <w:bookmarkStart w:id="25" w:name="_Toc362771500"/>
      <w:r>
        <w:rPr>
          <w:lang w:val="fr-CA"/>
        </w:rPr>
        <w:t>Les fictions télévisées</w:t>
      </w:r>
      <w:bookmarkEnd w:id="25"/>
      <w:r>
        <w:rPr>
          <w:lang w:val="fr-CA"/>
        </w:rPr>
        <w:t xml:space="preserve"> </w:t>
      </w:r>
    </w:p>
    <w:p w:rsidR="00860558" w:rsidRDefault="00860558" w:rsidP="00860558">
      <w:pPr>
        <w:rPr>
          <w:lang w:val="fr-CA"/>
        </w:rPr>
      </w:pPr>
      <w:r>
        <w:rPr>
          <w:lang w:val="fr-CA"/>
        </w:rPr>
        <w:t>D</w:t>
      </w:r>
      <w:r w:rsidRPr="00D45F6E">
        <w:rPr>
          <w:lang w:val="fr-CA"/>
        </w:rPr>
        <w:t xml:space="preserve">es séries </w:t>
      </w:r>
      <w:r>
        <w:rPr>
          <w:lang w:val="fr-CA"/>
        </w:rPr>
        <w:t>télé</w:t>
      </w:r>
      <w:r w:rsidRPr="00D45F6E">
        <w:rPr>
          <w:lang w:val="fr-CA"/>
        </w:rPr>
        <w:t>visées</w:t>
      </w:r>
      <w:r>
        <w:rPr>
          <w:lang w:val="fr-CA"/>
        </w:rPr>
        <w:t xml:space="preserve"> policières</w:t>
      </w:r>
      <w:r w:rsidRPr="00D45F6E">
        <w:rPr>
          <w:lang w:val="fr-CA"/>
        </w:rPr>
        <w:t xml:space="preserve">, principalement américaines, </w:t>
      </w:r>
      <w:r>
        <w:rPr>
          <w:lang w:val="fr-CA"/>
        </w:rPr>
        <w:t>projetées sur la planète tellement elles sont populaires, contribuent également à maintenir les perceptions du crime et des criminels dans les créneaux traditionnels.</w:t>
      </w:r>
    </w:p>
    <w:p w:rsidR="00860558" w:rsidRPr="00D45F6E" w:rsidRDefault="00860558" w:rsidP="00860558">
      <w:pPr>
        <w:rPr>
          <w:lang w:val="fr-CA"/>
        </w:rPr>
      </w:pPr>
      <w:r w:rsidRPr="00D45F6E">
        <w:rPr>
          <w:lang w:val="fr-CA"/>
        </w:rPr>
        <w:t>Ce qui distingue ces séries télévisées de celles du passé est que les enquêtes policières se font grâce à une technologie de haut niveau jumelée à des banques de données qui se multiplient, privilégiant des stratégies d’intervention de type militaire. L’environnement socio-économique est bien sûr évacué dans ces récits et la solution demeure la répression et le système pénal pour s’ass</w:t>
      </w:r>
      <w:r>
        <w:rPr>
          <w:lang w:val="fr-CA"/>
        </w:rPr>
        <w:t xml:space="preserve">urer que les </w:t>
      </w:r>
      <w:r w:rsidRPr="00001AB4">
        <w:rPr>
          <w:i/>
          <w:lang w:val="fr-CA"/>
        </w:rPr>
        <w:t>méchants</w:t>
      </w:r>
      <w:r w:rsidRPr="00D45F6E">
        <w:rPr>
          <w:lang w:val="fr-CA"/>
        </w:rPr>
        <w:t xml:space="preserve"> subiront le châtiment </w:t>
      </w:r>
      <w:r>
        <w:rPr>
          <w:lang w:val="fr-CA"/>
        </w:rPr>
        <w:t xml:space="preserve">qu’ils </w:t>
      </w:r>
      <w:r w:rsidRPr="00001AB4">
        <w:rPr>
          <w:i/>
          <w:lang w:val="fr-CA"/>
        </w:rPr>
        <w:t>méritent</w:t>
      </w:r>
      <w:r w:rsidRPr="00D45F6E">
        <w:rPr>
          <w:lang w:val="fr-CA"/>
        </w:rPr>
        <w:t xml:space="preserve">. De même est évacuée toute réflexion sur la multiplication des technologies de surveillance à distance et des banques de données, pourtant bien réelle; comme les gens visés par l’usage policier de ces technologies dans ces séries sont les </w:t>
      </w:r>
      <w:r w:rsidRPr="00001AB4">
        <w:rPr>
          <w:i/>
          <w:lang w:val="fr-CA"/>
        </w:rPr>
        <w:t>méchants</w:t>
      </w:r>
      <w:r w:rsidRPr="00D45F6E">
        <w:rPr>
          <w:lang w:val="fr-CA"/>
        </w:rPr>
        <w:t>, les gens réagissent très peu à cette perte de démocratie.</w:t>
      </w:r>
    </w:p>
    <w:p w:rsidR="00860558" w:rsidRDefault="00860558" w:rsidP="00860558">
      <w:pPr>
        <w:rPr>
          <w:lang w:val="fr-CA"/>
        </w:rPr>
      </w:pPr>
    </w:p>
    <w:p w:rsidR="00860558" w:rsidRPr="00182322" w:rsidRDefault="00860558" w:rsidP="00860558">
      <w:pPr>
        <w:rPr>
          <w:lang w:val="fr-CA"/>
        </w:rPr>
      </w:pPr>
      <w:r>
        <w:rPr>
          <w:lang w:val="fr-CA"/>
        </w:rPr>
        <w:t>L</w:t>
      </w:r>
      <w:r w:rsidRPr="00D45F6E">
        <w:rPr>
          <w:lang w:val="fr-CA"/>
        </w:rPr>
        <w:t xml:space="preserve">e plus inquiétant est le « fait que les pouvoirs publics accordent une importance démesurée à la mythologie populaire, qui tient lieu d’opinion publique, lorsqu’ils déterminent les politiques et les priorités dans le domaine de la répression du crime. » </w:t>
      </w:r>
      <w:r>
        <w:rPr>
          <w:lang w:val="fr-CA"/>
        </w:rPr>
        <w:t>(Brodeur, 2003</w:t>
      </w:r>
      <w:r w:rsidRPr="00D45F6E">
        <w:rPr>
          <w:lang w:val="fr-CA"/>
        </w:rPr>
        <w:t> :114) C’est ainsi qu</w:t>
      </w:r>
      <w:r>
        <w:rPr>
          <w:lang w:val="fr-CA"/>
        </w:rPr>
        <w:t xml:space="preserve">’en suivi de ce qui est projeté dans les différents médias et séries télévisées, soit la dangerosité d’une clientèle pénale en tant que principale source d’insécurité, le durcissement de la peine en tant que </w:t>
      </w:r>
      <w:r w:rsidRPr="009825AC">
        <w:rPr>
          <w:i/>
          <w:lang w:val="fr-CA"/>
        </w:rPr>
        <w:t>solution</w:t>
      </w:r>
      <w:r>
        <w:rPr>
          <w:lang w:val="fr-CA"/>
        </w:rPr>
        <w:t xml:space="preserve"> au crime demeure politiquement très rentable. </w:t>
      </w:r>
    </w:p>
    <w:p w:rsidR="00860558" w:rsidRPr="00604021" w:rsidRDefault="00860558" w:rsidP="00860558">
      <w:pPr>
        <w:rPr>
          <w:rFonts w:cstheme="minorHAnsi"/>
          <w:lang w:val="fr-CA"/>
        </w:rPr>
      </w:pPr>
    </w:p>
    <w:p w:rsidR="00860558" w:rsidRPr="00A32693" w:rsidRDefault="00860558" w:rsidP="00860558">
      <w:pPr>
        <w:pStyle w:val="Heading2"/>
        <w:rPr>
          <w:lang w:val="fr-CA"/>
        </w:rPr>
      </w:pPr>
      <w:bookmarkStart w:id="26" w:name="_Toc362771501"/>
      <w:r w:rsidRPr="00A32693">
        <w:rPr>
          <w:lang w:val="fr-CA"/>
        </w:rPr>
        <w:lastRenderedPageBreak/>
        <w:t>Perception et finalités des peines</w:t>
      </w:r>
      <w:bookmarkEnd w:id="26"/>
    </w:p>
    <w:p w:rsidR="00860558" w:rsidRDefault="00860558" w:rsidP="00860558">
      <w:pPr>
        <w:pStyle w:val="Heading4"/>
        <w:rPr>
          <w:lang w:val="fr-CA"/>
        </w:rPr>
      </w:pPr>
    </w:p>
    <w:p w:rsidR="00860558" w:rsidRPr="00A32693" w:rsidRDefault="00860558" w:rsidP="00860558">
      <w:pPr>
        <w:pStyle w:val="Heading4"/>
        <w:rPr>
          <w:lang w:val="fr-CA"/>
        </w:rPr>
      </w:pPr>
      <w:bookmarkStart w:id="27" w:name="_Toc362771502"/>
      <w:r w:rsidRPr="00A32693">
        <w:rPr>
          <w:lang w:val="fr-CA"/>
        </w:rPr>
        <w:t>La perception des peines</w:t>
      </w:r>
      <w:bookmarkEnd w:id="27"/>
      <w:r w:rsidRPr="00A32693">
        <w:rPr>
          <w:lang w:val="fr-CA"/>
        </w:rPr>
        <w:t xml:space="preserve"> </w:t>
      </w:r>
    </w:p>
    <w:p w:rsidR="00860558" w:rsidRPr="00604021" w:rsidRDefault="00860558" w:rsidP="00860558">
      <w:pPr>
        <w:rPr>
          <w:rFonts w:cstheme="minorHAnsi"/>
          <w:lang w:val="fr-CA"/>
        </w:rPr>
      </w:pPr>
      <w:r w:rsidRPr="00604021">
        <w:rPr>
          <w:rFonts w:cstheme="minorHAnsi"/>
          <w:lang w:val="fr-CA"/>
        </w:rPr>
        <w:t xml:space="preserve">Dans le </w:t>
      </w:r>
      <w:r>
        <w:rPr>
          <w:rFonts w:cstheme="minorHAnsi"/>
          <w:lang w:val="fr-CA"/>
        </w:rPr>
        <w:t>Code criminel</w:t>
      </w:r>
      <w:r w:rsidRPr="00604021">
        <w:rPr>
          <w:rFonts w:cstheme="minorHAnsi"/>
          <w:lang w:val="fr-CA"/>
        </w:rPr>
        <w:t xml:space="preserve">, l’infraction y est sommairement décrite. Cela fait en sorte que sous une même définition peuvent être inclus des comportements aux conséquences plus bénignes comme des comportements aux conséquences plus graves. Pour ce qui est de la peine, l’écriture d’une loi se termine par le maximum que l’on peut donner à un délit dans les cas exceptionnellement graves (7 ans, 14 ans, 20 ans, etc.). Cette peine maximale ne reflète en rien les pratiques de détermination de la peine dans les tribunaux puisqu’elle renvoie aux cas exceptionnels. Au Canada, on constate que </w:t>
      </w:r>
      <w:r>
        <w:rPr>
          <w:rFonts w:cstheme="minorHAnsi"/>
          <w:lang w:val="fr-CA"/>
        </w:rPr>
        <w:t>“</w:t>
      </w:r>
      <w:r w:rsidRPr="00604021">
        <w:rPr>
          <w:rFonts w:cstheme="minorHAnsi"/>
          <w:lang w:val="fr-CA"/>
        </w:rPr>
        <w:t>les écarts sont si considérables</w:t>
      </w:r>
      <w:r>
        <w:rPr>
          <w:rFonts w:cstheme="minorHAnsi"/>
          <w:lang w:val="fr-CA"/>
        </w:rPr>
        <w:t>”</w:t>
      </w:r>
      <w:r w:rsidRPr="00604021">
        <w:rPr>
          <w:rFonts w:cstheme="minorHAnsi"/>
          <w:lang w:val="fr-CA"/>
        </w:rPr>
        <w:t xml:space="preserve">  entre les peines données et ces maxima </w:t>
      </w:r>
      <w:r>
        <w:rPr>
          <w:rFonts w:cstheme="minorHAnsi"/>
          <w:lang w:val="fr-CA"/>
        </w:rPr>
        <w:t>«</w:t>
      </w:r>
      <w:r w:rsidRPr="00604021">
        <w:rPr>
          <w:rFonts w:cstheme="minorHAnsi"/>
          <w:lang w:val="fr-CA"/>
        </w:rPr>
        <w:t>que l’on pourrait réduire des deux tiers tous les maxima […] en affectant de façon presqu</w:t>
      </w:r>
      <w:r>
        <w:rPr>
          <w:rFonts w:cstheme="minorHAnsi"/>
          <w:lang w:val="fr-CA"/>
        </w:rPr>
        <w:t xml:space="preserve">e </w:t>
      </w:r>
      <w:r w:rsidRPr="00604021">
        <w:rPr>
          <w:rFonts w:cstheme="minorHAnsi"/>
          <w:lang w:val="fr-CA"/>
        </w:rPr>
        <w:t>imperceptible la pratique des tribunaux.</w:t>
      </w:r>
      <w:r>
        <w:rPr>
          <w:rFonts w:cstheme="minorHAnsi"/>
          <w:lang w:val="fr-CA"/>
        </w:rPr>
        <w:t>»</w:t>
      </w:r>
      <w:r w:rsidRPr="00604021">
        <w:rPr>
          <w:rFonts w:cstheme="minorHAnsi"/>
          <w:lang w:val="fr-CA"/>
        </w:rPr>
        <w:t xml:space="preserve">  (Brodeur, 1986 : 6) De plus, au Canada, les peines sont rarement cumulatives; elles sont concurrentes, ce qui signifie que c’est la peine pour le délit jugé le plus grave qui est retenue.  En fait, selon les données de Statistique Canada de 2008-2009 (1</w:t>
      </w:r>
      <w:r w:rsidRPr="00604021">
        <w:rPr>
          <w:rFonts w:cstheme="minorHAnsi"/>
          <w:vertAlign w:val="superscript"/>
          <w:lang w:val="fr-CA"/>
        </w:rPr>
        <w:t>er</w:t>
      </w:r>
      <w:r w:rsidRPr="00604021">
        <w:rPr>
          <w:rFonts w:cstheme="minorHAnsi"/>
          <w:lang w:val="fr-CA"/>
        </w:rPr>
        <w:t xml:space="preserve"> juillet au 1</w:t>
      </w:r>
      <w:r w:rsidRPr="00604021">
        <w:rPr>
          <w:rFonts w:cstheme="minorHAnsi"/>
          <w:vertAlign w:val="superscript"/>
          <w:lang w:val="fr-CA"/>
        </w:rPr>
        <w:t>er</w:t>
      </w:r>
      <w:r>
        <w:rPr>
          <w:rFonts w:cstheme="minorHAnsi"/>
          <w:lang w:val="fr-CA"/>
        </w:rPr>
        <w:t xml:space="preserve"> juillet), sur</w:t>
      </w:r>
      <w:r w:rsidRPr="00604021">
        <w:rPr>
          <w:rFonts w:cstheme="minorHAnsi"/>
          <w:lang w:val="fr-CA"/>
        </w:rPr>
        <w:t xml:space="preserve"> les 392 907 affaires criminelles pour adultes, 66% ont entraîné un verdict de culpabilité; la probation est la peine la plus fréquente (45%), vient ensuite la détention (34%), l’amende (30%), la condamnation avec sursis (4%) et 3% pour la restitution.  Parmi les 90 000 causes (le 34%) qui ont entraîné une peine de détention,  55% étaient d’un mois ou moins, 31% entre 1 et 6 mois, des peines de plus de 2 ans ayant été infligées dans 4% des cas. Les condamnations pour homicide ou tentative de meurtre</w:t>
      </w:r>
      <w:r>
        <w:rPr>
          <w:rFonts w:cstheme="minorHAnsi"/>
          <w:lang w:val="fr-CA"/>
        </w:rPr>
        <w:t xml:space="preserve">, </w:t>
      </w:r>
      <w:r w:rsidRPr="00604021">
        <w:rPr>
          <w:rFonts w:cstheme="minorHAnsi"/>
          <w:lang w:val="fr-CA"/>
        </w:rPr>
        <w:t>qui reçoivent généralement les peines les plus élevées, ont des sentences moyennes de 4 ans et demi de détention. (Thomas, 2010)</w:t>
      </w:r>
    </w:p>
    <w:p w:rsidR="00860558" w:rsidRPr="00604021" w:rsidRDefault="00860558" w:rsidP="00860558">
      <w:pPr>
        <w:rPr>
          <w:rFonts w:cstheme="minorHAnsi"/>
          <w:lang w:val="fr-CA"/>
        </w:rPr>
      </w:pPr>
      <w:r w:rsidRPr="00604021">
        <w:rPr>
          <w:rFonts w:cstheme="minorHAnsi"/>
          <w:lang w:val="fr-CA"/>
        </w:rPr>
        <w:t xml:space="preserve">Cette réalité des peines n’est pas celle que projettent les médias. Voulant dramatiser la gravité de la situation dans ces histoires de crimes, on cumule les maximas des sentences pour en arriver à des affirmations comme : cet homme est passible de 20 ans de prison! De 14 ans de prison! Ou encore de 34 ans de prison! (par cumul des deux précédents maxima des sentences).  Alors quand la population apprend que la personne a reçu 3 ans de prison, par exemple, pour ces deux infractions, reflet de la sentence usuelle qui est donnée, l’impression populaire est que le système de justice pénale n’a pas correctement joué son rôle punitif. Et comme ce scénario sur le décalage entre les peines attendues projetées dans les médias et les peines reçues se répète continuellement, quand quelqu’un se refait sa photo dans le journal après une peine de prison, il est aisé de simplement attribuer la cause du problème au fait qu’on ne lui pas donné la </w:t>
      </w:r>
      <w:r w:rsidRPr="00A32693">
        <w:rPr>
          <w:rFonts w:cstheme="minorHAnsi"/>
          <w:i/>
          <w:lang w:val="fr-CA"/>
        </w:rPr>
        <w:t>bonne</w:t>
      </w:r>
      <w:r w:rsidRPr="00604021">
        <w:rPr>
          <w:rFonts w:cstheme="minorHAnsi"/>
          <w:lang w:val="fr-CA"/>
        </w:rPr>
        <w:t xml:space="preserve"> peine de prison la première fois, plutôt que de s’interroger sur les interventions autres qui ont échoué, ou encore le contexte des situations où la personne s’est retrouvée.</w:t>
      </w:r>
    </w:p>
    <w:p w:rsidR="00860558" w:rsidRPr="00604021" w:rsidRDefault="00860558" w:rsidP="00860558">
      <w:pPr>
        <w:rPr>
          <w:rFonts w:cstheme="minorHAnsi"/>
          <w:lang w:val="fr-CA"/>
        </w:rPr>
      </w:pPr>
      <w:r w:rsidRPr="00604021">
        <w:rPr>
          <w:rFonts w:cstheme="minorHAnsi"/>
          <w:lang w:val="fr-CA"/>
        </w:rPr>
        <w:t xml:space="preserve">Si la personne en cause dans une deuxième infraction est en plus en </w:t>
      </w:r>
      <w:r w:rsidRPr="00604021">
        <w:rPr>
          <w:rFonts w:cstheme="minorHAnsi"/>
          <w:i/>
          <w:lang w:val="fr-CA"/>
        </w:rPr>
        <w:t>libération conditionnelle</w:t>
      </w:r>
      <w:r w:rsidRPr="00604021">
        <w:rPr>
          <w:rFonts w:cstheme="minorHAnsi"/>
          <w:lang w:val="fr-CA"/>
        </w:rPr>
        <w:t xml:space="preserve">, les gens critiquent le peu de protection que le système pénal apporte à cause de sa trop grande clémence, ce qui les met en danger. Non seulement n’a-t-on pas été assez sévère dans la peine donnée, mais on a même raccourci cette peine déjà trop </w:t>
      </w:r>
      <w:r w:rsidRPr="00604021">
        <w:rPr>
          <w:rFonts w:cstheme="minorHAnsi"/>
          <w:i/>
          <w:lang w:val="fr-CA"/>
        </w:rPr>
        <w:t>légère</w:t>
      </w:r>
      <w:r w:rsidRPr="00604021">
        <w:rPr>
          <w:rFonts w:cstheme="minorHAnsi"/>
          <w:lang w:val="fr-CA"/>
        </w:rPr>
        <w:t xml:space="preserve">, et la communauté en paie le </w:t>
      </w:r>
      <w:r w:rsidRPr="00604021">
        <w:rPr>
          <w:rFonts w:cstheme="minorHAnsi"/>
          <w:lang w:val="fr-CA"/>
        </w:rPr>
        <w:lastRenderedPageBreak/>
        <w:t>prix.  Ainsi, une causalité des crimes constamment projetée par les médias</w:t>
      </w:r>
      <w:r>
        <w:rPr>
          <w:rFonts w:cstheme="minorHAnsi"/>
          <w:lang w:val="fr-CA"/>
        </w:rPr>
        <w:t xml:space="preserve"> </w:t>
      </w:r>
      <w:r w:rsidRPr="00604021">
        <w:rPr>
          <w:rFonts w:cstheme="minorHAnsi"/>
          <w:lang w:val="fr-CA"/>
        </w:rPr>
        <w:t xml:space="preserve">est l’incapacité du système pénal à donner des peines suffisamment sévères pour éviter leur répétition.  </w:t>
      </w:r>
    </w:p>
    <w:p w:rsidR="00860558" w:rsidRPr="00604021" w:rsidRDefault="00860558" w:rsidP="00860558">
      <w:pPr>
        <w:rPr>
          <w:rFonts w:cstheme="minorHAnsi"/>
          <w:lang w:val="fr-CA"/>
        </w:rPr>
      </w:pPr>
    </w:p>
    <w:p w:rsidR="00860558" w:rsidRDefault="00860558" w:rsidP="00860558">
      <w:pPr>
        <w:rPr>
          <w:rFonts w:cstheme="minorHAnsi"/>
          <w:lang w:val="fr-CA"/>
        </w:rPr>
      </w:pPr>
      <w:r w:rsidRPr="00604021">
        <w:rPr>
          <w:rFonts w:cstheme="minorHAnsi"/>
          <w:lang w:val="fr-CA"/>
        </w:rPr>
        <w:t xml:space="preserve">Ces stéréotypes sur les crimes et les criminels dans les médias sont ce qui produit une certaine homogénéité des renvois au pénal par la population, car les médias centrent leur regard sur l’activité policière qui correspond à ce qui est </w:t>
      </w:r>
      <w:r w:rsidRPr="00604021">
        <w:rPr>
          <w:rFonts w:cstheme="minorHAnsi"/>
          <w:i/>
          <w:lang w:val="fr-CA"/>
        </w:rPr>
        <w:t>attendu</w:t>
      </w:r>
      <w:r w:rsidRPr="00604021">
        <w:rPr>
          <w:rFonts w:cstheme="minorHAnsi"/>
          <w:lang w:val="fr-CA"/>
        </w:rPr>
        <w:t xml:space="preserve"> par le pénal. De plus, ces stéréotypes médiatiques des </w:t>
      </w:r>
      <w:r w:rsidRPr="00604021">
        <w:rPr>
          <w:rFonts w:cstheme="minorHAnsi"/>
          <w:i/>
          <w:lang w:val="fr-CA"/>
        </w:rPr>
        <w:t>criminels</w:t>
      </w:r>
      <w:r w:rsidRPr="00604021">
        <w:rPr>
          <w:rFonts w:cstheme="minorHAnsi"/>
          <w:lang w:val="fr-CA"/>
        </w:rPr>
        <w:t xml:space="preserve"> dans les histoires sensationnelles de fait divers créent une </w:t>
      </w:r>
      <w:r w:rsidRPr="00604021">
        <w:rPr>
          <w:rFonts w:cstheme="minorHAnsi"/>
          <w:i/>
          <w:lang w:val="fr-CA"/>
        </w:rPr>
        <w:t>distance</w:t>
      </w:r>
      <w:r w:rsidRPr="00604021">
        <w:rPr>
          <w:rFonts w:cstheme="minorHAnsi"/>
          <w:lang w:val="fr-CA"/>
        </w:rPr>
        <w:t xml:space="preserve"> envers ces personnes, </w:t>
      </w:r>
      <w:r w:rsidRPr="00604021">
        <w:rPr>
          <w:rFonts w:cstheme="minorHAnsi"/>
          <w:i/>
          <w:lang w:val="fr-CA"/>
        </w:rPr>
        <w:t>brisent l’identification</w:t>
      </w:r>
      <w:r w:rsidRPr="00604021">
        <w:rPr>
          <w:rFonts w:cstheme="minorHAnsi"/>
          <w:lang w:val="fr-CA"/>
        </w:rPr>
        <w:t xml:space="preserve"> nécessaire à la compréhension et à la compassion qui ferait envisager autre chose que la peine comme </w:t>
      </w:r>
      <w:r w:rsidRPr="00604021">
        <w:rPr>
          <w:rFonts w:cstheme="minorHAnsi"/>
          <w:i/>
          <w:lang w:val="fr-CA"/>
        </w:rPr>
        <w:t>solution</w:t>
      </w:r>
      <w:r w:rsidRPr="00604021">
        <w:rPr>
          <w:rFonts w:cstheme="minorHAnsi"/>
          <w:lang w:val="fr-CA"/>
        </w:rPr>
        <w:t>. Quant aux stéréotypes médiatiques sur les victimes, par l’</w:t>
      </w:r>
      <w:r w:rsidRPr="00604021">
        <w:rPr>
          <w:rFonts w:cstheme="minorHAnsi"/>
          <w:i/>
          <w:lang w:val="fr-CA"/>
        </w:rPr>
        <w:t>identification</w:t>
      </w:r>
      <w:r w:rsidRPr="00604021">
        <w:rPr>
          <w:rFonts w:cstheme="minorHAnsi"/>
          <w:lang w:val="fr-CA"/>
        </w:rPr>
        <w:t xml:space="preserve"> que l’on cherche à créer, ils alimentent la peur du crime en projetant la perception que n’importe qui peut être victime de cette violence. Cette identification avec la victime et ce </w:t>
      </w:r>
      <w:r w:rsidRPr="00604021">
        <w:rPr>
          <w:rFonts w:cstheme="minorHAnsi"/>
          <w:i/>
          <w:lang w:val="fr-CA"/>
        </w:rPr>
        <w:t xml:space="preserve">lien brisé </w:t>
      </w:r>
      <w:r w:rsidRPr="00604021">
        <w:rPr>
          <w:rFonts w:cstheme="minorHAnsi"/>
          <w:lang w:val="fr-CA"/>
        </w:rPr>
        <w:t xml:space="preserve">avec les </w:t>
      </w:r>
      <w:r w:rsidRPr="00604021">
        <w:rPr>
          <w:rFonts w:cstheme="minorHAnsi"/>
          <w:i/>
          <w:lang w:val="fr-CA"/>
        </w:rPr>
        <w:t>criminels</w:t>
      </w:r>
      <w:r w:rsidRPr="00604021">
        <w:rPr>
          <w:rFonts w:cstheme="minorHAnsi"/>
          <w:lang w:val="fr-CA"/>
        </w:rPr>
        <w:t xml:space="preserve"> appellent un châtiment d’autant plus grand à leur égard par la population, que la perception des finalités des peines dans le pénal qui est projetée dans les médias amène à croire qu’elles peuvent jouer un rôle dans la diminution des crimes, même si c’est peu le cas.  </w:t>
      </w:r>
    </w:p>
    <w:p w:rsidR="00860558" w:rsidRPr="00604021" w:rsidRDefault="00860558" w:rsidP="00860558">
      <w:pPr>
        <w:rPr>
          <w:rFonts w:cstheme="minorHAnsi"/>
          <w:lang w:val="fr-CA"/>
        </w:rPr>
      </w:pPr>
    </w:p>
    <w:p w:rsidR="00860558" w:rsidRPr="00604021" w:rsidRDefault="00860558" w:rsidP="00860558">
      <w:pPr>
        <w:pStyle w:val="Heading4"/>
        <w:rPr>
          <w:lang w:val="fr-CA"/>
        </w:rPr>
      </w:pPr>
      <w:bookmarkStart w:id="28" w:name="_Toc362771503"/>
      <w:r w:rsidRPr="00604021">
        <w:rPr>
          <w:lang w:val="fr-CA"/>
        </w:rPr>
        <w:t>Les finalités de la peine</w:t>
      </w:r>
      <w:bookmarkEnd w:id="28"/>
    </w:p>
    <w:p w:rsidR="00860558" w:rsidRPr="00604021" w:rsidRDefault="00860558" w:rsidP="00860558">
      <w:pPr>
        <w:rPr>
          <w:rFonts w:cstheme="minorHAnsi"/>
          <w:lang w:val="fr-CA"/>
        </w:rPr>
      </w:pPr>
      <w:r w:rsidRPr="00604021">
        <w:rPr>
          <w:rFonts w:cstheme="minorHAnsi"/>
          <w:lang w:val="fr-CA"/>
        </w:rPr>
        <w:t>Le public connaît peu les crimes dans le Code pénal, comme nous l’avons souligné. Il connaît encore moins les peines qui y sont rattachées puisque sa connaissance des lois n’est pas juridique</w:t>
      </w:r>
      <w:r>
        <w:rPr>
          <w:rFonts w:cstheme="minorHAnsi"/>
          <w:lang w:val="fr-CA"/>
        </w:rPr>
        <w:t>, ni judiciaire</w:t>
      </w:r>
      <w:r w:rsidRPr="00604021">
        <w:rPr>
          <w:rFonts w:cstheme="minorHAnsi"/>
          <w:lang w:val="fr-CA"/>
        </w:rPr>
        <w:t xml:space="preserve">. Par exemple, en ce qui a trait à l’alcool au volant dont des campagnes et débats publics publicisent depuis longtemps le fait que c’est un comportement criminel, peu de citoyens sauraient dire où commence l’action du pénal et quelles sont les conséquences des diverses infractions liées à ce comportement, ou même quelles sont ces infractions. Ce premier constat amène une remise en question des théories de la peine fondées sur la finalité de </w:t>
      </w:r>
      <w:r w:rsidRPr="00604021">
        <w:rPr>
          <w:rFonts w:cstheme="minorHAnsi"/>
          <w:i/>
          <w:lang w:val="fr-CA"/>
        </w:rPr>
        <w:t>dissuasion générale</w:t>
      </w:r>
      <w:r w:rsidRPr="00604021">
        <w:rPr>
          <w:rFonts w:cstheme="minorHAnsi"/>
          <w:lang w:val="fr-CA"/>
        </w:rPr>
        <w:t xml:space="preserve">, c.-à-d. que la </w:t>
      </w:r>
      <w:r w:rsidRPr="00604021">
        <w:rPr>
          <w:rFonts w:cstheme="minorHAnsi"/>
          <w:i/>
          <w:lang w:val="fr-CA"/>
        </w:rPr>
        <w:t>connaissance</w:t>
      </w:r>
      <w:r w:rsidRPr="00604021">
        <w:rPr>
          <w:rFonts w:cstheme="minorHAnsi"/>
          <w:lang w:val="fr-CA"/>
        </w:rPr>
        <w:t xml:space="preserve"> de la peine et sa </w:t>
      </w:r>
      <w:r w:rsidRPr="00604021">
        <w:rPr>
          <w:rFonts w:cstheme="minorHAnsi"/>
          <w:i/>
          <w:lang w:val="fr-CA"/>
        </w:rPr>
        <w:t>certitude</w:t>
      </w:r>
      <w:r w:rsidRPr="00604021">
        <w:rPr>
          <w:rFonts w:cstheme="minorHAnsi"/>
          <w:lang w:val="fr-CA"/>
        </w:rPr>
        <w:t xml:space="preserve"> servirait de mécanisme de dissuasion à commettre un délit chez l’ensemble des citoyens. Et même si les gens connaissaient les peines, ces théories présupposent qu’avant d’enfreindre la loi, les gens font un calcul rationnel des coûts/bénéfices pour évaluer s’il est avantageux ou non de commettre un délit considérant la peine qui y est attachée, ce qui ne correspond pas du tout à ce que la recherche indique à ce sujet. En fait, s’il y a un effet dissuasif du système pénal, ce n’est pas la peine qui le joue, mais la police par l’évaluation que les gens font du risque d’être pris. Parlez-en à ceux qui ont tendance à faire de la vitesse au volant, à conduire avec les facultés affaiblies par l’alcool ou la fatigue, qui font du travail au noir, de la fraude fiscale, du téléchargement illégal de musique, du vol dans les magasins où ils travaillent, qui fument du cannabis, qui importent illégalement de l’alcool américain dans leur commerce pour éviter les taxes ou encore qui sont responsables de violence conjugale, d’agression sexuelle, etc. Leur calcul, </w:t>
      </w:r>
      <w:r w:rsidRPr="00604021">
        <w:rPr>
          <w:rFonts w:cstheme="minorHAnsi"/>
          <w:i/>
          <w:lang w:val="fr-CA"/>
        </w:rPr>
        <w:t>s’il y en a un</w:t>
      </w:r>
      <w:r w:rsidRPr="00604021">
        <w:rPr>
          <w:rFonts w:cstheme="minorHAnsi"/>
          <w:lang w:val="fr-CA"/>
        </w:rPr>
        <w:t xml:space="preserve">, repose non pas sur l’évaluation de la peine au regard des bénéfices du délit, mais sur l’évaluation du risque d’être pris. </w:t>
      </w:r>
    </w:p>
    <w:p w:rsidR="00860558" w:rsidRPr="00604021" w:rsidRDefault="00860558" w:rsidP="00860558">
      <w:pPr>
        <w:rPr>
          <w:rFonts w:cstheme="minorHAnsi"/>
          <w:lang w:val="fr-CA"/>
        </w:rPr>
      </w:pPr>
      <w:r w:rsidRPr="00604021">
        <w:rPr>
          <w:rFonts w:cstheme="minorHAnsi"/>
          <w:lang w:val="fr-CA"/>
        </w:rPr>
        <w:lastRenderedPageBreak/>
        <w:t>Et qu’en est-il des autres grandes finalités de la peine, soit la rétribution (paiement moral par une peine proportionnelle à la gravité du délit – tel que prônée par Kant) et la réhabilitation?</w:t>
      </w:r>
    </w:p>
    <w:p w:rsidR="00860558" w:rsidRPr="00604021" w:rsidRDefault="00860558" w:rsidP="00860558">
      <w:pPr>
        <w:rPr>
          <w:rFonts w:cstheme="minorHAnsi"/>
          <w:lang w:val="fr-CA"/>
        </w:rPr>
      </w:pPr>
      <w:r w:rsidRPr="00604021">
        <w:rPr>
          <w:rFonts w:cstheme="minorHAnsi"/>
          <w:lang w:val="fr-CA"/>
        </w:rPr>
        <w:t xml:space="preserve">Pour ceux qui soutiennent une </w:t>
      </w:r>
      <w:r w:rsidRPr="00604021">
        <w:rPr>
          <w:rFonts w:cstheme="minorHAnsi"/>
          <w:i/>
          <w:lang w:val="fr-CA"/>
        </w:rPr>
        <w:t>finalité rétributive</w:t>
      </w:r>
      <w:r w:rsidRPr="00604021">
        <w:rPr>
          <w:rFonts w:cstheme="minorHAnsi"/>
          <w:lang w:val="fr-CA"/>
        </w:rPr>
        <w:t xml:space="preserve"> de la peine, encore faudrait-il qu’il y ait une homogénéité sur les critères de cette gravité qui permette de justifier en quoi une peine y serait proportionnelle : </w:t>
      </w:r>
      <w:r>
        <w:rPr>
          <w:rFonts w:cstheme="minorHAnsi"/>
          <w:lang w:val="fr-CA"/>
        </w:rPr>
        <w:t>«</w:t>
      </w:r>
      <w:r w:rsidRPr="00604021">
        <w:rPr>
          <w:rFonts w:cstheme="minorHAnsi"/>
          <w:lang w:val="fr-CA"/>
        </w:rPr>
        <w:t xml:space="preserve">Or, cette évaluation pose des difficultés insurmontables. Ne sera-t-on pas, par exemple, amené à dire que celui qui vole cinquante dollars à un vieillard nécessiteux commet une infraction plus grave (moralement) que celui qui dévalise plusieurs milliers de dollars dans une banque?  Quel compte tiendra-t-on de l’opinion </w:t>
      </w:r>
      <w:r>
        <w:rPr>
          <w:rFonts w:cstheme="minorHAnsi"/>
          <w:lang w:val="fr-CA"/>
        </w:rPr>
        <w:t>publique dans cette évaluation?»</w:t>
      </w:r>
      <w:r w:rsidRPr="00604021">
        <w:rPr>
          <w:rFonts w:cstheme="minorHAnsi"/>
          <w:lang w:val="fr-CA"/>
        </w:rPr>
        <w:t xml:space="preserve"> (Landreville, 1979 :195) Comme nous l’avons vu, il n’y a pas d’homogénéité quant à la perception de la gravité d’un délit dans la population. Mais tentons des critères. Considérons que le montant d’argent est un critère, alors les compagnies qui fraudent des milliers de personnes devraient être au-devant de la scène, pas le voleur dans un petit commerce. Considérons la récidive comme un critère, alors celui qui consomme du cannabis à répétition est le pire des multirécidivistes. Sans parler de notre fonctionnaire qui vole régulièrement de la papeterie de bureau. Et si on répond qu’il faut qu’il y ait menace à la vie de personnes, alors la personne qui revient de longues heures de travail et manque de sommeil, conduisant un véhicule moteur avec les facultés affaiblies par la fatigue risquant de tuer quelqu’un, est en haut de la liste. Ou la personne âgée qui, depuis un certain nombre d’années, ne devrait plus conduire</w:t>
      </w:r>
      <w:r>
        <w:rPr>
          <w:rFonts w:cstheme="minorHAnsi"/>
          <w:lang w:val="fr-CA"/>
        </w:rPr>
        <w:t xml:space="preserve"> un véhicule moteur</w:t>
      </w:r>
      <w:r w:rsidRPr="00604021">
        <w:rPr>
          <w:rFonts w:cstheme="minorHAnsi"/>
          <w:lang w:val="fr-CA"/>
        </w:rPr>
        <w:t xml:space="preserve"> et qui persiste à le faire. Et si on dit qu’il faut qu’il y ait plusieurs personnes menacées et de manière réelle, alors on revient à la pollution industrielle et aux fraudes de compagnie. Et si on dit que c’est le préjudice causé… En somme, l’homogénéité de critères de gravité qui créerait une proportionnalité des peines avec la gravité du délit est impossible. </w:t>
      </w:r>
    </w:p>
    <w:p w:rsidR="00860558" w:rsidRPr="00604021" w:rsidRDefault="00860558" w:rsidP="00860558">
      <w:pPr>
        <w:rPr>
          <w:rFonts w:cstheme="minorHAnsi"/>
          <w:lang w:val="fr-CA"/>
        </w:rPr>
      </w:pPr>
      <w:r w:rsidRPr="00604021">
        <w:rPr>
          <w:rFonts w:cstheme="minorHAnsi"/>
          <w:lang w:val="fr-CA"/>
        </w:rPr>
        <w:t xml:space="preserve">Pour ceux qui soutiennent que la finalité de la peine est la </w:t>
      </w:r>
      <w:r w:rsidRPr="00604021">
        <w:rPr>
          <w:rFonts w:cstheme="minorHAnsi"/>
          <w:i/>
          <w:lang w:val="fr-CA"/>
        </w:rPr>
        <w:t>réhabilitation</w:t>
      </w:r>
      <w:r w:rsidRPr="00604021">
        <w:rPr>
          <w:rFonts w:cstheme="minorHAnsi"/>
          <w:lang w:val="fr-CA"/>
        </w:rPr>
        <w:t xml:space="preserve">, soit la possibilité de réformer le coupable, d’une part, c’est négliger que la grande majorité des sentences n’implique aucun suivi de réhabilitation et ne sont pas construites à cette fin, car ce qui alimente en grande partie le système pénal sont de </w:t>
      </w:r>
      <w:r w:rsidRPr="00604021">
        <w:rPr>
          <w:rFonts w:cstheme="minorHAnsi"/>
          <w:i/>
          <w:lang w:val="fr-CA"/>
        </w:rPr>
        <w:t>simples infractions</w:t>
      </w:r>
      <w:r w:rsidRPr="00604021">
        <w:rPr>
          <w:rFonts w:cstheme="minorHAnsi"/>
          <w:lang w:val="fr-CA"/>
        </w:rPr>
        <w:t xml:space="preserve"> réglementaires, c.-à-d. qui n’impliquent pas de recherche d’intention criminelle, et reposent simplement sur le constat d’une désobéissance à un règlement (par exemple, importation illégale d’alcool, travail au noir, non-paiement d’amendes,  etc .)  : </w:t>
      </w:r>
      <w:r>
        <w:rPr>
          <w:rFonts w:cstheme="minorHAnsi"/>
          <w:lang w:val="fr-CA"/>
        </w:rPr>
        <w:t>«</w:t>
      </w:r>
      <w:r w:rsidRPr="00604021">
        <w:rPr>
          <w:rFonts w:cstheme="minorHAnsi"/>
          <w:lang w:val="fr-CA"/>
        </w:rPr>
        <w:t xml:space="preserve">Au Canada, de nombreux actes sont interdits et punissables en vertu de la loi, mais peu d’entre eux sont des ‘crimes’ [entendre, des infractions qui nécessitent une intention criminelle – </w:t>
      </w:r>
      <w:r w:rsidRPr="00604021">
        <w:rPr>
          <w:rFonts w:cstheme="minorHAnsi"/>
          <w:i/>
          <w:lang w:val="fr-CA"/>
        </w:rPr>
        <w:t>mens rea</w:t>
      </w:r>
      <w:r w:rsidRPr="00604021">
        <w:rPr>
          <w:rFonts w:cstheme="minorHAnsi"/>
          <w:lang w:val="fr-CA"/>
        </w:rPr>
        <w:t xml:space="preserve">]. Il y a en effet, selon la Commission de réforme du droit du Canada  (1975), 700 articles au </w:t>
      </w:r>
      <w:r>
        <w:rPr>
          <w:rFonts w:cstheme="minorHAnsi"/>
          <w:lang w:val="fr-CA"/>
        </w:rPr>
        <w:t>Code criminel</w:t>
      </w:r>
      <w:r w:rsidRPr="00604021">
        <w:rPr>
          <w:rFonts w:cstheme="minorHAnsi"/>
          <w:lang w:val="fr-CA"/>
        </w:rPr>
        <w:t>, 20,000 infractions aux</w:t>
      </w:r>
      <w:r>
        <w:rPr>
          <w:rFonts w:cstheme="minorHAnsi"/>
          <w:lang w:val="fr-CA"/>
        </w:rPr>
        <w:t xml:space="preserve"> lois fédérales, environ 20,000</w:t>
      </w:r>
      <w:r w:rsidRPr="00604021">
        <w:rPr>
          <w:rFonts w:cstheme="minorHAnsi"/>
          <w:lang w:val="fr-CA"/>
        </w:rPr>
        <w:t xml:space="preserve"> infractions aux lois provinciales dans chaque province, sans compter d’innombrables infractions aux règlements municipaux. [… Ainsi], le système pénal est surtout alimenté par de ‘simples infractions.’</w:t>
      </w:r>
      <w:r>
        <w:rPr>
          <w:rFonts w:cstheme="minorHAnsi"/>
          <w:lang w:val="fr-CA"/>
        </w:rPr>
        <w:t>»</w:t>
      </w:r>
      <w:r w:rsidRPr="00604021">
        <w:rPr>
          <w:rFonts w:cstheme="minorHAnsi"/>
          <w:lang w:val="fr-CA"/>
        </w:rPr>
        <w:t xml:space="preserve"> (Landreville, 1979 : 193-194)  D’autre part, pour la minorité qui subit un enfermement et qui se voit offrir des programmes à l’</w:t>
      </w:r>
      <w:r w:rsidRPr="00604021">
        <w:rPr>
          <w:rFonts w:cstheme="minorHAnsi"/>
          <w:i/>
          <w:lang w:val="fr-CA"/>
        </w:rPr>
        <w:t>intérieur</w:t>
      </w:r>
      <w:r w:rsidRPr="00604021">
        <w:rPr>
          <w:rFonts w:cstheme="minorHAnsi"/>
          <w:lang w:val="fr-CA"/>
        </w:rPr>
        <w:t>, la prison n’est pas le meilleur lieu pour apprendre à tisser des liens sociaux ouverts et confiants dans une franche camaraderie. Toutefois, elle peut être un lieu pour faire des contacts avec des réseaux pratiquant certaines activités illégales. Nous y reviendrons en 2</w:t>
      </w:r>
      <w:r w:rsidRPr="00604021">
        <w:rPr>
          <w:rFonts w:cstheme="minorHAnsi"/>
          <w:vertAlign w:val="superscript"/>
          <w:lang w:val="fr-CA"/>
        </w:rPr>
        <w:t>e</w:t>
      </w:r>
      <w:r w:rsidRPr="00604021">
        <w:rPr>
          <w:rFonts w:cstheme="minorHAnsi"/>
          <w:lang w:val="fr-CA"/>
        </w:rPr>
        <w:t xml:space="preserve"> partie.</w:t>
      </w:r>
    </w:p>
    <w:p w:rsidR="00860558" w:rsidRPr="00604021" w:rsidRDefault="00860558" w:rsidP="00860558">
      <w:pPr>
        <w:rPr>
          <w:rFonts w:cstheme="minorHAnsi"/>
          <w:lang w:val="fr-CA"/>
        </w:rPr>
      </w:pPr>
    </w:p>
    <w:p w:rsidR="00860558" w:rsidRPr="00604021" w:rsidRDefault="00860558" w:rsidP="00860558">
      <w:pPr>
        <w:rPr>
          <w:rFonts w:cstheme="minorHAnsi"/>
          <w:lang w:val="fr-CA"/>
        </w:rPr>
      </w:pPr>
      <w:r w:rsidRPr="00604021">
        <w:rPr>
          <w:rFonts w:cstheme="minorHAnsi"/>
          <w:lang w:val="fr-CA"/>
        </w:rPr>
        <w:t xml:space="preserve">De toute manière, en pratique, l’établissement de critères homogènes vers une certaine finalité des peines est impossible dans le système pénal. Comme nous le verrons en présentant les problématiques canadiennes, la bureaucratie et les routines de travail dans le système pénal, de même que la dépendance des sous-systèmes les uns des autres sans communication réelle, créent un ensemble qui ne permet pas une cohérence de finalités dans leur travail de punir : </w:t>
      </w:r>
    </w:p>
    <w:p w:rsidR="00860558" w:rsidRPr="00604021" w:rsidRDefault="00860558" w:rsidP="00860558">
      <w:pPr>
        <w:pStyle w:val="Quote"/>
        <w:rPr>
          <w:rFonts w:cstheme="minorHAnsi"/>
        </w:rPr>
      </w:pPr>
      <w:r w:rsidRPr="00604021">
        <w:rPr>
          <w:rFonts w:cstheme="minorHAnsi"/>
        </w:rPr>
        <w:t xml:space="preserve">En effet, l’une des faiblesses les plus évidentes de l’administration de la justice pénale est son manque de coordination et de contrôle sur ses propres opérations. […]  l’absence à peu près complète d’entente quant aux finalités du système et aux stratégies d’ensemble, l’absence de communication d’un ‘sous-système’ à l’autre, l’absence de </w:t>
      </w:r>
      <w:r w:rsidRPr="00604021">
        <w:rPr>
          <w:rFonts w:cstheme="minorHAnsi"/>
          <w:i/>
        </w:rPr>
        <w:t>feed</w:t>
      </w:r>
      <w:r>
        <w:rPr>
          <w:rFonts w:cstheme="minorHAnsi"/>
          <w:i/>
        </w:rPr>
        <w:t>-</w:t>
      </w:r>
      <w:r w:rsidRPr="00604021">
        <w:rPr>
          <w:rFonts w:cstheme="minorHAnsi"/>
          <w:i/>
        </w:rPr>
        <w:t>back</w:t>
      </w:r>
      <w:r w:rsidRPr="00604021">
        <w:rPr>
          <w:rFonts w:cstheme="minorHAnsi"/>
        </w:rPr>
        <w:t xml:space="preserve"> sur les résultats des activités d’une partie du système et des conséquences à une étape ultérieure du processus des décisions qui ont été prises à un niveau, contribuent à rendre le système totalement incontrôlé. (Landreville, 1979 : 201)</w:t>
      </w:r>
    </w:p>
    <w:p w:rsidR="00860558" w:rsidRPr="00604021" w:rsidRDefault="00860558" w:rsidP="00860558">
      <w:pPr>
        <w:rPr>
          <w:rFonts w:cstheme="minorHAnsi"/>
          <w:lang w:val="fr-CA"/>
        </w:rPr>
      </w:pPr>
    </w:p>
    <w:p w:rsidR="00860558" w:rsidRPr="00604021" w:rsidRDefault="00860558" w:rsidP="00860558">
      <w:pPr>
        <w:rPr>
          <w:rFonts w:cstheme="minorHAnsi"/>
          <w:lang w:val="fr-CA"/>
        </w:rPr>
      </w:pPr>
      <w:r w:rsidRPr="00604021">
        <w:rPr>
          <w:rFonts w:cstheme="minorHAnsi"/>
          <w:lang w:val="fr-CA"/>
        </w:rPr>
        <w:t>Alors, si le système pénal ne prévient pas le crime, ne touche pas à ceux qui causent les préjudices les plus graves, sert très peu à modifier les contextes problématiques sources de certains problèmes, pourquoi le maintient-on en place, surtout considérant ses coûts astronomiques ?</w:t>
      </w:r>
    </w:p>
    <w:p w:rsidR="00860558" w:rsidRPr="00604021" w:rsidRDefault="00860558" w:rsidP="00860558">
      <w:pPr>
        <w:pStyle w:val="Quote"/>
        <w:rPr>
          <w:rFonts w:cstheme="minorHAnsi"/>
        </w:rPr>
      </w:pPr>
      <w:r w:rsidRPr="00604021">
        <w:rPr>
          <w:rFonts w:cstheme="minorHAnsi"/>
        </w:rPr>
        <w:t>En constatant que le système met l’accent sur les affaires mineures (petits vols, petites fraudes, infractions aux lois des alcools, voies de fait, actes de violence banals entre individus) [contrairement à ce qu’on voit dans les séries télé] et qu’il ne traite en fait que d’une très faible partie des incidents dits criminels, l’on est naturellement porté à élaborer des hypothèses sur sa fonction réelle qui est probablement d’ordre idéologique. (Landreville, 1979 :203)</w:t>
      </w:r>
    </w:p>
    <w:p w:rsidR="00860558" w:rsidRPr="00604021" w:rsidRDefault="00860558" w:rsidP="00860558">
      <w:pPr>
        <w:rPr>
          <w:rFonts w:cstheme="minorHAnsi"/>
          <w:lang w:val="fr-CA"/>
        </w:rPr>
      </w:pPr>
    </w:p>
    <w:p w:rsidR="00860558" w:rsidRDefault="00860558" w:rsidP="00860558">
      <w:pPr>
        <w:pStyle w:val="Heading2"/>
        <w:rPr>
          <w:rFonts w:asciiTheme="minorHAnsi" w:hAnsiTheme="minorHAnsi" w:cstheme="minorHAnsi"/>
          <w:lang w:val="fr-CA"/>
        </w:rPr>
      </w:pPr>
      <w:bookmarkStart w:id="29" w:name="_Toc362771504"/>
    </w:p>
    <w:p w:rsidR="00860558" w:rsidRPr="00604021" w:rsidRDefault="00860558" w:rsidP="00860558">
      <w:pPr>
        <w:pStyle w:val="Heading2"/>
        <w:rPr>
          <w:rFonts w:asciiTheme="minorHAnsi" w:hAnsiTheme="minorHAnsi" w:cstheme="minorHAnsi"/>
          <w:lang w:val="fr-CA"/>
        </w:rPr>
      </w:pPr>
      <w:r w:rsidRPr="00604021">
        <w:rPr>
          <w:rFonts w:asciiTheme="minorHAnsi" w:hAnsiTheme="minorHAnsi" w:cstheme="minorHAnsi"/>
          <w:lang w:val="fr-CA"/>
        </w:rPr>
        <w:t>Fonction idéologique du système pénal</w:t>
      </w:r>
      <w:bookmarkEnd w:id="29"/>
    </w:p>
    <w:p w:rsidR="00860558" w:rsidRPr="00604021" w:rsidRDefault="00860558" w:rsidP="00860558">
      <w:pPr>
        <w:rPr>
          <w:rFonts w:cstheme="minorHAnsi"/>
          <w:lang w:val="fr-CA"/>
        </w:rPr>
      </w:pPr>
    </w:p>
    <w:p w:rsidR="00860558" w:rsidRPr="00604021" w:rsidRDefault="00860558" w:rsidP="00860558">
      <w:pPr>
        <w:rPr>
          <w:rFonts w:cstheme="minorHAnsi"/>
          <w:lang w:val="fr-CA"/>
        </w:rPr>
      </w:pPr>
      <w:r w:rsidRPr="00604021">
        <w:rPr>
          <w:rFonts w:cstheme="minorHAnsi"/>
          <w:lang w:val="fr-CA"/>
        </w:rPr>
        <w:t xml:space="preserve">Une idéologie est un ensemble d’idées, d’explications, de représentations mentales qui guident les perceptions et, si elle est efficace, les actions également. La fonction idéologique du système pénal est de faire croire à la population que ce qui les menace le plus sont les </w:t>
      </w:r>
      <w:r w:rsidRPr="00604021">
        <w:rPr>
          <w:rFonts w:cstheme="minorHAnsi"/>
          <w:i/>
          <w:lang w:val="fr-CA"/>
        </w:rPr>
        <w:t>illégalismes populaires</w:t>
      </w:r>
      <w:r w:rsidRPr="00604021">
        <w:rPr>
          <w:rFonts w:cstheme="minorHAnsi"/>
          <w:lang w:val="fr-CA"/>
        </w:rPr>
        <w:t xml:space="preserve"> qui forment la matière pénale, détournant</w:t>
      </w:r>
      <w:r>
        <w:rPr>
          <w:rFonts w:cstheme="minorHAnsi"/>
          <w:lang w:val="fr-CA"/>
        </w:rPr>
        <w:t xml:space="preserve"> </w:t>
      </w:r>
      <w:r w:rsidRPr="00604021">
        <w:rPr>
          <w:rFonts w:cstheme="minorHAnsi"/>
          <w:lang w:val="fr-CA"/>
        </w:rPr>
        <w:t xml:space="preserve"> </w:t>
      </w:r>
      <w:r>
        <w:rPr>
          <w:rFonts w:cstheme="minorHAnsi"/>
          <w:lang w:val="fr-CA"/>
        </w:rPr>
        <w:t>«</w:t>
      </w:r>
      <w:r w:rsidRPr="00604021">
        <w:rPr>
          <w:rFonts w:cstheme="minorHAnsi"/>
          <w:lang w:val="fr-CA"/>
        </w:rPr>
        <w:t>ainsi l’attention de certains types d’incidents</w:t>
      </w:r>
      <w:r>
        <w:rPr>
          <w:rFonts w:cstheme="minorHAnsi"/>
          <w:lang w:val="fr-CA"/>
        </w:rPr>
        <w:t xml:space="preserve"> plus graves et plus dangereux.»</w:t>
      </w:r>
      <w:r w:rsidRPr="00604021">
        <w:rPr>
          <w:rFonts w:cstheme="minorHAnsi"/>
          <w:lang w:val="fr-CA"/>
        </w:rPr>
        <w:t xml:space="preserve"> (Landreville, 1979 : 204) L’État peut ainsi affirmer jouer efficacement son rôle de protection sociale pour minimiser la violence en annonçant toujours plus de lois criminelles et toujours plus de peines, sans que soit pointée du doigt son inaction à l’égard des véritables causes de nombreux problèmes sociaux (pauvreté, manque de ressources communautaires, etc.). </w:t>
      </w:r>
    </w:p>
    <w:p w:rsidR="00860558" w:rsidRPr="00604021" w:rsidRDefault="00860558" w:rsidP="00860558">
      <w:pPr>
        <w:rPr>
          <w:rFonts w:cstheme="minorHAnsi"/>
          <w:lang w:val="fr-CA"/>
        </w:rPr>
      </w:pPr>
      <w:r w:rsidRPr="00604021">
        <w:rPr>
          <w:rFonts w:cstheme="minorHAnsi"/>
          <w:lang w:val="fr-CA"/>
        </w:rPr>
        <w:lastRenderedPageBreak/>
        <w:t xml:space="preserve">De plus, nous avons vu que le droit pénal ne reflète pas un consensus social. Toutefois, sa prétention à le faire permet à travers les règles du droit d’imposer des normes de vie à certains groupes sociaux davantage visés par ces lois. </w:t>
      </w:r>
    </w:p>
    <w:p w:rsidR="00860558" w:rsidRPr="00604021" w:rsidRDefault="00860558" w:rsidP="00860558">
      <w:pPr>
        <w:rPr>
          <w:rFonts w:cstheme="minorHAnsi"/>
          <w:lang w:val="fr-CA"/>
        </w:rPr>
      </w:pPr>
      <w:r w:rsidRPr="00604021">
        <w:rPr>
          <w:rFonts w:cstheme="minorHAnsi"/>
          <w:lang w:val="fr-CA"/>
        </w:rPr>
        <w:t xml:space="preserve">Enfin, la </w:t>
      </w:r>
      <w:r w:rsidRPr="00604021">
        <w:rPr>
          <w:rFonts w:cstheme="minorHAnsi"/>
          <w:i/>
          <w:lang w:val="fr-CA"/>
        </w:rPr>
        <w:t xml:space="preserve">dissociation </w:t>
      </w:r>
      <w:r w:rsidRPr="00604021">
        <w:rPr>
          <w:rFonts w:cstheme="minorHAnsi"/>
          <w:lang w:val="fr-CA"/>
        </w:rPr>
        <w:t xml:space="preserve">alimentée par les médias et le discours politique avec les personnes judiciarisées que l’on nomme </w:t>
      </w:r>
      <w:r w:rsidRPr="00604021">
        <w:rPr>
          <w:rFonts w:cstheme="minorHAnsi"/>
          <w:i/>
          <w:lang w:val="fr-CA"/>
        </w:rPr>
        <w:t>criminels</w:t>
      </w:r>
      <w:r w:rsidRPr="00604021">
        <w:rPr>
          <w:rFonts w:cstheme="minorHAnsi"/>
          <w:lang w:val="fr-CA"/>
        </w:rPr>
        <w:t xml:space="preserve"> – ce mot les mettant dans une classe à part, amène à ne plus s’inquiéter de la souffrance imposée à ces personnes et à leur famille (dont on parle rarement</w:t>
      </w:r>
      <w:r>
        <w:rPr>
          <w:rFonts w:cstheme="minorHAnsi"/>
          <w:lang w:val="fr-CA"/>
        </w:rPr>
        <w:t xml:space="preserve"> – Touraut, 2012</w:t>
      </w:r>
      <w:r w:rsidRPr="00604021">
        <w:rPr>
          <w:rFonts w:cstheme="minorHAnsi"/>
          <w:lang w:val="fr-CA"/>
        </w:rPr>
        <w:t xml:space="preserve">), à ne plus s’interroger sur le sens de cette souffrance. Ceci fait écho aux célèbres expériences de Milgram (1994) sur la soumission à l’autorité dans l’administration de la peine, expériences ayant eu lieu de 1950 à 1963 et répétées plusieurs fois par la suite dans d’autres recherches. </w:t>
      </w:r>
    </w:p>
    <w:p w:rsidR="00860558" w:rsidRPr="00604021" w:rsidRDefault="00860558" w:rsidP="00860558">
      <w:pPr>
        <w:rPr>
          <w:rFonts w:cstheme="minorHAnsi"/>
          <w:lang w:val="fr-CA"/>
        </w:rPr>
      </w:pPr>
      <w:r w:rsidRPr="00604021">
        <w:rPr>
          <w:rFonts w:cstheme="minorHAnsi"/>
          <w:lang w:val="fr-CA"/>
        </w:rPr>
        <w:t>Au lendemain de la 2</w:t>
      </w:r>
      <w:r w:rsidRPr="00604021">
        <w:rPr>
          <w:rFonts w:cstheme="minorHAnsi"/>
          <w:vertAlign w:val="superscript"/>
          <w:lang w:val="fr-CA"/>
        </w:rPr>
        <w:t>e</w:t>
      </w:r>
      <w:r w:rsidRPr="00604021">
        <w:rPr>
          <w:rFonts w:cstheme="minorHAnsi"/>
          <w:lang w:val="fr-CA"/>
        </w:rPr>
        <w:t xml:space="preserve"> Guerre mondiale, la question de Milgram eu égard à ce qui s’était passé d’atroce lors de cette guerre, était jusqu’où quelqu’un est prêt à se rendre pour causer du mal sans se questionner, par obéissance à l’autorité. Pour ce faire, il avait demandé à des personnes d’administrer des décharges électriques à d’autres personnes (des acteurs qui mimaient l’effet des décharges au fur et à mesure qu’elles s’amplifiaient sur le compteur jusqu’à une possibilité de 450 volts – la mort) quand elles faisaient des erreurs à des questions d’apprentissage qui leur étaient posées par les expérimentateurs  (des acteurs également). On expliquait à ces personnes qu’elles étaient payées pour participer à une étude scientifique sur l’efficacité de la punition sur la mémorisation. En fait, les sujets de l’expérience étaient ces personnes qui administraient les décharges afin de voir jusqu’à quel point elles allaient </w:t>
      </w:r>
      <w:r w:rsidRPr="00604021">
        <w:rPr>
          <w:rFonts w:cstheme="minorHAnsi"/>
          <w:i/>
          <w:lang w:val="fr-CA"/>
        </w:rPr>
        <w:t>obéir</w:t>
      </w:r>
      <w:r w:rsidRPr="00604021">
        <w:rPr>
          <w:rFonts w:cstheme="minorHAnsi"/>
          <w:lang w:val="fr-CA"/>
        </w:rPr>
        <w:t xml:space="preserve"> aux expérimentateurs quand ils demandaient d’augmenter les décharges électriques sur des personnes suite à de mauvaises réponses, jusqu’à quel point elles allaient se soumettre à leur autorité sans cesser la violence exercée parce que jugée immorale, inacceptable. Elles étaient même familiarisées à l’effet de ces décharges (45 volts) avant le début de l’expérience, car on leur racontait que c’était un tirage au sort qui déterminerait si elles recevraient les décharges ou les donneraient. Milgram désirait ainsi que les personnes qui administrent les décharges électriques soient très conscientes de la souffrance infligée, ne soient pas là parce qu’elles désirent causer cette souffrance,  et qu’elles ne se doutent pas des buts réels de l’expérience en cours. La plupart des variantes de l’expérience de Milgram indiquent un </w:t>
      </w:r>
      <w:r>
        <w:rPr>
          <w:rFonts w:cstheme="minorHAnsi"/>
          <w:lang w:val="fr-CA"/>
        </w:rPr>
        <w:t>pourcentage d’obéissance</w:t>
      </w:r>
      <w:r w:rsidRPr="00604021">
        <w:rPr>
          <w:rFonts w:cstheme="minorHAnsi"/>
          <w:lang w:val="fr-CA"/>
        </w:rPr>
        <w:t xml:space="preserve"> à l’autorité de 65 % (360 volts), moment où elles refusent de continuer cette expérience, les autres ayant été jusqu’à faire mourir (fictivement) les personnes, ou s’étant arrêtés avant. Milgram explique que ces résultats </w:t>
      </w:r>
      <w:r w:rsidRPr="00604021">
        <w:rPr>
          <w:rFonts w:cstheme="minorHAnsi"/>
          <w:i/>
          <w:lang w:val="fr-CA"/>
        </w:rPr>
        <w:t>inattendus et inquiétants</w:t>
      </w:r>
      <w:r w:rsidRPr="00604021">
        <w:rPr>
          <w:rFonts w:cstheme="minorHAnsi"/>
          <w:lang w:val="fr-CA"/>
        </w:rPr>
        <w:t xml:space="preserve"> n’ont rien à voir avec la plus ou moins grande agressivité des personnes qui administraient les décharges, mais ont à voir avec leur rapport à l’autorité; plus l’autorité est perçue légitime (ici les expérimentateurs), plus la souffrance que cette autorité décide sera également perçue légitime et ce, surtout si les personnes souffrantes n’ont aucune signification particulière pour la personne qui les administre (</w:t>
      </w:r>
      <w:r w:rsidRPr="00604021">
        <w:rPr>
          <w:rFonts w:cstheme="minorHAnsi"/>
          <w:i/>
          <w:lang w:val="fr-CA"/>
        </w:rPr>
        <w:t>pas d’identification</w:t>
      </w:r>
      <w:r w:rsidRPr="00604021">
        <w:rPr>
          <w:rFonts w:cstheme="minorHAnsi"/>
          <w:lang w:val="fr-CA"/>
        </w:rPr>
        <w:t xml:space="preserve">).  </w:t>
      </w:r>
    </w:p>
    <w:p w:rsidR="00860558" w:rsidRPr="00604021" w:rsidRDefault="00860558" w:rsidP="00860558">
      <w:pPr>
        <w:rPr>
          <w:rFonts w:cstheme="minorHAnsi"/>
          <w:lang w:val="fr-CA"/>
        </w:rPr>
      </w:pPr>
      <w:r w:rsidRPr="00604021">
        <w:rPr>
          <w:rFonts w:cstheme="minorHAnsi"/>
          <w:lang w:val="fr-CA"/>
        </w:rPr>
        <w:t xml:space="preserve">Ce détour par l’expérience de Milgram est pour montrer qu’une population qui considère légitime l’usage du pénal par les autorités politiques, qui ne </w:t>
      </w:r>
      <w:r w:rsidRPr="00604021">
        <w:rPr>
          <w:rFonts w:cstheme="minorHAnsi"/>
          <w:i/>
          <w:lang w:val="fr-CA"/>
        </w:rPr>
        <w:t>s’identifie pas aux criminels</w:t>
      </w:r>
      <w:r w:rsidRPr="00604021">
        <w:rPr>
          <w:rFonts w:cstheme="minorHAnsi"/>
          <w:lang w:val="fr-CA"/>
        </w:rPr>
        <w:t xml:space="preserve">, qui n’a pas même pas reçu </w:t>
      </w:r>
      <w:r w:rsidRPr="00604021">
        <w:rPr>
          <w:rFonts w:cstheme="minorHAnsi"/>
          <w:i/>
          <w:lang w:val="fr-CA"/>
        </w:rPr>
        <w:t xml:space="preserve">ce 45 volts </w:t>
      </w:r>
      <w:r w:rsidRPr="00604021">
        <w:rPr>
          <w:rFonts w:cstheme="minorHAnsi"/>
          <w:lang w:val="fr-CA"/>
        </w:rPr>
        <w:t>de départ pour sentir l’</w:t>
      </w:r>
      <w:r w:rsidRPr="00604021">
        <w:rPr>
          <w:rFonts w:cstheme="minorHAnsi"/>
          <w:i/>
          <w:lang w:val="fr-CA"/>
        </w:rPr>
        <w:t>effet</w:t>
      </w:r>
      <w:r w:rsidRPr="00604021">
        <w:rPr>
          <w:rFonts w:cstheme="minorHAnsi"/>
          <w:lang w:val="fr-CA"/>
        </w:rPr>
        <w:t xml:space="preserve"> de cette peine, qui n’administre pas elle-même cette peine pour décider à un certain point de l’arrêter parce qu’immorale, </w:t>
      </w:r>
      <w:r w:rsidRPr="00604021">
        <w:rPr>
          <w:rFonts w:cstheme="minorHAnsi"/>
          <w:lang w:val="fr-CA"/>
        </w:rPr>
        <w:lastRenderedPageBreak/>
        <w:t>inacceptable, s’interrogera d’autant moins sur le sens de cette souffrance et ses conséquences non seulement sur la personne judiciarisée, mais également ses proches.</w:t>
      </w:r>
    </w:p>
    <w:p w:rsidR="00860558" w:rsidRPr="00604021" w:rsidRDefault="00860558" w:rsidP="00860558">
      <w:pPr>
        <w:rPr>
          <w:rFonts w:cstheme="minorHAnsi"/>
          <w:lang w:val="fr-CA"/>
        </w:rPr>
      </w:pPr>
      <w:r w:rsidRPr="00604021">
        <w:rPr>
          <w:rFonts w:cstheme="minorHAnsi"/>
          <w:lang w:val="fr-CA"/>
        </w:rPr>
        <w:t xml:space="preserve">Cette fonction idéologique du système pénal d’amener à percevoir les plus grandes menaces dans sa clientèle constitue un rouage essentiel à l’acceptation de l’ordre socio-économique en place. Quant à l’acceptation de la peine comme mode de règlement de conflit, et surtout l’usage de la prison, cela constitue une </w:t>
      </w:r>
      <w:r w:rsidRPr="00604021">
        <w:rPr>
          <w:rFonts w:cstheme="minorHAnsi"/>
          <w:i/>
          <w:lang w:val="fr-CA"/>
        </w:rPr>
        <w:t>preuve</w:t>
      </w:r>
      <w:r w:rsidRPr="00604021">
        <w:rPr>
          <w:rFonts w:cstheme="minorHAnsi"/>
          <w:lang w:val="fr-CA"/>
        </w:rPr>
        <w:t xml:space="preserve"> de légitimité donnée à l’autorité politique quant à ses solutions à l’égard de ces menaces. C’est pourquoi, malgré les coûts astronomiques du système pénal, l’État est prêt à payer le prix.</w:t>
      </w:r>
    </w:p>
    <w:p w:rsidR="00860558" w:rsidRPr="00604021" w:rsidRDefault="00860558" w:rsidP="00860558">
      <w:pPr>
        <w:rPr>
          <w:rFonts w:cstheme="minorHAnsi"/>
          <w:lang w:val="fr-CA"/>
        </w:rPr>
      </w:pPr>
    </w:p>
    <w:p w:rsidR="00860558" w:rsidRDefault="00860558" w:rsidP="00860558">
      <w:pPr>
        <w:rPr>
          <w:rFonts w:cstheme="minorHAnsi"/>
          <w:lang w:val="fr-CA"/>
        </w:rPr>
      </w:pPr>
      <w:r w:rsidRPr="00604021">
        <w:rPr>
          <w:rFonts w:cstheme="minorHAnsi"/>
          <w:lang w:val="fr-CA"/>
        </w:rPr>
        <w:t xml:space="preserve">Ces remarques préliminaires vont maintenant </w:t>
      </w:r>
      <w:r>
        <w:rPr>
          <w:rFonts w:cstheme="minorHAnsi"/>
          <w:lang w:val="fr-CA"/>
        </w:rPr>
        <w:t>permettre d’aborder divers aspects du fonctionnement du système de justice pénal, le Canada servant de terrain à cet examen.</w:t>
      </w:r>
    </w:p>
    <w:p w:rsidR="00860558" w:rsidRDefault="00860558" w:rsidP="00860558">
      <w:pPr>
        <w:rPr>
          <w:rFonts w:cstheme="minorHAnsi"/>
          <w:lang w:val="fr-CA"/>
        </w:rPr>
      </w:pPr>
      <w:r>
        <w:rPr>
          <w:rFonts w:cstheme="minorHAnsi"/>
          <w:lang w:val="fr-CA"/>
        </w:rPr>
        <w:br w:type="page"/>
      </w:r>
    </w:p>
    <w:p w:rsidR="00860558" w:rsidRPr="00604021" w:rsidRDefault="00860558" w:rsidP="00860558">
      <w:pPr>
        <w:rPr>
          <w:rFonts w:cstheme="minorHAnsi"/>
          <w:lang w:val="fr-CA"/>
        </w:rPr>
      </w:pPr>
    </w:p>
    <w:p w:rsidR="00860558" w:rsidRPr="00F96C9D" w:rsidRDefault="00860558" w:rsidP="00860558">
      <w:pPr>
        <w:rPr>
          <w:sz w:val="32"/>
          <w:szCs w:val="32"/>
          <w:lang w:val="fr-CA"/>
        </w:rPr>
      </w:pPr>
      <w:r w:rsidRPr="00F96C9D">
        <w:rPr>
          <w:sz w:val="32"/>
          <w:szCs w:val="32"/>
          <w:lang w:val="fr-CA"/>
        </w:rPr>
        <w:t>Questions de révision</w:t>
      </w:r>
    </w:p>
    <w:p w:rsidR="00860558" w:rsidRDefault="00860558" w:rsidP="00860558">
      <w:pPr>
        <w:rPr>
          <w:lang w:val="fr-CA"/>
        </w:rPr>
      </w:pPr>
    </w:p>
    <w:p w:rsidR="00860558" w:rsidRDefault="00860558" w:rsidP="00860558">
      <w:pPr>
        <w:pStyle w:val="ListParagraph"/>
        <w:numPr>
          <w:ilvl w:val="0"/>
          <w:numId w:val="8"/>
        </w:numPr>
        <w:spacing w:after="120"/>
        <w:rPr>
          <w:lang w:val="fr-CA"/>
        </w:rPr>
      </w:pPr>
      <w:r>
        <w:rPr>
          <w:lang w:val="fr-CA"/>
        </w:rPr>
        <w:t xml:space="preserve">Quel est le changement de questionnement qui marquera une rupture dans l’activité de connaissance en criminologie et en quoi cela modifie le centre d’attention des recherches selon la question posée? </w:t>
      </w:r>
    </w:p>
    <w:p w:rsidR="00860558" w:rsidRDefault="00860558" w:rsidP="00860558">
      <w:pPr>
        <w:pStyle w:val="ListParagraph"/>
        <w:numPr>
          <w:ilvl w:val="0"/>
          <w:numId w:val="8"/>
        </w:numPr>
        <w:spacing w:after="120"/>
        <w:rPr>
          <w:rFonts w:cstheme="minorHAnsi"/>
          <w:lang w:val="fr-CA"/>
        </w:rPr>
      </w:pPr>
      <w:r>
        <w:rPr>
          <w:rFonts w:cstheme="minorHAnsi"/>
          <w:lang w:val="fr-CA"/>
        </w:rPr>
        <w:t xml:space="preserve"> Quels sont les deux constats des recherches que l’on avait gardés séparés et qui vont enfin se lier?</w:t>
      </w:r>
    </w:p>
    <w:p w:rsidR="00860558" w:rsidRDefault="00860558" w:rsidP="00860558">
      <w:pPr>
        <w:pStyle w:val="ListParagraph"/>
        <w:numPr>
          <w:ilvl w:val="0"/>
          <w:numId w:val="8"/>
        </w:numPr>
        <w:spacing w:after="120"/>
        <w:rPr>
          <w:rFonts w:cstheme="minorHAnsi"/>
          <w:lang w:val="fr-CA"/>
        </w:rPr>
      </w:pPr>
      <w:r>
        <w:rPr>
          <w:rFonts w:cstheme="minorHAnsi"/>
          <w:lang w:val="fr-CA"/>
        </w:rPr>
        <w:t xml:space="preserve"> La criminologie clinique sera particulièrement affectée par ce changement de questionnement. Pourquoi?</w:t>
      </w:r>
    </w:p>
    <w:p w:rsidR="00860558" w:rsidRPr="00640DD8" w:rsidRDefault="00860558" w:rsidP="00860558">
      <w:pPr>
        <w:pStyle w:val="ListParagraph"/>
        <w:numPr>
          <w:ilvl w:val="0"/>
          <w:numId w:val="8"/>
        </w:numPr>
        <w:rPr>
          <w:lang w:val="fr-CA"/>
        </w:rPr>
      </w:pPr>
      <w:r w:rsidRPr="00640DD8">
        <w:rPr>
          <w:lang w:val="fr-CA"/>
        </w:rPr>
        <w:t>Debuyst, un des chefs de file dans la perspective critique en criminologie clinique met en cause le concept de personnalité criminelle.  Pour dire quoi ?</w:t>
      </w:r>
    </w:p>
    <w:p w:rsidR="00860558" w:rsidRPr="00912D35" w:rsidRDefault="00860558" w:rsidP="00860558">
      <w:pPr>
        <w:pStyle w:val="ListParagraph"/>
        <w:numPr>
          <w:ilvl w:val="0"/>
          <w:numId w:val="8"/>
        </w:numPr>
        <w:rPr>
          <w:lang w:val="fr-CA"/>
        </w:rPr>
      </w:pPr>
      <w:r>
        <w:rPr>
          <w:lang w:val="fr-CA"/>
        </w:rPr>
        <w:t xml:space="preserve"> </w:t>
      </w:r>
      <w:r w:rsidRPr="00912D35">
        <w:rPr>
          <w:lang w:val="fr-CA"/>
        </w:rPr>
        <w:t>Debuyst considère que le découpage de la personnalité en des catégories particulières est politique.  Pourquoi ?</w:t>
      </w:r>
      <w:r>
        <w:rPr>
          <w:lang w:val="fr-CA"/>
        </w:rPr>
        <w:t xml:space="preserve"> </w:t>
      </w:r>
    </w:p>
    <w:p w:rsidR="00860558" w:rsidRDefault="00860558" w:rsidP="00860558">
      <w:pPr>
        <w:pStyle w:val="ListParagraph"/>
        <w:numPr>
          <w:ilvl w:val="0"/>
          <w:numId w:val="8"/>
        </w:numPr>
        <w:spacing w:after="120"/>
        <w:rPr>
          <w:lang w:val="fr-CA"/>
        </w:rPr>
      </w:pPr>
      <w:r>
        <w:rPr>
          <w:lang w:val="fr-CA"/>
        </w:rPr>
        <w:t>Les interdits dans le pénal et les peines qui y sont rattachées reflètent-ils un consensus social. Pourquoi?</w:t>
      </w:r>
    </w:p>
    <w:p w:rsidR="00860558" w:rsidRDefault="00860558" w:rsidP="00860558">
      <w:pPr>
        <w:pStyle w:val="ListParagraph"/>
        <w:numPr>
          <w:ilvl w:val="0"/>
          <w:numId w:val="8"/>
        </w:numPr>
        <w:spacing w:after="120"/>
        <w:rPr>
          <w:lang w:val="fr-CA"/>
        </w:rPr>
      </w:pPr>
      <w:r>
        <w:rPr>
          <w:lang w:val="fr-CA"/>
        </w:rPr>
        <w:t xml:space="preserve"> Ce qui caractérise les actes qui sont criminalisés est le fait qu’ils causent un préjudice à autrui.  Expliquer pourquoi cette affirmation est fausse et donner un exemple.</w:t>
      </w:r>
    </w:p>
    <w:p w:rsidR="00860558" w:rsidRDefault="00860558" w:rsidP="00860558">
      <w:pPr>
        <w:pStyle w:val="ListParagraph"/>
        <w:numPr>
          <w:ilvl w:val="0"/>
          <w:numId w:val="8"/>
        </w:numPr>
        <w:spacing w:after="120"/>
        <w:rPr>
          <w:lang w:val="fr-CA"/>
        </w:rPr>
      </w:pPr>
      <w:r>
        <w:rPr>
          <w:lang w:val="fr-CA"/>
        </w:rPr>
        <w:t>Identifier les principaux éléments de la réaction pré-pénale au crime qui font que peu d’événements criminalisables sont signalés.</w:t>
      </w:r>
    </w:p>
    <w:p w:rsidR="00860558" w:rsidRDefault="00860558" w:rsidP="00860558">
      <w:pPr>
        <w:pStyle w:val="ListParagraph"/>
        <w:numPr>
          <w:ilvl w:val="0"/>
          <w:numId w:val="8"/>
        </w:numPr>
        <w:spacing w:after="120"/>
        <w:rPr>
          <w:lang w:val="fr-CA"/>
        </w:rPr>
      </w:pPr>
      <w:r>
        <w:rPr>
          <w:lang w:val="fr-CA"/>
        </w:rPr>
        <w:t xml:space="preserve"> Avec l’arrivée de la télévision, la police a perdu une partie du contrôle sur la nouvelle de faits divers dans les médias au cours des années soixante.  Comment saura-t-elle regagner ce contrôle dans les années soixante-dix et pourquoi la presse écrite et la télévision sont-elles si dociles à reproduire la version policière sur ces événements?</w:t>
      </w:r>
    </w:p>
    <w:p w:rsidR="00860558" w:rsidRDefault="00860558" w:rsidP="00860558">
      <w:pPr>
        <w:pStyle w:val="ListParagraph"/>
        <w:numPr>
          <w:ilvl w:val="0"/>
          <w:numId w:val="8"/>
        </w:numPr>
        <w:spacing w:after="120"/>
        <w:rPr>
          <w:lang w:val="fr-CA"/>
        </w:rPr>
      </w:pPr>
      <w:r>
        <w:rPr>
          <w:lang w:val="fr-CA"/>
        </w:rPr>
        <w:t xml:space="preserve"> Quels sont les portraits d’événements criminels les plus rentables pour les médias et que l’on cherche pour cette raison à projeter ? Identifier les effets de ces portraits dans la population ?</w:t>
      </w:r>
    </w:p>
    <w:p w:rsidR="00860558" w:rsidRDefault="00860558" w:rsidP="00860558">
      <w:pPr>
        <w:pStyle w:val="ListParagraph"/>
        <w:numPr>
          <w:ilvl w:val="0"/>
          <w:numId w:val="8"/>
        </w:numPr>
        <w:spacing w:after="120"/>
        <w:rPr>
          <w:lang w:val="fr-CA"/>
        </w:rPr>
      </w:pPr>
      <w:r>
        <w:rPr>
          <w:lang w:val="fr-CA"/>
        </w:rPr>
        <w:t xml:space="preserve"> Pourquoi les nouveaux médias sociaux ne constituent-ils pas davantage une très grande menace aux stéréotypes sur le crime et les criminels projetés par la police ?</w:t>
      </w:r>
    </w:p>
    <w:p w:rsidR="00860558" w:rsidRDefault="00860558" w:rsidP="00860558">
      <w:pPr>
        <w:pStyle w:val="ListParagraph"/>
        <w:numPr>
          <w:ilvl w:val="0"/>
          <w:numId w:val="8"/>
        </w:numPr>
        <w:spacing w:after="120"/>
        <w:rPr>
          <w:lang w:val="fr-CA"/>
        </w:rPr>
      </w:pPr>
      <w:r>
        <w:rPr>
          <w:lang w:val="fr-CA"/>
        </w:rPr>
        <w:t xml:space="preserve"> Comment les médias projettent-ils à la population que le système pénal n’a pas joué correctement son rôle punitif et renvoient continuellement l’image que les peines devraient être plus sévères? </w:t>
      </w:r>
    </w:p>
    <w:p w:rsidR="00860558" w:rsidRDefault="00860558" w:rsidP="00860558">
      <w:pPr>
        <w:pStyle w:val="ListParagraph"/>
        <w:numPr>
          <w:ilvl w:val="0"/>
          <w:numId w:val="8"/>
        </w:numPr>
        <w:spacing w:after="120"/>
        <w:rPr>
          <w:lang w:val="fr-CA"/>
        </w:rPr>
      </w:pPr>
      <w:r>
        <w:rPr>
          <w:lang w:val="fr-CA"/>
        </w:rPr>
        <w:t xml:space="preserve"> Que signifie attribuer une finalité rétributive à la peine et quelle difficulté d’application cette finalité présente-t-elle?</w:t>
      </w:r>
    </w:p>
    <w:p w:rsidR="00860558" w:rsidRDefault="00860558" w:rsidP="00860558">
      <w:pPr>
        <w:pStyle w:val="ListParagraph"/>
        <w:numPr>
          <w:ilvl w:val="0"/>
          <w:numId w:val="8"/>
        </w:numPr>
        <w:spacing w:after="120"/>
        <w:rPr>
          <w:lang w:val="fr-CA"/>
        </w:rPr>
      </w:pPr>
      <w:r>
        <w:rPr>
          <w:lang w:val="fr-CA"/>
        </w:rPr>
        <w:t>Pourquoi, en pratique, l’établissement de critères homogènes vers une certaine finalité des peines est impossible dans le système pénal?</w:t>
      </w:r>
    </w:p>
    <w:p w:rsidR="00860558" w:rsidRPr="00921CFC" w:rsidRDefault="00860558" w:rsidP="00860558">
      <w:pPr>
        <w:pStyle w:val="ListParagraph"/>
        <w:numPr>
          <w:ilvl w:val="0"/>
          <w:numId w:val="8"/>
        </w:numPr>
        <w:spacing w:after="120"/>
        <w:rPr>
          <w:lang w:val="fr-CA"/>
        </w:rPr>
      </w:pPr>
      <w:r w:rsidRPr="00921CFC">
        <w:rPr>
          <w:lang w:val="fr-CA"/>
        </w:rPr>
        <w:t>Quelle est la fonction idéologique du système pénal? En quoi cela bénéficie</w:t>
      </w:r>
      <w:r>
        <w:rPr>
          <w:lang w:val="fr-CA"/>
        </w:rPr>
        <w:t xml:space="preserve">-t-il </w:t>
      </w:r>
      <w:r w:rsidRPr="00921CFC">
        <w:rPr>
          <w:lang w:val="fr-CA"/>
        </w:rPr>
        <w:t xml:space="preserve">à l’État? </w:t>
      </w:r>
    </w:p>
    <w:p w:rsidR="00860558" w:rsidRDefault="00860558" w:rsidP="00860558">
      <w:pPr>
        <w:pStyle w:val="ListParagraph"/>
        <w:numPr>
          <w:ilvl w:val="0"/>
          <w:numId w:val="8"/>
        </w:numPr>
        <w:spacing w:after="120"/>
        <w:rPr>
          <w:rFonts w:cstheme="minorHAnsi"/>
          <w:lang w:val="fr-CA"/>
        </w:rPr>
      </w:pPr>
      <w:r>
        <w:rPr>
          <w:rFonts w:cstheme="minorHAnsi"/>
          <w:lang w:val="fr-CA"/>
        </w:rPr>
        <w:t xml:space="preserve"> Que conclut Milgram de ses expériences  et quel lien peut-on faire avec la perception populaire sur les peines du pénal?</w:t>
      </w:r>
    </w:p>
    <w:p w:rsidR="00860558" w:rsidRPr="000C36C4" w:rsidRDefault="00860558" w:rsidP="00860558">
      <w:pPr>
        <w:rPr>
          <w:rFonts w:cstheme="minorHAnsi"/>
          <w:lang w:val="fr-CA"/>
        </w:rPr>
      </w:pPr>
    </w:p>
    <w:p w:rsidR="00860558" w:rsidRDefault="00860558" w:rsidP="00860558">
      <w:pPr>
        <w:pStyle w:val="ListParagraph"/>
        <w:spacing w:after="120"/>
        <w:rPr>
          <w:rFonts w:cstheme="minorHAnsi"/>
          <w:lang w:val="fr-CA"/>
        </w:rPr>
      </w:pPr>
    </w:p>
    <w:p w:rsidR="00860558" w:rsidRDefault="00860558" w:rsidP="00860558">
      <w:pPr>
        <w:rPr>
          <w:i/>
          <w:lang w:val="fr-CA"/>
        </w:rPr>
      </w:pPr>
    </w:p>
    <w:p w:rsidR="00860558" w:rsidRPr="00F96C9D" w:rsidRDefault="00860558" w:rsidP="00860558">
      <w:pPr>
        <w:rPr>
          <w:sz w:val="32"/>
          <w:szCs w:val="32"/>
          <w:lang w:val="fr-CA"/>
        </w:rPr>
      </w:pPr>
      <w:r w:rsidRPr="00F96C9D">
        <w:rPr>
          <w:sz w:val="32"/>
          <w:szCs w:val="32"/>
          <w:lang w:val="fr-CA"/>
        </w:rPr>
        <w:t>Questions de réflexion</w:t>
      </w:r>
    </w:p>
    <w:p w:rsidR="00860558" w:rsidRDefault="00860558" w:rsidP="00860558">
      <w:pPr>
        <w:rPr>
          <w:b/>
          <w:lang w:val="fr-CA"/>
        </w:rPr>
      </w:pPr>
    </w:p>
    <w:p w:rsidR="00860558" w:rsidRDefault="00860558" w:rsidP="00860558">
      <w:pPr>
        <w:pStyle w:val="ListParagraph"/>
        <w:numPr>
          <w:ilvl w:val="0"/>
          <w:numId w:val="9"/>
        </w:numPr>
        <w:rPr>
          <w:lang w:val="fr-CA"/>
        </w:rPr>
      </w:pPr>
      <w:r w:rsidRPr="004033A6">
        <w:rPr>
          <w:u w:val="single"/>
          <w:lang w:val="fr-CA"/>
        </w:rPr>
        <w:t>La notion de consensus social</w:t>
      </w:r>
      <w:r>
        <w:rPr>
          <w:lang w:val="fr-CA"/>
        </w:rPr>
        <w:t xml:space="preserve">. Expliquez pourquoi certains facteurs sociologiques (identifiez-en au moins trois) peuvent jouer dans la diversité des positions au sujet de la décriminalisation de la marijuana. </w:t>
      </w:r>
    </w:p>
    <w:p w:rsidR="00860558" w:rsidRDefault="00860558" w:rsidP="00860558">
      <w:pPr>
        <w:pStyle w:val="ListParagraph"/>
        <w:rPr>
          <w:lang w:val="fr-CA"/>
        </w:rPr>
      </w:pPr>
    </w:p>
    <w:p w:rsidR="00860558" w:rsidRDefault="00860558" w:rsidP="00860558">
      <w:pPr>
        <w:pStyle w:val="ListParagraph"/>
        <w:numPr>
          <w:ilvl w:val="0"/>
          <w:numId w:val="9"/>
        </w:numPr>
        <w:rPr>
          <w:rFonts w:cstheme="minorHAnsi"/>
          <w:lang w:val="fr-CA"/>
        </w:rPr>
      </w:pPr>
      <w:r w:rsidRPr="004033A6">
        <w:rPr>
          <w:rFonts w:cstheme="minorHAnsi"/>
          <w:u w:val="single"/>
          <w:lang w:val="fr-CA"/>
        </w:rPr>
        <w:t>La réaction pré-pénale au crime</w:t>
      </w:r>
      <w:r>
        <w:rPr>
          <w:rFonts w:cstheme="minorHAnsi"/>
          <w:lang w:val="fr-CA"/>
        </w:rPr>
        <w:t xml:space="preserve">. Croyez-vous qu’une école devrait pouvoir signaler à la police, les noms d’auteurs de courriels ayant tenu des propos offensants en matière sexuelle considérant que cela constitue une infraction à l’article 168 ‘’Commet une infraction quiconque se sert de la poste pour transmettre ou livrer quelque chose d’obscène, indécent, immoral, injurieux ou grossier’’.  </w:t>
      </w:r>
      <w:r>
        <w:rPr>
          <w:lang w:val="fr-CA"/>
        </w:rPr>
        <w:t>Justifier votre réponse et spécifier si elle s’applique à tous les propos de la même manière et pourquoi.</w:t>
      </w:r>
    </w:p>
    <w:p w:rsidR="00860558" w:rsidRPr="004033A6" w:rsidRDefault="00860558" w:rsidP="00860558">
      <w:pPr>
        <w:pStyle w:val="ListParagraph"/>
        <w:rPr>
          <w:rFonts w:cstheme="minorHAnsi"/>
          <w:lang w:val="fr-CA"/>
        </w:rPr>
      </w:pPr>
    </w:p>
    <w:p w:rsidR="00860558" w:rsidRDefault="00860558" w:rsidP="00860558">
      <w:pPr>
        <w:pStyle w:val="ListParagraph"/>
        <w:ind w:left="1080"/>
        <w:rPr>
          <w:rFonts w:cstheme="minorHAnsi"/>
          <w:lang w:val="fr-CA"/>
        </w:rPr>
      </w:pPr>
      <w:r>
        <w:rPr>
          <w:rFonts w:cstheme="minorHAnsi"/>
          <w:lang w:val="fr-CA"/>
        </w:rPr>
        <w:t xml:space="preserve">Exemples de ces propos injurieux : </w:t>
      </w:r>
    </w:p>
    <w:p w:rsidR="00860558" w:rsidRPr="00A57743" w:rsidRDefault="00860558" w:rsidP="00860558">
      <w:pPr>
        <w:pStyle w:val="ListParagraph"/>
        <w:numPr>
          <w:ilvl w:val="1"/>
          <w:numId w:val="9"/>
        </w:numPr>
        <w:spacing w:after="0"/>
        <w:rPr>
          <w:rFonts w:cstheme="minorHAnsi"/>
          <w:i/>
          <w:lang w:val="fr-CA"/>
        </w:rPr>
      </w:pPr>
      <w:r w:rsidRPr="00A57743">
        <w:rPr>
          <w:rFonts w:cstheme="minorHAnsi"/>
          <w:i/>
          <w:lang w:val="fr-CA"/>
        </w:rPr>
        <w:t>‘’Soit pas surprise d’être violée, tu cours après de la manière dont tu es habillée’’  - Jessica V</w:t>
      </w:r>
    </w:p>
    <w:p w:rsidR="00860558" w:rsidRPr="00A57743" w:rsidRDefault="00860558" w:rsidP="00860558">
      <w:pPr>
        <w:pStyle w:val="ListParagraph"/>
        <w:numPr>
          <w:ilvl w:val="1"/>
          <w:numId w:val="9"/>
        </w:numPr>
        <w:spacing w:after="0"/>
        <w:rPr>
          <w:rFonts w:cstheme="minorHAnsi"/>
          <w:i/>
          <w:lang w:val="fr-CA"/>
        </w:rPr>
      </w:pPr>
      <w:r w:rsidRPr="00A57743">
        <w:rPr>
          <w:rFonts w:cstheme="minorHAnsi"/>
          <w:i/>
          <w:lang w:val="fr-CA"/>
        </w:rPr>
        <w:t>‘’Évite d’être seule, on attend que ça pour te violer’’  - Jacques Y</w:t>
      </w:r>
    </w:p>
    <w:p w:rsidR="00860558" w:rsidRPr="00A57743" w:rsidRDefault="00860558" w:rsidP="00860558">
      <w:pPr>
        <w:pStyle w:val="ListParagraph"/>
        <w:numPr>
          <w:ilvl w:val="1"/>
          <w:numId w:val="9"/>
        </w:numPr>
        <w:spacing w:after="0"/>
        <w:rPr>
          <w:rFonts w:cstheme="minorHAnsi"/>
          <w:i/>
          <w:lang w:val="fr-CA"/>
        </w:rPr>
      </w:pPr>
      <w:r w:rsidRPr="00A57743">
        <w:rPr>
          <w:rFonts w:cstheme="minorHAnsi"/>
          <w:i/>
          <w:lang w:val="fr-CA"/>
        </w:rPr>
        <w:t>‘’On a bien bandé en regardant tes photos sur Facebook’’ – Michel X</w:t>
      </w:r>
    </w:p>
    <w:p w:rsidR="00860558" w:rsidRPr="00A57743" w:rsidRDefault="00860558" w:rsidP="00860558">
      <w:pPr>
        <w:pStyle w:val="ListParagraph"/>
        <w:numPr>
          <w:ilvl w:val="1"/>
          <w:numId w:val="9"/>
        </w:numPr>
        <w:spacing w:after="0"/>
        <w:rPr>
          <w:i/>
          <w:lang w:val="fr-CA"/>
        </w:rPr>
      </w:pPr>
      <w:r w:rsidRPr="00A57743">
        <w:rPr>
          <w:i/>
          <w:lang w:val="fr-CA"/>
        </w:rPr>
        <w:t xml:space="preserve">‘’Michel et les autres ont dit que lors de la dernière soirée chez Jessica, tu étais vraiment une fille facile, est-ce que cela peut être mon tour?’’  - Philippe Z </w:t>
      </w:r>
    </w:p>
    <w:p w:rsidR="00860558" w:rsidRDefault="00860558" w:rsidP="00860558">
      <w:pPr>
        <w:ind w:firstLine="360"/>
        <w:rPr>
          <w:lang w:val="fr-CA"/>
        </w:rPr>
      </w:pPr>
      <w:r>
        <w:rPr>
          <w:lang w:val="fr-CA"/>
        </w:rPr>
        <w:t>.</w:t>
      </w:r>
    </w:p>
    <w:p w:rsidR="00860558" w:rsidRDefault="00860558" w:rsidP="00860558">
      <w:pPr>
        <w:pStyle w:val="ListParagraph"/>
        <w:numPr>
          <w:ilvl w:val="0"/>
          <w:numId w:val="9"/>
        </w:numPr>
        <w:spacing w:after="0" w:line="240" w:lineRule="auto"/>
        <w:rPr>
          <w:lang w:val="fr-CA"/>
        </w:rPr>
      </w:pPr>
      <w:r w:rsidRPr="004033A6">
        <w:rPr>
          <w:u w:val="single"/>
          <w:lang w:val="fr-CA"/>
        </w:rPr>
        <w:t>La dissuasion par la peine</w:t>
      </w:r>
      <w:r>
        <w:rPr>
          <w:lang w:val="fr-CA"/>
        </w:rPr>
        <w:t>. Devant l’inefficacité des peines actuelles pour faire diminuer la consommation de cannabis, le gouvernement décide d’imposer une peine minimale de six mois de prison pour possession simple (sans but de trafic). Croyez-vous que cette nouvelle sentence diminuera la consommation de cannabis? Justifier votre réponse en utilisant les résultats des recherches sur la dissuasion par la peine.</w:t>
      </w:r>
    </w:p>
    <w:p w:rsidR="00860558" w:rsidRDefault="00860558" w:rsidP="00860558">
      <w:pPr>
        <w:rPr>
          <w:lang w:val="fr-CA"/>
        </w:rPr>
      </w:pPr>
      <w:r>
        <w:rPr>
          <w:lang w:val="fr-CA"/>
        </w:rPr>
        <w:br w:type="page"/>
      </w:r>
    </w:p>
    <w:p w:rsidR="00860558" w:rsidRDefault="00860558" w:rsidP="00860558">
      <w:pPr>
        <w:pStyle w:val="ListParagraph"/>
        <w:spacing w:after="0" w:line="240" w:lineRule="auto"/>
        <w:ind w:left="1080"/>
        <w:rPr>
          <w:lang w:val="fr-CA"/>
        </w:rPr>
      </w:pPr>
    </w:p>
    <w:p w:rsidR="00860558" w:rsidRPr="00F96C9D" w:rsidRDefault="00860558" w:rsidP="00860558">
      <w:pPr>
        <w:rPr>
          <w:sz w:val="32"/>
          <w:szCs w:val="32"/>
          <w:lang w:val="fr-CA"/>
        </w:rPr>
      </w:pPr>
      <w:r w:rsidRPr="00F96C9D">
        <w:rPr>
          <w:sz w:val="32"/>
          <w:szCs w:val="32"/>
          <w:lang w:val="fr-CA"/>
        </w:rPr>
        <w:t>Cas de discussion</w:t>
      </w:r>
    </w:p>
    <w:p w:rsidR="00860558" w:rsidRDefault="00860558" w:rsidP="00860558">
      <w:pPr>
        <w:rPr>
          <w:lang w:val="fr-CA"/>
        </w:rPr>
      </w:pPr>
    </w:p>
    <w:p w:rsidR="00860558" w:rsidRPr="00512DA3" w:rsidRDefault="00860558" w:rsidP="00860558">
      <w:pPr>
        <w:rPr>
          <w:u w:val="single"/>
          <w:lang w:val="fr-CA"/>
        </w:rPr>
      </w:pPr>
      <w:r w:rsidRPr="00512DA3">
        <w:rPr>
          <w:u w:val="single"/>
          <w:lang w:val="fr-CA"/>
        </w:rPr>
        <w:t>La question de l’égalité devant la loi.</w:t>
      </w:r>
    </w:p>
    <w:p w:rsidR="00860558" w:rsidRDefault="00860558" w:rsidP="00860558">
      <w:pPr>
        <w:rPr>
          <w:lang w:val="fr-CA"/>
        </w:rPr>
      </w:pPr>
      <w:r>
        <w:rPr>
          <w:lang w:val="fr-CA"/>
        </w:rPr>
        <w:t>CONDUITE AVEC FACULTÉS AFFAIBLIES : quatre inculpés</w:t>
      </w:r>
    </w:p>
    <w:p w:rsidR="00860558" w:rsidRDefault="00860558" w:rsidP="00860558">
      <w:pPr>
        <w:rPr>
          <w:lang w:val="fr-CA"/>
        </w:rPr>
      </w:pPr>
      <w:r>
        <w:rPr>
          <w:lang w:val="fr-CA"/>
        </w:rPr>
        <w:t>1)  L’inculpé est un industriel prospère, père de famille, jouissant d’une excellente réputation dans sa collectivité. Après une semaine de travail particulièrement chargée, il s’est rendu à une réception où il a consommé beaucoup d’alcool. Ayant choisi de rentrer chez lui en conduisant lui-même son véhicule, il s’est endormi au volant et a tué une personne qui traversait la rue. Il n’avait jamais eu de problème d’alcool, ni aucun accident de la route causé par l’ivresse, et son comportement après l’accident fut caractérisé par un remords évident.</w:t>
      </w:r>
    </w:p>
    <w:p w:rsidR="00860558" w:rsidRDefault="00860558" w:rsidP="00860558">
      <w:pPr>
        <w:rPr>
          <w:lang w:val="fr-CA"/>
        </w:rPr>
      </w:pPr>
      <w:r>
        <w:rPr>
          <w:lang w:val="fr-CA"/>
        </w:rPr>
        <w:t>2) L’inculpé est une personne âgée de 79 ans vivant en campagne. Il conserve sa voiture malgré une médication créant de la somnolence et des réflexes réduits par l’âge et la maladie. Même si sa fille lui avait expliqué clairement de ne pas conduire à cause de sa médication, il décide tout de même de se rendre voir sa femme hospitalisée en ville au volant de sa voiture. Il s’est endormi au volant et a tué une personne qui traversait la rue. Il n’avait jamais eu de problème connu de conduite avec facultés affaiblies auparavant, et son comportement après l’accident fut caractérisé par un remords évident.</w:t>
      </w:r>
    </w:p>
    <w:p w:rsidR="00860558" w:rsidRDefault="00860558" w:rsidP="00860558">
      <w:pPr>
        <w:rPr>
          <w:lang w:val="fr-CA"/>
        </w:rPr>
      </w:pPr>
      <w:r>
        <w:rPr>
          <w:lang w:val="fr-CA"/>
        </w:rPr>
        <w:t>3) L’inculpé est une infirmière de 31 ans, mère de deux jeunes enfants. Comme cela arrive trop souvent à l’hôpital, suite à son quart de travail de 8 heures, elle a dû en faire un autre par manque d’infirmières disponibles. Cela fait 3 fois cette semaine que ces chiffres de travail de 16 heures se produisent. En quittant son travail au matin, elle décide tout de même de prendre sa voiture pour retourner chez elle, comme le font tous ses collègues en pareille situation, dont un médecin qui vient de faire un 36 heures de garde. En retournant chez elle, elle s’est endormie au volant et a tué une personne qui traversait la rue. Elle n’avait jamais eu de problème de conduite avec facultés affaiblies auparavant malgré que ce ne soit pas la première fois que cette situation survienne comme à d’autres personnes à son travail. Son comportement après l’accident fut caractérisé par un remords évident.</w:t>
      </w:r>
    </w:p>
    <w:p w:rsidR="00860558" w:rsidRDefault="00860558" w:rsidP="00860558">
      <w:pPr>
        <w:rPr>
          <w:lang w:val="fr-CA"/>
        </w:rPr>
      </w:pPr>
      <w:r>
        <w:rPr>
          <w:lang w:val="fr-CA"/>
        </w:rPr>
        <w:t xml:space="preserve">4) L’inculpé est un policier de 26 ans, père de deux jeunes enfants. Comme cela arrive trop souvent au service de police, suite à son quart de nuit de 12 heures, il doit se rendre en cour sur une affaire qui l’accaparera une bonne partie de la journée. En quittant le Palais de justice en fin d’après-midi, épuisé par une journée qui a été difficile, il décide tout de même d’aller prendre une bière avec ses collègues pour relaxer avant de rentrer. Il prend sa voiture pour retourner chez lui, comme le font tous ses collègues en pareille situation. En retournant chez lui, il s’est endormi au volant et a tué une personne qui traversait la rue. Il n’avait jamais eu de problème de conduite avec facultés affaiblies auparavant malgré que ce ne soit pas la première fois que </w:t>
      </w:r>
      <w:r>
        <w:rPr>
          <w:lang w:val="fr-CA"/>
        </w:rPr>
        <w:lastRenderedPageBreak/>
        <w:t>cette situation survienne comme à d’autres personnes à son travail. Son comportement après l’accident fut caractérisé par un remords évident.</w:t>
      </w:r>
    </w:p>
    <w:p w:rsidR="00860558" w:rsidRDefault="00860558" w:rsidP="00860558">
      <w:pPr>
        <w:rPr>
          <w:lang w:val="fr-CA"/>
        </w:rPr>
      </w:pPr>
    </w:p>
    <w:p w:rsidR="00860558" w:rsidRDefault="00860558" w:rsidP="00860558">
      <w:pPr>
        <w:rPr>
          <w:lang w:val="fr-CA"/>
        </w:rPr>
      </w:pPr>
      <w:r>
        <w:rPr>
          <w:lang w:val="fr-CA"/>
        </w:rPr>
        <w:t xml:space="preserve">Puisque ce sont quatre cas similaires de personnes qui, en connaissance de cause, ont fait le choix d’une conduite avec facultés affaiblies, </w:t>
      </w:r>
      <w:r w:rsidRPr="004033A6">
        <w:rPr>
          <w:u w:val="single"/>
          <w:lang w:val="fr-CA"/>
        </w:rPr>
        <w:t>donnez-leur la même sentence et justifiez-la avec cohérence</w:t>
      </w:r>
      <w:r>
        <w:rPr>
          <w:lang w:val="fr-CA"/>
        </w:rPr>
        <w:t xml:space="preserve"> en répondant aux trois questions sur la détermination de la peine : On punit quoi? On punit comment? Et en quoi votre sentence contribuera-t-elle à une meilleure sécurité routière?</w:t>
      </w:r>
    </w:p>
    <w:p w:rsidR="00860558" w:rsidRDefault="00860558" w:rsidP="00860558">
      <w:pPr>
        <w:rPr>
          <w:lang w:val="fr-CA"/>
        </w:rPr>
      </w:pPr>
    </w:p>
    <w:p w:rsidR="00860558" w:rsidRDefault="00860558" w:rsidP="00860558">
      <w:pPr>
        <w:rPr>
          <w:lang w:val="fr-CA"/>
        </w:rPr>
      </w:pPr>
      <w:r>
        <w:rPr>
          <w:lang w:val="fr-CA"/>
        </w:rPr>
        <w:t>(Ne pas oublier que le mot sentence signifie ‘décision rendue’ et n’implique pas nécessairement une sanction pénale. Ne pas oublier l’objectif de la loi, soit la sécurité routière par la prévention de la conduite avec facultés affaiblies, quelles qu’en soient les raisons. Enfin, ne pas oublier l’équité des citoyens devant la loi.)</w:t>
      </w:r>
    </w:p>
    <w:p w:rsidR="00860558" w:rsidRPr="00624ACE" w:rsidRDefault="00860558" w:rsidP="00860558">
      <w:pPr>
        <w:rPr>
          <w:lang w:val="fr-CA"/>
        </w:rPr>
      </w:pPr>
    </w:p>
    <w:p w:rsidR="00860558" w:rsidRPr="00624ACE" w:rsidRDefault="00860558" w:rsidP="00860558">
      <w:pPr>
        <w:rPr>
          <w:lang w:val="fr-CA"/>
        </w:rPr>
      </w:pPr>
    </w:p>
    <w:p w:rsidR="00860558" w:rsidRPr="00624ACE" w:rsidRDefault="00860558" w:rsidP="00860558">
      <w:pPr>
        <w:rPr>
          <w:rFonts w:cstheme="minorHAnsi"/>
          <w:i/>
          <w:lang w:val="fr-CA"/>
        </w:rPr>
      </w:pPr>
    </w:p>
    <w:p w:rsidR="00860558" w:rsidRPr="00403EA4" w:rsidRDefault="00860558" w:rsidP="00860558">
      <w:pPr>
        <w:rPr>
          <w:lang w:val="fr-CA"/>
        </w:rPr>
      </w:pPr>
    </w:p>
    <w:p w:rsidR="00A95441" w:rsidRPr="003C759C" w:rsidRDefault="00A95441">
      <w:pPr>
        <w:rPr>
          <w:lang w:val="fr-CA"/>
        </w:rPr>
      </w:pPr>
      <w:bookmarkStart w:id="30" w:name="_GoBack"/>
      <w:bookmarkEnd w:id="30"/>
    </w:p>
    <w:sectPr w:rsidR="00A95441" w:rsidRPr="003C759C" w:rsidSect="00833088">
      <w:headerReference w:type="default" r:id="rId8"/>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3C4" w:rsidRDefault="002A53C4" w:rsidP="00833088">
      <w:pPr>
        <w:spacing w:after="0" w:line="240" w:lineRule="auto"/>
      </w:pPr>
      <w:r>
        <w:separator/>
      </w:r>
    </w:p>
  </w:endnote>
  <w:endnote w:type="continuationSeparator" w:id="0">
    <w:p w:rsidR="002A53C4" w:rsidRDefault="002A53C4" w:rsidP="00833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ＭＳ ゴシック">
    <w:charset w:val="4E"/>
    <w:family w:val="auto"/>
    <w:pitch w:val="variable"/>
    <w:sig w:usb0="00000001" w:usb1="08070000" w:usb2="00000010" w:usb3="00000000" w:csb0="00020000" w:csb1="00000000"/>
  </w:font>
  <w:font w:name="Shruti">
    <w:altName w:val="Times New Roman"/>
    <w:panose1 w:val="00000000000000000000"/>
    <w:charset w:val="01"/>
    <w:family w:val="roman"/>
    <w:notTrueType/>
    <w:pitch w:val="variable"/>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3C4" w:rsidRDefault="002A53C4" w:rsidP="00833088">
      <w:pPr>
        <w:spacing w:after="0" w:line="240" w:lineRule="auto"/>
      </w:pPr>
      <w:r>
        <w:separator/>
      </w:r>
    </w:p>
  </w:footnote>
  <w:footnote w:type="continuationSeparator" w:id="0">
    <w:p w:rsidR="002A53C4" w:rsidRDefault="002A53C4" w:rsidP="00833088">
      <w:pPr>
        <w:spacing w:after="0" w:line="240" w:lineRule="auto"/>
      </w:pPr>
      <w:r>
        <w:continuationSeparator/>
      </w:r>
    </w:p>
  </w:footnote>
  <w:footnote w:id="1">
    <w:p w:rsidR="00860558" w:rsidRDefault="00860558" w:rsidP="00860558">
      <w:pPr>
        <w:pStyle w:val="FootnoteText"/>
        <w:rPr>
          <w:lang w:val="fr-CA"/>
        </w:rPr>
      </w:pPr>
      <w:r>
        <w:rPr>
          <w:rStyle w:val="FootnoteReference"/>
        </w:rPr>
        <w:footnoteRef/>
      </w:r>
      <w:r>
        <w:rPr>
          <w:lang w:val="fr-CA"/>
        </w:rPr>
        <w:t xml:space="preserve"> Bien sûr, on pourrait également présenter dans la théorie de Montesquieu  son soutien à l’idée que les lois doivent s’adapter à  la nature humaine, nature humaine qui dépend des climats où les gens habitent, ou encore que les gens de la noblesse possèdent des qualités particulières à gouverner, ce qui devrait faire en sorte qu’ils aient un poids assez important dans un gouvernement; mais mon propos ici n’est pas de présenter l’ensemble de son œuvre, pas plus que pour les autres penseurs. L’objectif ici est de montrer comment une certaine réflexion se construit autour du rôle du droit pénal et des peines dans une gouvernance politique en pleine redéfinition au XVIIIe siècle.</w:t>
      </w:r>
    </w:p>
  </w:footnote>
  <w:footnote w:id="2">
    <w:p w:rsidR="00860558" w:rsidRDefault="00860558" w:rsidP="00860558">
      <w:pPr>
        <w:pStyle w:val="FootnoteText"/>
        <w:rPr>
          <w:lang w:val="fr-CA"/>
        </w:rPr>
      </w:pPr>
      <w:r>
        <w:rPr>
          <w:rStyle w:val="FootnoteReference"/>
        </w:rPr>
        <w:footnoteRef/>
      </w:r>
      <w:r>
        <w:rPr>
          <w:lang w:val="fr-CA"/>
        </w:rPr>
        <w:t xml:space="preserve"> Cela ne l’empêche pas, toutefois, de considérer qu’une certaine hiérarchie sociale est naturelle, même si tout le monde est égaux devant la loi.</w:t>
      </w:r>
    </w:p>
  </w:footnote>
  <w:footnote w:id="3">
    <w:p w:rsidR="00860558" w:rsidRDefault="00860558" w:rsidP="00860558">
      <w:pPr>
        <w:pStyle w:val="FootnoteText"/>
        <w:rPr>
          <w:lang w:val="fr-CA"/>
        </w:rPr>
      </w:pPr>
      <w:r>
        <w:rPr>
          <w:rStyle w:val="FootnoteReference"/>
        </w:rPr>
        <w:footnoteRef/>
      </w:r>
      <w:r>
        <w:rPr>
          <w:lang w:val="fr-CA"/>
        </w:rPr>
        <w:t xml:space="preserve"> Plusieurs auteurs attribuent la naissance du terme “criminologie” à Garofalo pour désigner l’étude sur le crime et les criminels.</w:t>
      </w:r>
    </w:p>
  </w:footnote>
  <w:footnote w:id="4">
    <w:p w:rsidR="00860558" w:rsidRPr="008F3BAE" w:rsidRDefault="00860558" w:rsidP="00860558">
      <w:pPr>
        <w:rPr>
          <w:sz w:val="20"/>
          <w:szCs w:val="20"/>
          <w:lang w:val="fr-CA"/>
        </w:rPr>
      </w:pPr>
      <w:r w:rsidRPr="008F3BAE">
        <w:rPr>
          <w:sz w:val="20"/>
          <w:szCs w:val="20"/>
        </w:rPr>
        <w:footnoteRef/>
      </w:r>
      <w:r w:rsidRPr="008F3BAE">
        <w:rPr>
          <w:sz w:val="20"/>
          <w:szCs w:val="20"/>
          <w:lang w:val="fr-CA"/>
        </w:rPr>
        <w:t xml:space="preserve"> Nombre d’exemplaires imprimés.</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6217291"/>
      <w:docPartObj>
        <w:docPartGallery w:val="Page Numbers (Top of Page)"/>
        <w:docPartUnique/>
      </w:docPartObj>
    </w:sdtPr>
    <w:sdtEndPr/>
    <w:sdtContent>
      <w:p w:rsidR="00833088" w:rsidRDefault="00833088">
        <w:pPr>
          <w:pStyle w:val="Header"/>
        </w:pPr>
        <w:r>
          <w:rPr>
            <w:noProof/>
          </w:rPr>
          <mc:AlternateContent>
            <mc:Choice Requires="wps">
              <w:drawing>
                <wp:anchor distT="0" distB="0" distL="114300" distR="114300" simplePos="0" relativeHeight="251659264" behindDoc="0" locked="0" layoutInCell="0" allowOverlap="1">
                  <wp:simplePos x="0" y="0"/>
                  <wp:positionH relativeFrom="margin">
                    <wp:align>center</wp:align>
                  </wp:positionH>
                  <wp:positionV relativeFrom="topMargin">
                    <wp:align>center</wp:align>
                  </wp:positionV>
                  <wp:extent cx="626745" cy="626745"/>
                  <wp:effectExtent l="0" t="0" r="1905" b="1905"/>
                  <wp:wrapNone/>
                  <wp:docPr id="1" name="El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833088" w:rsidRDefault="00833088">
                              <w:pPr>
                                <w:pStyle w:val="Footer"/>
                                <w:jc w:val="center"/>
                                <w:rPr>
                                  <w:b/>
                                  <w:bCs/>
                                  <w:color w:val="FFFFFF" w:themeColor="background1"/>
                                  <w:sz w:val="32"/>
                                  <w:szCs w:val="32"/>
                                </w:rPr>
                              </w:pPr>
                              <w:r>
                                <w:fldChar w:fldCharType="begin"/>
                              </w:r>
                              <w:r>
                                <w:instrText>PAGE    \* MERGEFORMAT</w:instrText>
                              </w:r>
                              <w:r>
                                <w:fldChar w:fldCharType="separate"/>
                              </w:r>
                              <w:r w:rsidR="00860558" w:rsidRPr="00860558">
                                <w:rPr>
                                  <w:b/>
                                  <w:bCs/>
                                  <w:noProof/>
                                  <w:color w:val="FFFFFF" w:themeColor="background1"/>
                                  <w:sz w:val="32"/>
                                  <w:szCs w:val="32"/>
                                  <w:lang w:val="fr-FR"/>
                                </w:rPr>
                                <w:t>48</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Ellipse 1" o:spid="_x0000_s1026"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top-margin-area;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" o:allowincell="f" fillcolor="#40618b" stroked="f">
                  <v:textbox>
                    <w:txbxContent>
                      <w:p w:rsidR="00833088" w:rsidRDefault="00833088">
                        <w:pPr>
                          <w:pStyle w:val="Footer"/>
                          <w:jc w:val="center"/>
                          <w:rPr>
                            <w:b/>
                            <w:bCs/>
                            <w:color w:val="FFFFFF" w:themeColor="background1"/>
                            <w:sz w:val="32"/>
                            <w:szCs w:val="32"/>
                          </w:rPr>
                        </w:pPr>
                        <w:r>
                          <w:fldChar w:fldCharType="begin"/>
                        </w:r>
                        <w:r>
                          <w:instrText>PAGE    \* MERGEFORMAT</w:instrText>
                        </w:r>
                        <w:r>
                          <w:fldChar w:fldCharType="separate"/>
                        </w:r>
                        <w:r w:rsidR="00860558" w:rsidRPr="00860558">
                          <w:rPr>
                            <w:b/>
                            <w:bCs/>
                            <w:noProof/>
                            <w:color w:val="FFFFFF" w:themeColor="background1"/>
                            <w:sz w:val="32"/>
                            <w:szCs w:val="32"/>
                            <w:lang w:val="fr-FR"/>
                          </w:rPr>
                          <w:t>48</w:t>
                        </w:r>
                        <w:r>
                          <w:rPr>
                            <w:b/>
                            <w:bCs/>
                            <w:color w:val="FFFFFF" w:themeColor="background1"/>
                            <w:sz w:val="32"/>
                            <w:szCs w:val="32"/>
                          </w:rPr>
                          <w:fldChar w:fldCharType="end"/>
                        </w:r>
                      </w:p>
                    </w:txbxContent>
                  </v:textbox>
                  <w10:wrap anchorx="margin" anchory="margin"/>
                </v:oval>
              </w:pict>
            </mc:Fallback>
          </mc:AlternateContent>
        </w:r>
      </w:p>
    </w:sdtContent>
  </w:sdt>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B7A0F"/>
    <w:multiLevelType w:val="hybridMultilevel"/>
    <w:tmpl w:val="C374E60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nsid w:val="0F184A44"/>
    <w:multiLevelType w:val="hybridMultilevel"/>
    <w:tmpl w:val="CB120FE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3A01F3F"/>
    <w:multiLevelType w:val="hybridMultilevel"/>
    <w:tmpl w:val="D4347A5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ACE10B8"/>
    <w:multiLevelType w:val="hybridMultilevel"/>
    <w:tmpl w:val="4F70D4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590E5A"/>
    <w:multiLevelType w:val="hybridMultilevel"/>
    <w:tmpl w:val="8356DA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77948D7"/>
    <w:multiLevelType w:val="hybridMultilevel"/>
    <w:tmpl w:val="10AAC9FC"/>
    <w:lvl w:ilvl="0" w:tplc="82E4E4C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87B0A2E"/>
    <w:multiLevelType w:val="hybridMultilevel"/>
    <w:tmpl w:val="724408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8C946EE"/>
    <w:multiLevelType w:val="hybridMultilevel"/>
    <w:tmpl w:val="C7E4F0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23220CE"/>
    <w:multiLevelType w:val="hybridMultilevel"/>
    <w:tmpl w:val="74F667A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4"/>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59C"/>
    <w:rsid w:val="00182516"/>
    <w:rsid w:val="002A53C4"/>
    <w:rsid w:val="003C759C"/>
    <w:rsid w:val="00731DC4"/>
    <w:rsid w:val="00833088"/>
    <w:rsid w:val="00860558"/>
    <w:rsid w:val="00A95441"/>
    <w:rsid w:val="00B65E08"/>
    <w:rsid w:val="00E839F0"/>
    <w:rsid w:val="00E94174"/>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759C"/>
    <w:pPr>
      <w:spacing w:after="200" w:line="276" w:lineRule="auto"/>
    </w:pPr>
    <w:rPr>
      <w:rFonts w:eastAsiaTheme="minorHAnsi"/>
      <w:lang w:val="en-US"/>
    </w:rPr>
  </w:style>
  <w:style w:type="paragraph" w:styleId="Heading1">
    <w:name w:val="heading 1"/>
    <w:basedOn w:val="Normal"/>
    <w:next w:val="Normal"/>
    <w:link w:val="Heading1Char"/>
    <w:uiPriority w:val="9"/>
    <w:qFormat/>
    <w:rsid w:val="003C759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3C759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4">
    <w:name w:val="heading 4"/>
    <w:basedOn w:val="Normal"/>
    <w:next w:val="Normal"/>
    <w:link w:val="Heading4Char"/>
    <w:uiPriority w:val="99"/>
    <w:unhideWhenUsed/>
    <w:qFormat/>
    <w:rsid w:val="00860558"/>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759C"/>
    <w:rPr>
      <w:rFonts w:asciiTheme="majorHAnsi" w:eastAsiaTheme="majorEastAsia" w:hAnsiTheme="majorHAnsi" w:cstheme="majorBidi"/>
      <w:b/>
      <w:bCs/>
      <w:color w:val="2E74B5" w:themeColor="accent1" w:themeShade="BF"/>
      <w:sz w:val="28"/>
      <w:szCs w:val="28"/>
      <w:lang w:val="en-US"/>
    </w:rPr>
  </w:style>
  <w:style w:type="character" w:customStyle="1" w:styleId="Heading2Char">
    <w:name w:val="Heading 2 Char"/>
    <w:basedOn w:val="DefaultParagraphFont"/>
    <w:link w:val="Heading2"/>
    <w:uiPriority w:val="9"/>
    <w:rsid w:val="003C759C"/>
    <w:rPr>
      <w:rFonts w:asciiTheme="majorHAnsi" w:eastAsiaTheme="majorEastAsia" w:hAnsiTheme="majorHAnsi" w:cstheme="majorBidi"/>
      <w:b/>
      <w:bCs/>
      <w:color w:val="5B9BD5" w:themeColor="accent1"/>
      <w:sz w:val="26"/>
      <w:szCs w:val="26"/>
      <w:lang w:val="en-US"/>
    </w:rPr>
  </w:style>
  <w:style w:type="paragraph" w:styleId="ListParagraph">
    <w:name w:val="List Paragraph"/>
    <w:basedOn w:val="Normal"/>
    <w:uiPriority w:val="34"/>
    <w:qFormat/>
    <w:rsid w:val="003C759C"/>
    <w:pPr>
      <w:ind w:left="720"/>
      <w:contextualSpacing/>
    </w:pPr>
  </w:style>
  <w:style w:type="paragraph" w:styleId="Quote">
    <w:name w:val="Quote"/>
    <w:basedOn w:val="Normal"/>
    <w:next w:val="Normal"/>
    <w:link w:val="QuoteChar"/>
    <w:autoRedefine/>
    <w:uiPriority w:val="29"/>
    <w:qFormat/>
    <w:rsid w:val="003C759C"/>
    <w:pPr>
      <w:spacing w:before="120" w:after="120" w:line="240" w:lineRule="auto"/>
      <w:ind w:left="720"/>
      <w:jc w:val="both"/>
    </w:pPr>
    <w:rPr>
      <w:iCs/>
      <w:color w:val="000000" w:themeColor="text1"/>
      <w:sz w:val="20"/>
      <w:lang w:val="fr-CA"/>
    </w:rPr>
  </w:style>
  <w:style w:type="character" w:customStyle="1" w:styleId="QuoteChar">
    <w:name w:val="Quote Char"/>
    <w:basedOn w:val="DefaultParagraphFont"/>
    <w:link w:val="Quote"/>
    <w:uiPriority w:val="29"/>
    <w:rsid w:val="003C759C"/>
    <w:rPr>
      <w:rFonts w:eastAsiaTheme="minorHAnsi"/>
      <w:iCs/>
      <w:color w:val="000000" w:themeColor="text1"/>
      <w:sz w:val="20"/>
    </w:rPr>
  </w:style>
  <w:style w:type="paragraph" w:styleId="Header">
    <w:name w:val="header"/>
    <w:basedOn w:val="Normal"/>
    <w:link w:val="HeaderChar"/>
    <w:uiPriority w:val="99"/>
    <w:unhideWhenUsed/>
    <w:rsid w:val="00833088"/>
    <w:pPr>
      <w:tabs>
        <w:tab w:val="center" w:pos="4320"/>
        <w:tab w:val="right" w:pos="8640"/>
      </w:tabs>
      <w:spacing w:after="0" w:line="240" w:lineRule="auto"/>
    </w:pPr>
  </w:style>
  <w:style w:type="character" w:customStyle="1" w:styleId="HeaderChar">
    <w:name w:val="Header Char"/>
    <w:basedOn w:val="DefaultParagraphFont"/>
    <w:link w:val="Header"/>
    <w:uiPriority w:val="99"/>
    <w:rsid w:val="00833088"/>
    <w:rPr>
      <w:rFonts w:eastAsiaTheme="minorHAnsi"/>
      <w:lang w:val="en-US"/>
    </w:rPr>
  </w:style>
  <w:style w:type="paragraph" w:styleId="Footer">
    <w:name w:val="footer"/>
    <w:basedOn w:val="Normal"/>
    <w:link w:val="FooterChar"/>
    <w:uiPriority w:val="99"/>
    <w:unhideWhenUsed/>
    <w:rsid w:val="00833088"/>
    <w:pPr>
      <w:tabs>
        <w:tab w:val="center" w:pos="4320"/>
        <w:tab w:val="right" w:pos="8640"/>
      </w:tabs>
      <w:spacing w:after="0" w:line="240" w:lineRule="auto"/>
    </w:pPr>
  </w:style>
  <w:style w:type="character" w:customStyle="1" w:styleId="FooterChar">
    <w:name w:val="Footer Char"/>
    <w:basedOn w:val="DefaultParagraphFont"/>
    <w:link w:val="Footer"/>
    <w:uiPriority w:val="99"/>
    <w:rsid w:val="00833088"/>
    <w:rPr>
      <w:rFonts w:eastAsiaTheme="minorHAnsi"/>
      <w:lang w:val="en-US"/>
    </w:rPr>
  </w:style>
  <w:style w:type="paragraph" w:styleId="FootnoteText">
    <w:name w:val="footnote text"/>
    <w:basedOn w:val="Normal"/>
    <w:link w:val="FootnoteTextChar"/>
    <w:autoRedefine/>
    <w:uiPriority w:val="99"/>
    <w:unhideWhenUsed/>
    <w:rsid w:val="00860558"/>
    <w:pPr>
      <w:spacing w:after="0" w:line="240" w:lineRule="auto"/>
    </w:pPr>
    <w:rPr>
      <w:sz w:val="18"/>
      <w:szCs w:val="20"/>
    </w:rPr>
  </w:style>
  <w:style w:type="character" w:customStyle="1" w:styleId="FootnoteTextChar">
    <w:name w:val="Footnote Text Char"/>
    <w:basedOn w:val="DefaultParagraphFont"/>
    <w:link w:val="FootnoteText"/>
    <w:uiPriority w:val="99"/>
    <w:rsid w:val="00860558"/>
    <w:rPr>
      <w:rFonts w:eastAsiaTheme="minorHAnsi"/>
      <w:sz w:val="18"/>
      <w:szCs w:val="20"/>
      <w:lang w:val="en-US"/>
    </w:rPr>
  </w:style>
  <w:style w:type="character" w:styleId="FootnoteReference">
    <w:name w:val="footnote reference"/>
    <w:basedOn w:val="DefaultParagraphFont"/>
    <w:unhideWhenUsed/>
    <w:rsid w:val="00860558"/>
    <w:rPr>
      <w:vertAlign w:val="superscript"/>
    </w:rPr>
  </w:style>
  <w:style w:type="character" w:customStyle="1" w:styleId="Heading4Char">
    <w:name w:val="Heading 4 Char"/>
    <w:basedOn w:val="DefaultParagraphFont"/>
    <w:link w:val="Heading4"/>
    <w:uiPriority w:val="99"/>
    <w:rsid w:val="00860558"/>
    <w:rPr>
      <w:rFonts w:asciiTheme="majorHAnsi" w:eastAsiaTheme="majorEastAsia" w:hAnsiTheme="majorHAnsi" w:cstheme="majorBidi"/>
      <w:b/>
      <w:bCs/>
      <w:i/>
      <w:iCs/>
      <w:color w:val="5B9BD5" w:themeColor="accent1"/>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759C"/>
    <w:pPr>
      <w:spacing w:after="200" w:line="276" w:lineRule="auto"/>
    </w:pPr>
    <w:rPr>
      <w:rFonts w:eastAsiaTheme="minorHAnsi"/>
      <w:lang w:val="en-US"/>
    </w:rPr>
  </w:style>
  <w:style w:type="paragraph" w:styleId="Heading1">
    <w:name w:val="heading 1"/>
    <w:basedOn w:val="Normal"/>
    <w:next w:val="Normal"/>
    <w:link w:val="Heading1Char"/>
    <w:uiPriority w:val="9"/>
    <w:qFormat/>
    <w:rsid w:val="003C759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3C759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4">
    <w:name w:val="heading 4"/>
    <w:basedOn w:val="Normal"/>
    <w:next w:val="Normal"/>
    <w:link w:val="Heading4Char"/>
    <w:uiPriority w:val="99"/>
    <w:unhideWhenUsed/>
    <w:qFormat/>
    <w:rsid w:val="00860558"/>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759C"/>
    <w:rPr>
      <w:rFonts w:asciiTheme="majorHAnsi" w:eastAsiaTheme="majorEastAsia" w:hAnsiTheme="majorHAnsi" w:cstheme="majorBidi"/>
      <w:b/>
      <w:bCs/>
      <w:color w:val="2E74B5" w:themeColor="accent1" w:themeShade="BF"/>
      <w:sz w:val="28"/>
      <w:szCs w:val="28"/>
      <w:lang w:val="en-US"/>
    </w:rPr>
  </w:style>
  <w:style w:type="character" w:customStyle="1" w:styleId="Heading2Char">
    <w:name w:val="Heading 2 Char"/>
    <w:basedOn w:val="DefaultParagraphFont"/>
    <w:link w:val="Heading2"/>
    <w:uiPriority w:val="9"/>
    <w:rsid w:val="003C759C"/>
    <w:rPr>
      <w:rFonts w:asciiTheme="majorHAnsi" w:eastAsiaTheme="majorEastAsia" w:hAnsiTheme="majorHAnsi" w:cstheme="majorBidi"/>
      <w:b/>
      <w:bCs/>
      <w:color w:val="5B9BD5" w:themeColor="accent1"/>
      <w:sz w:val="26"/>
      <w:szCs w:val="26"/>
      <w:lang w:val="en-US"/>
    </w:rPr>
  </w:style>
  <w:style w:type="paragraph" w:styleId="ListParagraph">
    <w:name w:val="List Paragraph"/>
    <w:basedOn w:val="Normal"/>
    <w:uiPriority w:val="34"/>
    <w:qFormat/>
    <w:rsid w:val="003C759C"/>
    <w:pPr>
      <w:ind w:left="720"/>
      <w:contextualSpacing/>
    </w:pPr>
  </w:style>
  <w:style w:type="paragraph" w:styleId="Quote">
    <w:name w:val="Quote"/>
    <w:basedOn w:val="Normal"/>
    <w:next w:val="Normal"/>
    <w:link w:val="QuoteChar"/>
    <w:autoRedefine/>
    <w:uiPriority w:val="29"/>
    <w:qFormat/>
    <w:rsid w:val="003C759C"/>
    <w:pPr>
      <w:spacing w:before="120" w:after="120" w:line="240" w:lineRule="auto"/>
      <w:ind w:left="720"/>
      <w:jc w:val="both"/>
    </w:pPr>
    <w:rPr>
      <w:iCs/>
      <w:color w:val="000000" w:themeColor="text1"/>
      <w:sz w:val="20"/>
      <w:lang w:val="fr-CA"/>
    </w:rPr>
  </w:style>
  <w:style w:type="character" w:customStyle="1" w:styleId="QuoteChar">
    <w:name w:val="Quote Char"/>
    <w:basedOn w:val="DefaultParagraphFont"/>
    <w:link w:val="Quote"/>
    <w:uiPriority w:val="29"/>
    <w:rsid w:val="003C759C"/>
    <w:rPr>
      <w:rFonts w:eastAsiaTheme="minorHAnsi"/>
      <w:iCs/>
      <w:color w:val="000000" w:themeColor="text1"/>
      <w:sz w:val="20"/>
    </w:rPr>
  </w:style>
  <w:style w:type="paragraph" w:styleId="Header">
    <w:name w:val="header"/>
    <w:basedOn w:val="Normal"/>
    <w:link w:val="HeaderChar"/>
    <w:uiPriority w:val="99"/>
    <w:unhideWhenUsed/>
    <w:rsid w:val="00833088"/>
    <w:pPr>
      <w:tabs>
        <w:tab w:val="center" w:pos="4320"/>
        <w:tab w:val="right" w:pos="8640"/>
      </w:tabs>
      <w:spacing w:after="0" w:line="240" w:lineRule="auto"/>
    </w:pPr>
  </w:style>
  <w:style w:type="character" w:customStyle="1" w:styleId="HeaderChar">
    <w:name w:val="Header Char"/>
    <w:basedOn w:val="DefaultParagraphFont"/>
    <w:link w:val="Header"/>
    <w:uiPriority w:val="99"/>
    <w:rsid w:val="00833088"/>
    <w:rPr>
      <w:rFonts w:eastAsiaTheme="minorHAnsi"/>
      <w:lang w:val="en-US"/>
    </w:rPr>
  </w:style>
  <w:style w:type="paragraph" w:styleId="Footer">
    <w:name w:val="footer"/>
    <w:basedOn w:val="Normal"/>
    <w:link w:val="FooterChar"/>
    <w:uiPriority w:val="99"/>
    <w:unhideWhenUsed/>
    <w:rsid w:val="00833088"/>
    <w:pPr>
      <w:tabs>
        <w:tab w:val="center" w:pos="4320"/>
        <w:tab w:val="right" w:pos="8640"/>
      </w:tabs>
      <w:spacing w:after="0" w:line="240" w:lineRule="auto"/>
    </w:pPr>
  </w:style>
  <w:style w:type="character" w:customStyle="1" w:styleId="FooterChar">
    <w:name w:val="Footer Char"/>
    <w:basedOn w:val="DefaultParagraphFont"/>
    <w:link w:val="Footer"/>
    <w:uiPriority w:val="99"/>
    <w:rsid w:val="00833088"/>
    <w:rPr>
      <w:rFonts w:eastAsiaTheme="minorHAnsi"/>
      <w:lang w:val="en-US"/>
    </w:rPr>
  </w:style>
  <w:style w:type="paragraph" w:styleId="FootnoteText">
    <w:name w:val="footnote text"/>
    <w:basedOn w:val="Normal"/>
    <w:link w:val="FootnoteTextChar"/>
    <w:autoRedefine/>
    <w:uiPriority w:val="99"/>
    <w:unhideWhenUsed/>
    <w:rsid w:val="00860558"/>
    <w:pPr>
      <w:spacing w:after="0" w:line="240" w:lineRule="auto"/>
    </w:pPr>
    <w:rPr>
      <w:sz w:val="18"/>
      <w:szCs w:val="20"/>
    </w:rPr>
  </w:style>
  <w:style w:type="character" w:customStyle="1" w:styleId="FootnoteTextChar">
    <w:name w:val="Footnote Text Char"/>
    <w:basedOn w:val="DefaultParagraphFont"/>
    <w:link w:val="FootnoteText"/>
    <w:uiPriority w:val="99"/>
    <w:rsid w:val="00860558"/>
    <w:rPr>
      <w:rFonts w:eastAsiaTheme="minorHAnsi"/>
      <w:sz w:val="18"/>
      <w:szCs w:val="20"/>
      <w:lang w:val="en-US"/>
    </w:rPr>
  </w:style>
  <w:style w:type="character" w:styleId="FootnoteReference">
    <w:name w:val="footnote reference"/>
    <w:basedOn w:val="DefaultParagraphFont"/>
    <w:unhideWhenUsed/>
    <w:rsid w:val="00860558"/>
    <w:rPr>
      <w:vertAlign w:val="superscript"/>
    </w:rPr>
  </w:style>
  <w:style w:type="character" w:customStyle="1" w:styleId="Heading4Char">
    <w:name w:val="Heading 4 Char"/>
    <w:basedOn w:val="DefaultParagraphFont"/>
    <w:link w:val="Heading4"/>
    <w:uiPriority w:val="99"/>
    <w:rsid w:val="00860558"/>
    <w:rPr>
      <w:rFonts w:asciiTheme="majorHAnsi" w:eastAsiaTheme="majorEastAsia" w:hAnsiTheme="majorHAnsi" w:cstheme="majorBidi"/>
      <w:b/>
      <w:bCs/>
      <w:i/>
      <w:iCs/>
      <w:color w:val="5B9BD5" w:themeColor="accent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48</Pages>
  <Words>19676</Words>
  <Characters>112155</Characters>
  <Application>Microsoft Macintosh Word</Application>
  <DocSecurity>0</DocSecurity>
  <Lines>934</Lines>
  <Paragraphs>263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131568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linbeau</dc:creator>
  <cp:keywords/>
  <dc:description/>
  <cp:lastModifiedBy>Alejandra P.Frankovich</cp:lastModifiedBy>
  <cp:revision>2</cp:revision>
  <dcterms:created xsi:type="dcterms:W3CDTF">2013-09-30T04:42:00Z</dcterms:created>
  <dcterms:modified xsi:type="dcterms:W3CDTF">2013-09-30T04:42:00Z</dcterms:modified>
</cp:coreProperties>
</file>