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957" w:rsidRDefault="00C4404D">
      <w:r>
        <w:t>MODULE 7: DRUGS AND MEDICATION</w:t>
      </w:r>
    </w:p>
    <w:p w:rsidR="00C4404D" w:rsidRDefault="00C4404D"/>
    <w:p w:rsidR="00C4404D" w:rsidRPr="00C4404D" w:rsidRDefault="00C4404D" w:rsidP="00C4404D">
      <w:pPr>
        <w:shd w:val="clear" w:color="auto" w:fill="FFFFFF"/>
        <w:spacing w:before="75" w:after="75"/>
        <w:outlineLvl w:val="2"/>
        <w:rPr>
          <w:rFonts w:ascii="Trebuchet MS" w:eastAsia="Times New Roman" w:hAnsi="Trebuchet MS" w:cs="Times New Roman"/>
          <w:sz w:val="27"/>
          <w:szCs w:val="27"/>
        </w:rPr>
      </w:pPr>
      <w:r w:rsidRPr="00E41A7B">
        <w:rPr>
          <w:rFonts w:ascii="Trebuchet MS" w:eastAsia="Times New Roman" w:hAnsi="Trebuchet MS" w:cs="Times New Roman"/>
          <w:sz w:val="27"/>
          <w:szCs w:val="27"/>
          <w:highlight w:val="green"/>
        </w:rPr>
        <w:t>The Element Carbon</w:t>
      </w:r>
    </w:p>
    <w:p w:rsidR="00C4404D" w:rsidRPr="00C4404D" w:rsidRDefault="00C4404D" w:rsidP="00C4404D">
      <w:pPr>
        <w:shd w:val="clear" w:color="auto" w:fill="FFFFFF"/>
        <w:spacing w:before="75" w:after="75" w:line="210" w:lineRule="atLeast"/>
        <w:rPr>
          <w:rFonts w:ascii="Verdana" w:hAnsi="Verdana" w:cs="Times New Roman"/>
          <w:color w:val="3C3C3C"/>
          <w:sz w:val="18"/>
          <w:szCs w:val="18"/>
        </w:rPr>
      </w:pPr>
      <w:r w:rsidRPr="00C4404D">
        <w:rPr>
          <w:rFonts w:ascii="Verdana" w:hAnsi="Verdana" w:cs="Times New Roman"/>
          <w:color w:val="3C3C3C"/>
          <w:sz w:val="18"/>
          <w:szCs w:val="18"/>
        </w:rPr>
        <w:t>The main characteristics of carbon that lead to the formation of such a large number of organic compounds (over 10 million known) with dramatically different physical and chemical properties include the ability to form:</w:t>
      </w:r>
    </w:p>
    <w:p w:rsidR="00C4404D" w:rsidRDefault="00C4404D" w:rsidP="00C4404D">
      <w:pPr>
        <w:numPr>
          <w:ilvl w:val="0"/>
          <w:numId w:val="1"/>
        </w:numPr>
        <w:shd w:val="clear" w:color="auto" w:fill="FFFFFF"/>
        <w:spacing w:before="120"/>
        <w:ind w:left="300"/>
        <w:rPr>
          <w:rFonts w:ascii="Verdana" w:eastAsia="Times New Roman" w:hAnsi="Verdana" w:cs="Times New Roman"/>
          <w:color w:val="3C3C3C"/>
          <w:sz w:val="18"/>
          <w:szCs w:val="18"/>
        </w:rPr>
      </w:pPr>
      <w:r w:rsidRPr="00C4404D">
        <w:rPr>
          <w:rFonts w:ascii="Verdana" w:eastAsia="Times New Roman" w:hAnsi="Verdana" w:cs="Times New Roman"/>
          <w:color w:val="3C3C3C"/>
          <w:sz w:val="18"/>
          <w:szCs w:val="18"/>
        </w:rPr>
        <w:t>Covalent single, double and triple </w:t>
      </w:r>
      <w:hyperlink r:id="rId6" w:history="1">
        <w:r w:rsidRPr="00C4404D">
          <w:rPr>
            <w:rFonts w:ascii="Verdana" w:eastAsia="Times New Roman" w:hAnsi="Verdana" w:cs="Times New Roman"/>
            <w:sz w:val="18"/>
            <w:szCs w:val="18"/>
          </w:rPr>
          <w:t>bonds with</w:t>
        </w:r>
      </w:hyperlink>
      <w:r w:rsidRPr="00C4404D">
        <w:rPr>
          <w:rFonts w:ascii="Verdana" w:eastAsia="Times New Roman" w:hAnsi="Verdana" w:cs="Times New Roman"/>
          <w:color w:val="3C3C3C"/>
          <w:sz w:val="18"/>
          <w:szCs w:val="18"/>
        </w:rPr>
        <w:t> some other elements, including carbon.</w:t>
      </w:r>
    </w:p>
    <w:p w:rsidR="00C4404D" w:rsidRPr="00C4404D" w:rsidRDefault="00C4404D" w:rsidP="00C4404D">
      <w:pPr>
        <w:numPr>
          <w:ilvl w:val="0"/>
          <w:numId w:val="1"/>
        </w:numPr>
        <w:shd w:val="clear" w:color="auto" w:fill="FFFFFF"/>
        <w:spacing w:before="120"/>
        <w:ind w:left="300"/>
        <w:rPr>
          <w:rFonts w:ascii="Verdana" w:eastAsia="Times New Roman" w:hAnsi="Verdana" w:cs="Times New Roman"/>
          <w:color w:val="3C3C3C"/>
          <w:sz w:val="18"/>
          <w:szCs w:val="18"/>
        </w:rPr>
      </w:pPr>
      <w:r w:rsidRPr="00C4404D">
        <w:rPr>
          <w:rFonts w:ascii="Verdana" w:eastAsia="Times New Roman" w:hAnsi="Verdana" w:cs="Times New Roman"/>
          <w:color w:val="3C3C3C"/>
          <w:sz w:val="18"/>
          <w:szCs w:val="18"/>
        </w:rPr>
        <w:t>Covalent bonds with other carbon atoms to build chains and cyclic structures.</w:t>
      </w:r>
    </w:p>
    <w:p w:rsidR="00C4404D" w:rsidRPr="00C4404D" w:rsidRDefault="00C4404D" w:rsidP="00C4404D">
      <w:pPr>
        <w:numPr>
          <w:ilvl w:val="0"/>
          <w:numId w:val="1"/>
        </w:numPr>
        <w:shd w:val="clear" w:color="auto" w:fill="FFFFFF"/>
        <w:spacing w:before="120"/>
        <w:ind w:left="300"/>
        <w:rPr>
          <w:rFonts w:ascii="Verdana" w:eastAsia="Times New Roman" w:hAnsi="Verdana" w:cs="Times New Roman"/>
          <w:color w:val="3C3C3C"/>
          <w:sz w:val="18"/>
          <w:szCs w:val="18"/>
        </w:rPr>
      </w:pPr>
      <w:r w:rsidRPr="00C4404D">
        <w:rPr>
          <w:rFonts w:ascii="Verdana" w:eastAsia="Times New Roman" w:hAnsi="Verdana" w:cs="Times New Roman"/>
          <w:color w:val="3C3C3C"/>
          <w:sz w:val="18"/>
          <w:szCs w:val="18"/>
        </w:rPr>
        <w:t>Covalent bonds with elements such as hydrogen, nitrogen, oxygen and halogens.</w:t>
      </w:r>
    </w:p>
    <w:p w:rsidR="00C4404D" w:rsidRPr="00C4404D" w:rsidRDefault="00C4404D" w:rsidP="00C4404D">
      <w:pPr>
        <w:rPr>
          <w:rFonts w:ascii="Times" w:eastAsia="Times New Roman" w:hAnsi="Times" w:cs="Times New Roman"/>
          <w:sz w:val="20"/>
          <w:szCs w:val="20"/>
        </w:rPr>
      </w:pPr>
    </w:p>
    <w:p w:rsidR="00C4404D" w:rsidRDefault="00C4404D">
      <w:r>
        <w:t>Single Bond: Formed by the sharing of one pair of electrons.</w:t>
      </w:r>
    </w:p>
    <w:p w:rsidR="00C4404D" w:rsidRDefault="00C4404D">
      <w:r>
        <w:t>Double bond: Formed by the sharing of two pair of electrons.</w:t>
      </w:r>
    </w:p>
    <w:p w:rsidR="00C4404D" w:rsidRDefault="00C4404D">
      <w:r>
        <w:t>Triple Bond: Formed by the sharing of three pairs of electrons</w:t>
      </w:r>
    </w:p>
    <w:p w:rsidR="00C4404D" w:rsidRPr="00E41A7B" w:rsidRDefault="00C4404D"/>
    <w:p w:rsidR="00C4404D" w:rsidRPr="00E41A7B" w:rsidRDefault="00C4404D" w:rsidP="00C4404D">
      <w:pPr>
        <w:pStyle w:val="Heading3"/>
        <w:shd w:val="clear" w:color="auto" w:fill="FFFFFF"/>
        <w:spacing w:before="75" w:beforeAutospacing="0" w:after="75" w:afterAutospacing="0"/>
        <w:rPr>
          <w:rFonts w:ascii="Trebuchet MS" w:eastAsia="Times New Roman" w:hAnsi="Trebuchet MS" w:cs="Times New Roman"/>
          <w:b w:val="0"/>
          <w:bCs w:val="0"/>
        </w:rPr>
      </w:pPr>
      <w:r w:rsidRPr="00E41A7B">
        <w:t xml:space="preserve"> </w:t>
      </w:r>
      <w:r w:rsidRPr="00E41A7B">
        <w:rPr>
          <w:rFonts w:ascii="Trebuchet MS" w:eastAsia="Times New Roman" w:hAnsi="Trebuchet MS" w:cs="Times New Roman"/>
          <w:b w:val="0"/>
          <w:bCs w:val="0"/>
          <w:highlight w:val="green"/>
        </w:rPr>
        <w:t>Arrangement of Atoms</w:t>
      </w:r>
    </w:p>
    <w:tbl>
      <w:tblPr>
        <w:tblW w:w="4800" w:type="pct"/>
        <w:jc w:val="center"/>
        <w:tblBorders>
          <w:top w:val="single" w:sz="6" w:space="0" w:color="B8B8B8"/>
          <w:left w:val="single" w:sz="6" w:space="0" w:color="B8B8B8"/>
          <w:bottom w:val="single" w:sz="6" w:space="0" w:color="B8B8B8"/>
          <w:right w:val="single" w:sz="6" w:space="0" w:color="B8B8B8"/>
        </w:tblBorders>
        <w:tblCellMar>
          <w:left w:w="0" w:type="dxa"/>
          <w:right w:w="0" w:type="dxa"/>
        </w:tblCellMar>
        <w:tblLook w:val="04A0" w:firstRow="1" w:lastRow="0" w:firstColumn="1" w:lastColumn="0" w:noHBand="0" w:noVBand="1"/>
      </w:tblPr>
      <w:tblGrid>
        <w:gridCol w:w="4410"/>
        <w:gridCol w:w="4410"/>
      </w:tblGrid>
      <w:tr w:rsidR="00C4404D" w:rsidRPr="00C4404D" w:rsidTr="00C4404D">
        <w:trPr>
          <w:jc w:val="center"/>
        </w:trPr>
        <w:tc>
          <w:tcPr>
            <w:tcW w:w="0" w:type="auto"/>
            <w:gridSpan w:val="2"/>
            <w:tcBorders>
              <w:bottom w:val="single" w:sz="6" w:space="0" w:color="DADADA"/>
            </w:tcBorders>
            <w:shd w:val="clear" w:color="auto" w:fill="ECECEC"/>
            <w:tcMar>
              <w:top w:w="90" w:type="dxa"/>
              <w:left w:w="90" w:type="dxa"/>
              <w:bottom w:w="90" w:type="dxa"/>
              <w:right w:w="90" w:type="dxa"/>
            </w:tcMar>
            <w:vAlign w:val="center"/>
            <w:hideMark/>
          </w:tcPr>
          <w:p w:rsidR="00C4404D" w:rsidRPr="00C4404D" w:rsidRDefault="00C4404D" w:rsidP="00C4404D">
            <w:pPr>
              <w:spacing w:before="150" w:after="150" w:line="210" w:lineRule="atLeast"/>
              <w:rPr>
                <w:rFonts w:ascii="Times" w:hAnsi="Times" w:cs="Times New Roman"/>
                <w:sz w:val="20"/>
                <w:szCs w:val="20"/>
              </w:rPr>
            </w:pPr>
            <w:r w:rsidRPr="00C4404D">
              <w:rPr>
                <w:rFonts w:ascii="Times" w:hAnsi="Times" w:cs="Times New Roman"/>
                <w:sz w:val="20"/>
                <w:szCs w:val="20"/>
              </w:rPr>
              <w:t>Among the cyclic structures, the arrangement of carbon atoms in 5- or 6-membered rings is quite common. The hexagonal (6-membered) ring with three single and three double bonds is called a </w:t>
            </w:r>
            <w:hyperlink r:id="rId7" w:history="1">
              <w:r w:rsidRPr="00C4404D">
                <w:rPr>
                  <w:rFonts w:ascii="Times" w:hAnsi="Times" w:cs="Times New Roman"/>
                  <w:color w:val="0000FF"/>
                  <w:sz w:val="20"/>
                  <w:szCs w:val="20"/>
                  <w:u w:val="single"/>
                </w:rPr>
                <w:t>benzene</w:t>
              </w:r>
            </w:hyperlink>
            <w:r w:rsidRPr="00C4404D">
              <w:rPr>
                <w:rFonts w:ascii="Times" w:hAnsi="Times" w:cs="Times New Roman"/>
                <w:sz w:val="20"/>
                <w:szCs w:val="20"/>
              </w:rPr>
              <w:t> ring.</w:t>
            </w:r>
          </w:p>
        </w:tc>
      </w:tr>
      <w:tr w:rsidR="00C4404D" w:rsidRPr="00C4404D" w:rsidTr="00C4404D">
        <w:trPr>
          <w:jc w:val="center"/>
        </w:trPr>
        <w:tc>
          <w:tcPr>
            <w:tcW w:w="2500" w:type="pct"/>
            <w:tcBorders>
              <w:bottom w:val="single" w:sz="6" w:space="0" w:color="DADADA"/>
            </w:tcBorders>
            <w:shd w:val="clear" w:color="auto" w:fill="ECECEC"/>
            <w:tcMar>
              <w:top w:w="90" w:type="dxa"/>
              <w:left w:w="90" w:type="dxa"/>
              <w:bottom w:w="90" w:type="dxa"/>
              <w:right w:w="90" w:type="dxa"/>
            </w:tcMar>
            <w:vAlign w:val="center"/>
            <w:hideMark/>
          </w:tcPr>
          <w:p w:rsidR="00C4404D" w:rsidRPr="00C4404D" w:rsidRDefault="00C4404D" w:rsidP="00C4404D">
            <w:pPr>
              <w:spacing w:before="75" w:after="75" w:line="210" w:lineRule="atLeast"/>
              <w:jc w:val="center"/>
              <w:rPr>
                <w:rFonts w:ascii="Times" w:hAnsi="Times" w:cs="Times New Roman"/>
                <w:sz w:val="20"/>
                <w:szCs w:val="20"/>
              </w:rPr>
            </w:pPr>
            <w:r w:rsidRPr="00C4404D">
              <w:rPr>
                <w:rFonts w:ascii="Times" w:hAnsi="Times" w:cs="Times New Roman"/>
                <w:b/>
                <w:bCs/>
                <w:sz w:val="20"/>
                <w:szCs w:val="20"/>
              </w:rPr>
              <w:t>Various Ways to Represent Benzene (C</w:t>
            </w:r>
            <w:r w:rsidRPr="00C4404D">
              <w:rPr>
                <w:rFonts w:ascii="Times" w:hAnsi="Times" w:cs="Times New Roman"/>
                <w:b/>
                <w:bCs/>
                <w:sz w:val="20"/>
                <w:szCs w:val="20"/>
                <w:vertAlign w:val="subscript"/>
              </w:rPr>
              <w:t>6</w:t>
            </w:r>
            <w:r w:rsidRPr="00C4404D">
              <w:rPr>
                <w:rFonts w:ascii="Times" w:hAnsi="Times" w:cs="Times New Roman"/>
                <w:b/>
                <w:bCs/>
                <w:sz w:val="20"/>
                <w:szCs w:val="20"/>
              </w:rPr>
              <w:t>H</w:t>
            </w:r>
            <w:r w:rsidRPr="00C4404D">
              <w:rPr>
                <w:rFonts w:ascii="Times" w:hAnsi="Times" w:cs="Times New Roman"/>
                <w:b/>
                <w:bCs/>
                <w:sz w:val="20"/>
                <w:szCs w:val="20"/>
                <w:vertAlign w:val="subscript"/>
              </w:rPr>
              <w:t>6</w:t>
            </w:r>
            <w:r w:rsidRPr="00C4404D">
              <w:rPr>
                <w:rFonts w:ascii="Times" w:hAnsi="Times" w:cs="Times New Roman"/>
                <w:b/>
                <w:bCs/>
                <w:sz w:val="20"/>
                <w:szCs w:val="20"/>
              </w:rPr>
              <w:t>) Ring</w:t>
            </w:r>
          </w:p>
          <w:p w:rsidR="00C4404D" w:rsidRPr="00C4404D" w:rsidRDefault="00C4404D" w:rsidP="00C4404D">
            <w:pPr>
              <w:jc w:val="cente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extent cx="3797300" cy="2019300"/>
                  <wp:effectExtent l="0" t="0" r="12700" b="12700"/>
                  <wp:docPr id="1" name="Picture 1" descr="arious ways to represent Benzene Ring (Source: eConcor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ious ways to represent Benzene Ring (Source: eConcordi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97300" cy="2019300"/>
                          </a:xfrm>
                          <a:prstGeom prst="rect">
                            <a:avLst/>
                          </a:prstGeom>
                          <a:noFill/>
                          <a:ln>
                            <a:noFill/>
                          </a:ln>
                        </pic:spPr>
                      </pic:pic>
                    </a:graphicData>
                  </a:graphic>
                </wp:inline>
              </w:drawing>
            </w:r>
          </w:p>
        </w:tc>
        <w:tc>
          <w:tcPr>
            <w:tcW w:w="2500" w:type="pct"/>
            <w:tcBorders>
              <w:bottom w:val="single" w:sz="6" w:space="0" w:color="DADADA"/>
            </w:tcBorders>
            <w:shd w:val="clear" w:color="auto" w:fill="ECECEC"/>
            <w:tcMar>
              <w:top w:w="90" w:type="dxa"/>
              <w:left w:w="90" w:type="dxa"/>
              <w:bottom w:w="90" w:type="dxa"/>
              <w:right w:w="90" w:type="dxa"/>
            </w:tcMar>
            <w:vAlign w:val="center"/>
            <w:hideMark/>
          </w:tcPr>
          <w:p w:rsidR="00C4404D" w:rsidRPr="00C4404D" w:rsidRDefault="00C4404D" w:rsidP="00C4404D">
            <w:pPr>
              <w:spacing w:before="75" w:after="75" w:line="210" w:lineRule="atLeast"/>
              <w:jc w:val="center"/>
              <w:rPr>
                <w:rFonts w:ascii="Times" w:hAnsi="Times" w:cs="Times New Roman"/>
                <w:sz w:val="20"/>
                <w:szCs w:val="20"/>
              </w:rPr>
            </w:pPr>
            <w:r w:rsidRPr="00C4404D">
              <w:rPr>
                <w:rFonts w:ascii="Times" w:hAnsi="Times" w:cs="Times New Roman"/>
                <w:b/>
                <w:bCs/>
                <w:sz w:val="20"/>
                <w:szCs w:val="20"/>
              </w:rPr>
              <w:t>Other Rings</w:t>
            </w:r>
          </w:p>
          <w:p w:rsidR="00C4404D" w:rsidRPr="00C4404D" w:rsidRDefault="00C4404D" w:rsidP="00C4404D">
            <w:pPr>
              <w:jc w:val="center"/>
              <w:rPr>
                <w:rFonts w:ascii="Times" w:eastAsia="Times New Roman" w:hAnsi="Times" w:cs="Times New Roman"/>
                <w:sz w:val="20"/>
                <w:szCs w:val="20"/>
              </w:rPr>
            </w:pPr>
            <w:r>
              <w:rPr>
                <w:rFonts w:ascii="Times" w:eastAsia="Times New Roman" w:hAnsi="Times" w:cs="Times New Roman"/>
                <w:noProof/>
                <w:sz w:val="20"/>
                <w:szCs w:val="20"/>
              </w:rPr>
              <w:drawing>
                <wp:inline distT="0" distB="0" distL="0" distR="0">
                  <wp:extent cx="3797300" cy="2019300"/>
                  <wp:effectExtent l="0" t="0" r="12700" b="12700"/>
                  <wp:docPr id="2" name="Picture 2" descr="ther ring (Source: eConcor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r ring (Source: eConcordi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97300" cy="2019300"/>
                          </a:xfrm>
                          <a:prstGeom prst="rect">
                            <a:avLst/>
                          </a:prstGeom>
                          <a:noFill/>
                          <a:ln>
                            <a:noFill/>
                          </a:ln>
                        </pic:spPr>
                      </pic:pic>
                    </a:graphicData>
                  </a:graphic>
                </wp:inline>
              </w:drawing>
            </w:r>
          </w:p>
        </w:tc>
      </w:tr>
    </w:tbl>
    <w:p w:rsidR="00C4404D" w:rsidRDefault="00C4404D"/>
    <w:p w:rsidR="00C4404D" w:rsidRDefault="00C4404D">
      <w:r w:rsidRPr="00E41A7B">
        <w:rPr>
          <w:highlight w:val="green"/>
        </w:rPr>
        <w:t>Various Functional Groups</w:t>
      </w:r>
      <w:r>
        <w:t>: SLIDE 6</w:t>
      </w:r>
    </w:p>
    <w:p w:rsidR="00C4404D" w:rsidRDefault="00C4404D"/>
    <w:p w:rsidR="00C4404D" w:rsidRDefault="00C4404D">
      <w:r>
        <w:t>Alcohol: -OH, general Formula R-OH.</w:t>
      </w:r>
    </w:p>
    <w:p w:rsidR="00C4404D" w:rsidRDefault="00C4404D">
      <w:r>
        <w:t>Aldehyde: 0= -C-H, General formula 0=</w:t>
      </w:r>
      <w:proofErr w:type="gramStart"/>
      <w:r>
        <w:t>( R</w:t>
      </w:r>
      <w:proofErr w:type="gramEnd"/>
      <w:r>
        <w:t>-C-H)</w:t>
      </w:r>
    </w:p>
    <w:p w:rsidR="00C4404D" w:rsidRDefault="00C4404D">
      <w:r>
        <w:t xml:space="preserve">Amine: -NH2, </w:t>
      </w:r>
      <w:proofErr w:type="gramStart"/>
      <w:r>
        <w:t>General</w:t>
      </w:r>
      <w:proofErr w:type="gramEnd"/>
      <w:r>
        <w:t xml:space="preserve"> formula R-NH2</w:t>
      </w:r>
    </w:p>
    <w:p w:rsidR="00C4404D" w:rsidRDefault="00C4404D">
      <w:r>
        <w:t>Carboxylic acid: 0=-C-OH, formula is O= R-C-OH</w:t>
      </w:r>
    </w:p>
    <w:p w:rsidR="00C4404D" w:rsidRDefault="00C4404D">
      <w:r>
        <w:t>Ester: 0=-C –OR, formula 0=r-c-or</w:t>
      </w:r>
    </w:p>
    <w:p w:rsidR="00C4404D" w:rsidRDefault="00C4404D">
      <w:r>
        <w:t>Ether: -o- with a formula of R-O-R’</w:t>
      </w:r>
    </w:p>
    <w:p w:rsidR="00C4404D" w:rsidRDefault="00C4404D">
      <w:r>
        <w:t>Ketone: 0=-c- with a formula of o=R-C-R’</w:t>
      </w:r>
    </w:p>
    <w:p w:rsidR="00137C52" w:rsidRDefault="00137C52"/>
    <w:p w:rsidR="00137C52" w:rsidRDefault="00137C52">
      <w:r>
        <w:t>The compound with the formula CH3NH2 IS AND AMINE</w:t>
      </w:r>
    </w:p>
    <w:p w:rsidR="00137C52" w:rsidRDefault="00137C52">
      <w:r>
        <w:t>The compound with the formula CH3OCH3 is an alcohol</w:t>
      </w:r>
    </w:p>
    <w:p w:rsidR="00137C52" w:rsidRDefault="00137C52">
      <w:r w:rsidRPr="00E41A7B">
        <w:rPr>
          <w:highlight w:val="green"/>
        </w:rPr>
        <w:lastRenderedPageBreak/>
        <w:t xml:space="preserve">Treatment of Infections and Diseases SLIDE </w:t>
      </w:r>
      <w:r w:rsidRPr="00137C52">
        <w:rPr>
          <w:highlight w:val="yellow"/>
        </w:rPr>
        <w:t>9</w:t>
      </w:r>
    </w:p>
    <w:p w:rsidR="00137C52" w:rsidRDefault="00137C52"/>
    <w:p w:rsidR="00137C52" w:rsidRPr="00137C52" w:rsidRDefault="00137C52" w:rsidP="00137C52">
      <w:pPr>
        <w:shd w:val="clear" w:color="auto" w:fill="FFFFFF"/>
        <w:spacing w:before="75" w:after="75" w:line="210" w:lineRule="atLeast"/>
        <w:rPr>
          <w:rFonts w:ascii="Verdana" w:hAnsi="Verdana" w:cs="Times New Roman"/>
          <w:color w:val="3C3C3C"/>
          <w:sz w:val="18"/>
          <w:szCs w:val="18"/>
        </w:rPr>
      </w:pPr>
      <w:r w:rsidRPr="00137C52">
        <w:rPr>
          <w:rFonts w:ascii="Verdana" w:hAnsi="Verdana" w:cs="Times New Roman"/>
          <w:color w:val="3C3C3C"/>
          <w:sz w:val="18"/>
          <w:szCs w:val="18"/>
        </w:rPr>
        <w:t>From the Sumerians (2200 BC) to the present, the discovery and usage of drugs has gone through a number of phases such as:</w:t>
      </w:r>
    </w:p>
    <w:p w:rsidR="00137C52" w:rsidRPr="00137C52" w:rsidRDefault="00137C52" w:rsidP="00137C52">
      <w:pPr>
        <w:numPr>
          <w:ilvl w:val="0"/>
          <w:numId w:val="2"/>
        </w:numPr>
        <w:shd w:val="clear" w:color="auto" w:fill="FFFFFF"/>
        <w:spacing w:before="120"/>
        <w:ind w:left="450"/>
        <w:rPr>
          <w:rFonts w:ascii="Verdana" w:eastAsia="Times New Roman" w:hAnsi="Verdana" w:cs="Times New Roman"/>
          <w:color w:val="3C3C3C"/>
          <w:sz w:val="18"/>
          <w:szCs w:val="18"/>
        </w:rPr>
      </w:pPr>
      <w:r w:rsidRPr="00137C52">
        <w:rPr>
          <w:rFonts w:ascii="Verdana" w:eastAsia="Times New Roman" w:hAnsi="Verdana" w:cs="Times New Roman"/>
          <w:color w:val="3C3C3C"/>
          <w:sz w:val="18"/>
          <w:szCs w:val="18"/>
        </w:rPr>
        <w:t>Medicinal preparations and concoctions from plants, minerals and animal sources.</w:t>
      </w:r>
    </w:p>
    <w:p w:rsidR="00137C52" w:rsidRPr="00137C52" w:rsidRDefault="00137C52" w:rsidP="00137C52">
      <w:pPr>
        <w:numPr>
          <w:ilvl w:val="0"/>
          <w:numId w:val="2"/>
        </w:numPr>
        <w:shd w:val="clear" w:color="auto" w:fill="FFFFFF"/>
        <w:spacing w:before="120"/>
        <w:ind w:left="450"/>
        <w:rPr>
          <w:rFonts w:ascii="Verdana" w:eastAsia="Times New Roman" w:hAnsi="Verdana" w:cs="Times New Roman"/>
          <w:color w:val="3C3C3C"/>
          <w:sz w:val="18"/>
          <w:szCs w:val="18"/>
        </w:rPr>
      </w:pPr>
      <w:r w:rsidRPr="00137C52">
        <w:rPr>
          <w:rFonts w:ascii="Verdana" w:eastAsia="Times New Roman" w:hAnsi="Verdana" w:cs="Times New Roman"/>
          <w:color w:val="3C3C3C"/>
          <w:sz w:val="18"/>
          <w:szCs w:val="18"/>
        </w:rPr>
        <w:t>Isolation and the use of plant ingredients as medications.</w:t>
      </w:r>
    </w:p>
    <w:p w:rsidR="00137C52" w:rsidRPr="00137C52" w:rsidRDefault="00137C52" w:rsidP="00137C52">
      <w:pPr>
        <w:numPr>
          <w:ilvl w:val="0"/>
          <w:numId w:val="2"/>
        </w:numPr>
        <w:shd w:val="clear" w:color="auto" w:fill="FFFFFF"/>
        <w:spacing w:before="120"/>
        <w:ind w:left="450"/>
        <w:rPr>
          <w:rFonts w:ascii="Verdana" w:eastAsia="Times New Roman" w:hAnsi="Verdana" w:cs="Times New Roman"/>
          <w:color w:val="3C3C3C"/>
          <w:sz w:val="18"/>
          <w:szCs w:val="18"/>
        </w:rPr>
      </w:pPr>
      <w:r w:rsidRPr="00137C52">
        <w:rPr>
          <w:rFonts w:ascii="Verdana" w:eastAsia="Times New Roman" w:hAnsi="Verdana" w:cs="Times New Roman"/>
          <w:color w:val="3C3C3C"/>
          <w:sz w:val="18"/>
          <w:szCs w:val="18"/>
        </w:rPr>
        <w:t>Synthesis and testing of a variety of chemicals as potential cures for ailments.</w:t>
      </w:r>
    </w:p>
    <w:p w:rsidR="00137C52" w:rsidRPr="00137C52" w:rsidRDefault="00137C52" w:rsidP="00137C52">
      <w:pPr>
        <w:numPr>
          <w:ilvl w:val="0"/>
          <w:numId w:val="2"/>
        </w:numPr>
        <w:shd w:val="clear" w:color="auto" w:fill="FFFFFF"/>
        <w:spacing w:before="120"/>
        <w:ind w:left="450"/>
        <w:rPr>
          <w:rFonts w:ascii="Verdana" w:eastAsia="Times New Roman" w:hAnsi="Verdana" w:cs="Times New Roman"/>
          <w:color w:val="3C3C3C"/>
          <w:sz w:val="18"/>
          <w:szCs w:val="18"/>
        </w:rPr>
      </w:pPr>
      <w:r w:rsidRPr="00137C52">
        <w:rPr>
          <w:rFonts w:ascii="Verdana" w:eastAsia="Times New Roman" w:hAnsi="Verdana" w:cs="Times New Roman"/>
          <w:color w:val="3C3C3C"/>
          <w:sz w:val="18"/>
          <w:szCs w:val="18"/>
        </w:rPr>
        <w:t>New areas of research into marine plants and organisms as potential drugs.</w:t>
      </w:r>
    </w:p>
    <w:p w:rsidR="00137C52" w:rsidRPr="00E41A7B" w:rsidRDefault="00137C52" w:rsidP="00137C52">
      <w:pPr>
        <w:numPr>
          <w:ilvl w:val="0"/>
          <w:numId w:val="2"/>
        </w:numPr>
        <w:shd w:val="clear" w:color="auto" w:fill="FFFFFF"/>
        <w:spacing w:before="120"/>
        <w:ind w:left="450"/>
        <w:rPr>
          <w:rFonts w:ascii="Verdana" w:eastAsia="Times New Roman" w:hAnsi="Verdana" w:cs="Times New Roman"/>
          <w:color w:val="3C3C3C"/>
          <w:sz w:val="18"/>
          <w:szCs w:val="18"/>
          <w:highlight w:val="green"/>
        </w:rPr>
      </w:pPr>
      <w:r w:rsidRPr="00E41A7B">
        <w:rPr>
          <w:rFonts w:ascii="Verdana" w:eastAsia="Times New Roman" w:hAnsi="Verdana" w:cs="Times New Roman"/>
          <w:color w:val="3C3C3C"/>
          <w:sz w:val="18"/>
          <w:szCs w:val="18"/>
          <w:highlight w:val="green"/>
        </w:rPr>
        <w:t>Molecular modeling in designing drugs.</w:t>
      </w:r>
    </w:p>
    <w:p w:rsidR="00137C52" w:rsidRPr="00E41A7B" w:rsidRDefault="00137C52" w:rsidP="00137C52">
      <w:pPr>
        <w:rPr>
          <w:rFonts w:ascii="Times" w:eastAsia="Times New Roman" w:hAnsi="Times" w:cs="Times New Roman"/>
          <w:sz w:val="20"/>
          <w:szCs w:val="20"/>
          <w:highlight w:val="green"/>
        </w:rPr>
      </w:pPr>
    </w:p>
    <w:p w:rsidR="00137C52" w:rsidRDefault="00137C52">
      <w:r w:rsidRPr="00E41A7B">
        <w:rPr>
          <w:highlight w:val="green"/>
        </w:rPr>
        <w:t>ANTIBIOTICS</w:t>
      </w:r>
      <w:r w:rsidRPr="00E41A7B">
        <w:rPr>
          <w:highlight w:val="cyan"/>
        </w:rPr>
        <w:t>:</w:t>
      </w:r>
    </w:p>
    <w:p w:rsidR="00137C52" w:rsidRDefault="00137C52"/>
    <w:p w:rsidR="00137C52" w:rsidRDefault="00137C52">
      <w:r>
        <w:t>How they work: The process</w:t>
      </w:r>
    </w:p>
    <w:p w:rsidR="00137C52" w:rsidRDefault="00137C52" w:rsidP="00137C52">
      <w:pPr>
        <w:pStyle w:val="ListParagraph"/>
        <w:numPr>
          <w:ilvl w:val="0"/>
          <w:numId w:val="3"/>
        </w:numPr>
      </w:pPr>
      <w:r w:rsidRPr="003912AA">
        <w:rPr>
          <w:highlight w:val="yellow"/>
        </w:rPr>
        <w:t>Cell wall synthesis</w:t>
      </w:r>
      <w:r>
        <w:t>: prevents new bacterial cells from forming by preventing formation of the cell wall.</w:t>
      </w:r>
    </w:p>
    <w:p w:rsidR="00137C52" w:rsidRDefault="00E41A7B" w:rsidP="00137C52">
      <w:pPr>
        <w:pStyle w:val="ListParagraph"/>
        <w:numPr>
          <w:ilvl w:val="0"/>
          <w:numId w:val="3"/>
        </w:numPr>
      </w:pPr>
      <w:r w:rsidRPr="003912AA">
        <w:rPr>
          <w:highlight w:val="yellow"/>
        </w:rPr>
        <w:t>Cell membrane permeability</w:t>
      </w:r>
      <w:r>
        <w:t>: kills bacteria cells by causing breakdown of the outer cell membrane.</w:t>
      </w:r>
    </w:p>
    <w:p w:rsidR="00E41A7B" w:rsidRDefault="00E41A7B" w:rsidP="00137C52">
      <w:pPr>
        <w:pStyle w:val="ListParagraph"/>
        <w:numPr>
          <w:ilvl w:val="0"/>
          <w:numId w:val="3"/>
        </w:numPr>
      </w:pPr>
      <w:r w:rsidRPr="003912AA">
        <w:rPr>
          <w:highlight w:val="yellow"/>
        </w:rPr>
        <w:t>Protein synthesis</w:t>
      </w:r>
      <w:r>
        <w:t>: prevents the bacteria rom converting proteins to energy, causing starvation and ultimate cell death.</w:t>
      </w:r>
    </w:p>
    <w:p w:rsidR="00E41A7B" w:rsidRDefault="00E41A7B" w:rsidP="00137C52">
      <w:pPr>
        <w:pStyle w:val="ListParagraph"/>
        <w:numPr>
          <w:ilvl w:val="0"/>
          <w:numId w:val="3"/>
        </w:numPr>
      </w:pPr>
      <w:r w:rsidRPr="003912AA">
        <w:rPr>
          <w:highlight w:val="yellow"/>
        </w:rPr>
        <w:t>Nucleic acid synthesis:</w:t>
      </w:r>
      <w:r>
        <w:t xml:space="preserve"> Keeps bacteria cells from growing by interrupting DNA synthesis.</w:t>
      </w:r>
    </w:p>
    <w:p w:rsidR="00E41A7B" w:rsidRDefault="00E41A7B" w:rsidP="00137C52">
      <w:pPr>
        <w:pStyle w:val="ListParagraph"/>
        <w:numPr>
          <w:ilvl w:val="0"/>
          <w:numId w:val="3"/>
        </w:numPr>
      </w:pPr>
      <w:r w:rsidRPr="003912AA">
        <w:rPr>
          <w:highlight w:val="yellow"/>
        </w:rPr>
        <w:t>Competitive inhibitor</w:t>
      </w:r>
      <w:r>
        <w:t>: mimics bacteria’s growth factors, thus preventing spreading of the bacteria.</w:t>
      </w:r>
    </w:p>
    <w:p w:rsidR="00137C52" w:rsidRDefault="00137C52"/>
    <w:p w:rsidR="00E41A7B" w:rsidRDefault="00E41A7B">
      <w:r w:rsidRPr="003912AA">
        <w:rPr>
          <w:highlight w:val="green"/>
        </w:rPr>
        <w:t>Different categories of antibiotics:</w:t>
      </w:r>
    </w:p>
    <w:p w:rsidR="00E41A7B" w:rsidRDefault="00E41A7B"/>
    <w:p w:rsidR="00E41A7B" w:rsidRDefault="00E41A7B">
      <w:proofErr w:type="spellStart"/>
      <w:r w:rsidRPr="003912AA">
        <w:rPr>
          <w:highlight w:val="yellow"/>
        </w:rPr>
        <w:t>Penicillins</w:t>
      </w:r>
      <w:proofErr w:type="spellEnd"/>
      <w:r w:rsidRPr="003912AA">
        <w:rPr>
          <w:highlight w:val="yellow"/>
        </w:rPr>
        <w:t>:</w:t>
      </w:r>
      <w:r>
        <w:t xml:space="preserve"> </w:t>
      </w:r>
    </w:p>
    <w:p w:rsidR="00E41A7B" w:rsidRDefault="00E41A7B" w:rsidP="00E41A7B">
      <w:pPr>
        <w:pStyle w:val="ListParagraph"/>
        <w:numPr>
          <w:ilvl w:val="0"/>
          <w:numId w:val="3"/>
        </w:numPr>
      </w:pPr>
      <w:proofErr w:type="gramStart"/>
      <w:r>
        <w:t>treat</w:t>
      </w:r>
      <w:proofErr w:type="gramEnd"/>
      <w:r>
        <w:t xml:space="preserve"> infections caused by bacteria</w:t>
      </w:r>
    </w:p>
    <w:p w:rsidR="00E41A7B" w:rsidRDefault="00E41A7B" w:rsidP="00E41A7B">
      <w:pPr>
        <w:pStyle w:val="ListParagraph"/>
        <w:numPr>
          <w:ilvl w:val="0"/>
          <w:numId w:val="3"/>
        </w:numPr>
      </w:pPr>
      <w:r>
        <w:t xml:space="preserve">Do not fight infections caused by viruses </w:t>
      </w:r>
    </w:p>
    <w:p w:rsidR="00E41A7B" w:rsidRDefault="00E41A7B" w:rsidP="00E41A7B">
      <w:pPr>
        <w:pStyle w:val="ListParagraph"/>
        <w:numPr>
          <w:ilvl w:val="0"/>
          <w:numId w:val="3"/>
        </w:numPr>
      </w:pPr>
      <w:r>
        <w:t>Affect the development (damaging) of bacteria cell wall (mode of action)</w:t>
      </w:r>
    </w:p>
    <w:p w:rsidR="00E41A7B" w:rsidRDefault="00E41A7B" w:rsidP="00E41A7B">
      <w:proofErr w:type="spellStart"/>
      <w:r w:rsidRPr="003912AA">
        <w:rPr>
          <w:highlight w:val="yellow"/>
        </w:rPr>
        <w:t>Cephalosporins</w:t>
      </w:r>
      <w:proofErr w:type="spellEnd"/>
      <w:r w:rsidRPr="003912AA">
        <w:rPr>
          <w:highlight w:val="yellow"/>
        </w:rPr>
        <w:t>:</w:t>
      </w:r>
    </w:p>
    <w:p w:rsidR="00E41A7B" w:rsidRDefault="00E41A7B" w:rsidP="00E41A7B">
      <w:pPr>
        <w:pStyle w:val="ListParagraph"/>
        <w:numPr>
          <w:ilvl w:val="0"/>
          <w:numId w:val="3"/>
        </w:numPr>
      </w:pPr>
      <w:r>
        <w:t xml:space="preserve">Have the structure similar to that of </w:t>
      </w:r>
      <w:proofErr w:type="spellStart"/>
      <w:r>
        <w:t>penicillins</w:t>
      </w:r>
      <w:proofErr w:type="spellEnd"/>
      <w:r>
        <w:t>.</w:t>
      </w:r>
    </w:p>
    <w:p w:rsidR="00E41A7B" w:rsidRDefault="00E41A7B" w:rsidP="00E41A7B">
      <w:pPr>
        <w:pStyle w:val="ListParagraph"/>
        <w:numPr>
          <w:ilvl w:val="0"/>
          <w:numId w:val="3"/>
        </w:numPr>
      </w:pPr>
      <w:r>
        <w:t xml:space="preserve">Treat a much broader range of infections compared to </w:t>
      </w:r>
      <w:proofErr w:type="spellStart"/>
      <w:r>
        <w:t>penicellins</w:t>
      </w:r>
      <w:proofErr w:type="spellEnd"/>
    </w:p>
    <w:p w:rsidR="00E41A7B" w:rsidRDefault="00E41A7B" w:rsidP="00E41A7B">
      <w:pPr>
        <w:pStyle w:val="ListParagraph"/>
        <w:numPr>
          <w:ilvl w:val="0"/>
          <w:numId w:val="3"/>
        </w:numPr>
      </w:pPr>
      <w:r>
        <w:t>Affect the development of bacterial cell walls. (</w:t>
      </w:r>
      <w:proofErr w:type="gramStart"/>
      <w:r>
        <w:t>mode</w:t>
      </w:r>
      <w:proofErr w:type="gramEnd"/>
      <w:r>
        <w:t xml:space="preserve"> of action)</w:t>
      </w:r>
    </w:p>
    <w:p w:rsidR="00E41A7B" w:rsidRDefault="00E41A7B" w:rsidP="00E41A7B">
      <w:proofErr w:type="spellStart"/>
      <w:r w:rsidRPr="003912AA">
        <w:rPr>
          <w:highlight w:val="yellow"/>
        </w:rPr>
        <w:t>Tetracyclines</w:t>
      </w:r>
      <w:proofErr w:type="spellEnd"/>
      <w:r w:rsidRPr="003912AA">
        <w:rPr>
          <w:highlight w:val="yellow"/>
        </w:rPr>
        <w:t>:</w:t>
      </w:r>
    </w:p>
    <w:p w:rsidR="00E41A7B" w:rsidRDefault="00E41A7B" w:rsidP="00E41A7B">
      <w:pPr>
        <w:pStyle w:val="ListParagraph"/>
        <w:numPr>
          <w:ilvl w:val="0"/>
          <w:numId w:val="3"/>
        </w:numPr>
      </w:pPr>
      <w:proofErr w:type="gramStart"/>
      <w:r>
        <w:t>chemical</w:t>
      </w:r>
      <w:proofErr w:type="gramEnd"/>
      <w:r>
        <w:t xml:space="preserve"> structure consisting of four rings</w:t>
      </w:r>
    </w:p>
    <w:p w:rsidR="00E41A7B" w:rsidRDefault="00E41A7B" w:rsidP="00E41A7B">
      <w:pPr>
        <w:pStyle w:val="ListParagraph"/>
        <w:numPr>
          <w:ilvl w:val="0"/>
          <w:numId w:val="3"/>
        </w:numPr>
      </w:pPr>
      <w:proofErr w:type="gramStart"/>
      <w:r>
        <w:t>used</w:t>
      </w:r>
      <w:proofErr w:type="gramEnd"/>
      <w:r>
        <w:t xml:space="preserve"> to treat penicillin- resistant infections</w:t>
      </w:r>
    </w:p>
    <w:p w:rsidR="00E41A7B" w:rsidRDefault="00E41A7B" w:rsidP="00E41A7B">
      <w:pPr>
        <w:pStyle w:val="ListParagraph"/>
        <w:numPr>
          <w:ilvl w:val="0"/>
          <w:numId w:val="3"/>
        </w:numPr>
      </w:pPr>
      <w:r>
        <w:t>Inhibit the synthesis of required bacterial proteins</w:t>
      </w:r>
    </w:p>
    <w:p w:rsidR="00E41A7B" w:rsidRDefault="00E41A7B" w:rsidP="00E41A7B"/>
    <w:p w:rsidR="00E41A7B" w:rsidRDefault="00E41A7B" w:rsidP="00E41A7B">
      <w:r w:rsidRPr="003912AA">
        <w:rPr>
          <w:highlight w:val="yellow"/>
        </w:rPr>
        <w:t>How to decrease antibiotic resistance:</w:t>
      </w:r>
      <w:r>
        <w:t xml:space="preserve"> </w:t>
      </w:r>
    </w:p>
    <w:p w:rsidR="00E41A7B" w:rsidRDefault="00E41A7B" w:rsidP="00E41A7B">
      <w:pPr>
        <w:pStyle w:val="ListParagraph"/>
        <w:numPr>
          <w:ilvl w:val="0"/>
          <w:numId w:val="3"/>
        </w:numPr>
      </w:pPr>
      <w:proofErr w:type="gramStart"/>
      <w:r>
        <w:t>more</w:t>
      </w:r>
      <w:proofErr w:type="gramEnd"/>
      <w:r>
        <w:t xml:space="preserve"> cautious use of them</w:t>
      </w:r>
    </w:p>
    <w:p w:rsidR="00E41A7B" w:rsidRDefault="00E41A7B" w:rsidP="00E41A7B">
      <w:pPr>
        <w:pStyle w:val="ListParagraph"/>
        <w:numPr>
          <w:ilvl w:val="0"/>
          <w:numId w:val="3"/>
        </w:numPr>
      </w:pPr>
      <w:proofErr w:type="gramStart"/>
      <w:r>
        <w:t>monitoring</w:t>
      </w:r>
      <w:proofErr w:type="gramEnd"/>
      <w:r>
        <w:t xml:space="preserve"> outbreaks of antibiotic resistances</w:t>
      </w:r>
    </w:p>
    <w:p w:rsidR="00E41A7B" w:rsidRDefault="00E41A7B" w:rsidP="00E41A7B">
      <w:pPr>
        <w:pStyle w:val="ListParagraph"/>
        <w:numPr>
          <w:ilvl w:val="0"/>
          <w:numId w:val="3"/>
        </w:numPr>
      </w:pPr>
      <w:r>
        <w:t>Developing some new ones</w:t>
      </w:r>
    </w:p>
    <w:p w:rsidR="003912AA" w:rsidRDefault="003912AA" w:rsidP="003912AA"/>
    <w:p w:rsidR="003912AA" w:rsidRDefault="003912AA" w:rsidP="003912AA"/>
    <w:p w:rsidR="003912AA" w:rsidRDefault="003912AA" w:rsidP="003912AA">
      <w:r w:rsidRPr="003912AA">
        <w:rPr>
          <w:highlight w:val="green"/>
        </w:rPr>
        <w:t>Antiviral drugs</w:t>
      </w:r>
      <w:r>
        <w:t>:</w:t>
      </w:r>
    </w:p>
    <w:p w:rsidR="003912AA" w:rsidRDefault="003912AA" w:rsidP="003912AA">
      <w:r>
        <w:t xml:space="preserve">They are used to treat or cure viral infections such as FLU, POLIO, </w:t>
      </w:r>
      <w:proofErr w:type="gramStart"/>
      <w:r>
        <w:t>HERPES</w:t>
      </w:r>
      <w:proofErr w:type="gramEnd"/>
      <w:r>
        <w:t xml:space="preserve"> AND AIDS.</w:t>
      </w:r>
    </w:p>
    <w:p w:rsidR="003912AA" w:rsidRDefault="003912AA" w:rsidP="003912AA">
      <w:r>
        <w:t>Prevention through vaccination: the vaccine (consist of inactivated virus), which is injected in the body to fight the virus.</w:t>
      </w:r>
    </w:p>
    <w:p w:rsidR="003912AA" w:rsidRDefault="003912AA" w:rsidP="003912AA">
      <w:r>
        <w:t>Common antiviral drugs:</w:t>
      </w:r>
    </w:p>
    <w:p w:rsidR="003912AA" w:rsidRDefault="003912AA" w:rsidP="003912AA"/>
    <w:p w:rsidR="003912AA" w:rsidRDefault="003912AA" w:rsidP="003912AA">
      <w:r w:rsidRPr="003912AA">
        <w:rPr>
          <w:highlight w:val="yellow"/>
        </w:rPr>
        <w:t>Nucleoside derivatives</w:t>
      </w:r>
      <w:r>
        <w:t>: inhibit the synthesis of viral DNA, thus preventing the virus from spreading.</w:t>
      </w:r>
    </w:p>
    <w:p w:rsidR="003912AA" w:rsidRDefault="003912AA" w:rsidP="003912AA">
      <w:r w:rsidRPr="003912AA">
        <w:rPr>
          <w:highlight w:val="yellow"/>
        </w:rPr>
        <w:t>Protease inhibitors</w:t>
      </w:r>
      <w:r>
        <w:t xml:space="preserve">: they interfere with the viral protein formation and </w:t>
      </w:r>
      <w:proofErr w:type="gramStart"/>
      <w:r>
        <w:t>prevents</w:t>
      </w:r>
      <w:proofErr w:type="gramEnd"/>
      <w:r>
        <w:t xml:space="preserve"> rep</w:t>
      </w:r>
    </w:p>
    <w:p w:rsidR="003912AA" w:rsidRDefault="003912AA" w:rsidP="003912AA">
      <w:r w:rsidRPr="003912AA">
        <w:rPr>
          <w:highlight w:val="yellow"/>
        </w:rPr>
        <w:t>A three-drug cocktail:</w:t>
      </w:r>
      <w:r>
        <w:t xml:space="preserve"> consist of different </w:t>
      </w:r>
      <w:proofErr w:type="spellStart"/>
      <w:r>
        <w:t>cucleoside</w:t>
      </w:r>
      <w:proofErr w:type="spellEnd"/>
      <w:r>
        <w:t xml:space="preserve"> derivatives and is very important in the treatment of AIDS. It is also known as Highly Active Antiretroviral Therapy (HAART)</w:t>
      </w:r>
    </w:p>
    <w:p w:rsidR="003912AA" w:rsidRDefault="003912AA" w:rsidP="003912AA"/>
    <w:p w:rsidR="003912AA" w:rsidRDefault="003912AA" w:rsidP="003912AA">
      <w:r w:rsidRPr="003912AA">
        <w:rPr>
          <w:highlight w:val="green"/>
        </w:rPr>
        <w:t>Anticancer drugs</w:t>
      </w:r>
      <w:r>
        <w:t>: Chemotherapeutic Agents</w:t>
      </w:r>
    </w:p>
    <w:p w:rsidR="00985AA4" w:rsidRDefault="00985AA4" w:rsidP="003912AA"/>
    <w:p w:rsidR="00985AA4" w:rsidRDefault="00985AA4" w:rsidP="003912AA">
      <w:r w:rsidRPr="00985AA4">
        <w:rPr>
          <w:highlight w:val="yellow"/>
        </w:rPr>
        <w:t>Alkylating Agents</w:t>
      </w:r>
      <w:r>
        <w:t xml:space="preserve">: they are highly reactive; they introduce defects in the </w:t>
      </w:r>
      <w:proofErr w:type="gramStart"/>
      <w:r>
        <w:t>DNA which</w:t>
      </w:r>
      <w:proofErr w:type="gramEnd"/>
      <w:r>
        <w:t xml:space="preserve"> kills growing cells by preventing cell growth or multiplication. Also affect the growth of normal cells and cause mutations.</w:t>
      </w:r>
    </w:p>
    <w:p w:rsidR="00985AA4" w:rsidRDefault="00985AA4" w:rsidP="003912AA"/>
    <w:p w:rsidR="00985AA4" w:rsidRDefault="00985AA4" w:rsidP="003912AA">
      <w:r w:rsidRPr="00985AA4">
        <w:rPr>
          <w:highlight w:val="yellow"/>
        </w:rPr>
        <w:t>Antimetabolites</w:t>
      </w:r>
      <w:r>
        <w:t xml:space="preserve">: Metabolite is a general term for the organic compounds that are synthesized, recycled or broken down in cells. Antimetabolites inhibit DNA </w:t>
      </w:r>
      <w:proofErr w:type="gramStart"/>
      <w:r>
        <w:t>synthesis which</w:t>
      </w:r>
      <w:proofErr w:type="gramEnd"/>
      <w:r>
        <w:t xml:space="preserve"> stops cell replication. Their mode of action is the following: compete for binding sites on enzymes and are incorporated into nucleic acids.</w:t>
      </w:r>
    </w:p>
    <w:p w:rsidR="00985AA4" w:rsidRDefault="00985AA4" w:rsidP="003912AA"/>
    <w:p w:rsidR="00E41A7B" w:rsidRDefault="00985AA4" w:rsidP="00E41A7B">
      <w:proofErr w:type="spellStart"/>
      <w:r w:rsidRPr="00985AA4">
        <w:rPr>
          <w:highlight w:val="yellow"/>
        </w:rPr>
        <w:t>Topoisomease</w:t>
      </w:r>
      <w:proofErr w:type="spellEnd"/>
      <w:r>
        <w:t xml:space="preserve"> inhibitors: Damage DNA </w:t>
      </w:r>
      <w:proofErr w:type="gramStart"/>
      <w:r>
        <w:t>which</w:t>
      </w:r>
      <w:proofErr w:type="gramEnd"/>
      <w:r>
        <w:t xml:space="preserve"> causes cell death. They act against the topoisomerase enzymes to prevent cancer cell growth.</w:t>
      </w:r>
    </w:p>
    <w:p w:rsidR="00985AA4" w:rsidRDefault="00985AA4" w:rsidP="00E41A7B"/>
    <w:p w:rsidR="00985AA4" w:rsidRDefault="00985AA4" w:rsidP="00E41A7B">
      <w:r w:rsidRPr="00985AA4">
        <w:rPr>
          <w:highlight w:val="yellow"/>
        </w:rPr>
        <w:t>Hormone Therapy</w:t>
      </w:r>
      <w:r>
        <w:t>: used primarily for the treatment of breast cancer and all sexual organs.</w:t>
      </w:r>
    </w:p>
    <w:p w:rsidR="00985AA4" w:rsidRDefault="00985AA4" w:rsidP="00E41A7B"/>
    <w:p w:rsidR="00985AA4" w:rsidRDefault="00985AA4" w:rsidP="00E41A7B">
      <w:r w:rsidRPr="00985AA4">
        <w:rPr>
          <w:highlight w:val="green"/>
        </w:rPr>
        <w:t>Antidepressants:</w:t>
      </w:r>
    </w:p>
    <w:p w:rsidR="00985AA4" w:rsidRDefault="00985AA4" w:rsidP="00E41A7B"/>
    <w:p w:rsidR="00985AA4" w:rsidRPr="00985AA4" w:rsidRDefault="00985AA4" w:rsidP="00985AA4">
      <w:pPr>
        <w:shd w:val="clear" w:color="auto" w:fill="FFFFFF"/>
        <w:spacing w:before="75" w:after="75" w:line="210" w:lineRule="atLeast"/>
        <w:rPr>
          <w:rFonts w:ascii="Verdana" w:hAnsi="Verdana" w:cs="Times New Roman"/>
          <w:color w:val="3C3C3C"/>
          <w:sz w:val="18"/>
          <w:szCs w:val="18"/>
        </w:rPr>
      </w:pPr>
      <w:r w:rsidRPr="00985AA4">
        <w:rPr>
          <w:rFonts w:ascii="Verdana" w:hAnsi="Verdana" w:cs="Times New Roman"/>
          <w:b/>
          <w:bCs/>
          <w:color w:val="3C3C3C"/>
          <w:sz w:val="18"/>
          <w:szCs w:val="18"/>
        </w:rPr>
        <w:t>Commonly used antidepressants include:</w:t>
      </w:r>
    </w:p>
    <w:p w:rsidR="00985AA4" w:rsidRPr="00985AA4" w:rsidRDefault="00985AA4" w:rsidP="00985AA4">
      <w:pPr>
        <w:numPr>
          <w:ilvl w:val="0"/>
          <w:numId w:val="4"/>
        </w:numPr>
        <w:shd w:val="clear" w:color="auto" w:fill="FFFFFF"/>
        <w:spacing w:before="120"/>
        <w:ind w:left="300"/>
        <w:rPr>
          <w:rFonts w:ascii="Verdana" w:eastAsia="Times New Roman" w:hAnsi="Verdana" w:cs="Times New Roman"/>
          <w:color w:val="3C3C3C"/>
          <w:sz w:val="18"/>
          <w:szCs w:val="18"/>
        </w:rPr>
      </w:pPr>
      <w:r w:rsidRPr="00985AA4">
        <w:rPr>
          <w:rFonts w:ascii="Verdana" w:eastAsia="Times New Roman" w:hAnsi="Verdana" w:cs="Times New Roman"/>
          <w:color w:val="3C3C3C"/>
          <w:sz w:val="18"/>
          <w:szCs w:val="18"/>
        </w:rPr>
        <w:t>Selective Serotonin Reuptake Inhibitors (SSRIs) (e.g. Prozac, Paxil and Zoloft)</w:t>
      </w:r>
    </w:p>
    <w:p w:rsidR="00985AA4" w:rsidRPr="00985AA4" w:rsidRDefault="00985AA4" w:rsidP="00985AA4">
      <w:pPr>
        <w:numPr>
          <w:ilvl w:val="0"/>
          <w:numId w:val="4"/>
        </w:numPr>
        <w:shd w:val="clear" w:color="auto" w:fill="FFFFFF"/>
        <w:spacing w:before="120"/>
        <w:ind w:left="300"/>
        <w:rPr>
          <w:rFonts w:ascii="Verdana" w:eastAsia="Times New Roman" w:hAnsi="Verdana" w:cs="Times New Roman"/>
          <w:color w:val="3C3C3C"/>
          <w:sz w:val="18"/>
          <w:szCs w:val="18"/>
        </w:rPr>
      </w:pPr>
      <w:r w:rsidRPr="00985AA4">
        <w:rPr>
          <w:rFonts w:ascii="Verdana" w:eastAsia="Times New Roman" w:hAnsi="Verdana" w:cs="Times New Roman"/>
          <w:color w:val="3C3C3C"/>
          <w:sz w:val="18"/>
          <w:szCs w:val="18"/>
        </w:rPr>
        <w:t xml:space="preserve">Monoamine Oxidase Inhibitors (MAOIs) (e.g. </w:t>
      </w:r>
      <w:proofErr w:type="spellStart"/>
      <w:r w:rsidRPr="00985AA4">
        <w:rPr>
          <w:rFonts w:ascii="Verdana" w:eastAsia="Times New Roman" w:hAnsi="Verdana" w:cs="Times New Roman"/>
          <w:color w:val="3C3C3C"/>
          <w:sz w:val="18"/>
          <w:szCs w:val="18"/>
        </w:rPr>
        <w:t>Nardil</w:t>
      </w:r>
      <w:proofErr w:type="spellEnd"/>
      <w:r w:rsidRPr="00985AA4">
        <w:rPr>
          <w:rFonts w:ascii="Verdana" w:eastAsia="Times New Roman" w:hAnsi="Verdana" w:cs="Times New Roman"/>
          <w:color w:val="3C3C3C"/>
          <w:sz w:val="18"/>
          <w:szCs w:val="18"/>
        </w:rPr>
        <w:t xml:space="preserve">, </w:t>
      </w:r>
      <w:proofErr w:type="spellStart"/>
      <w:r w:rsidRPr="00985AA4">
        <w:rPr>
          <w:rFonts w:ascii="Verdana" w:eastAsia="Times New Roman" w:hAnsi="Verdana" w:cs="Times New Roman"/>
          <w:color w:val="3C3C3C"/>
          <w:sz w:val="18"/>
          <w:szCs w:val="18"/>
        </w:rPr>
        <w:t>Marplan</w:t>
      </w:r>
      <w:proofErr w:type="spellEnd"/>
      <w:r w:rsidRPr="00985AA4">
        <w:rPr>
          <w:rFonts w:ascii="Verdana" w:eastAsia="Times New Roman" w:hAnsi="Verdana" w:cs="Times New Roman"/>
          <w:color w:val="3C3C3C"/>
          <w:sz w:val="18"/>
          <w:szCs w:val="18"/>
        </w:rPr>
        <w:t xml:space="preserve"> and </w:t>
      </w:r>
      <w:proofErr w:type="spellStart"/>
      <w:r w:rsidRPr="00985AA4">
        <w:rPr>
          <w:rFonts w:ascii="Verdana" w:eastAsia="Times New Roman" w:hAnsi="Verdana" w:cs="Times New Roman"/>
          <w:color w:val="3C3C3C"/>
          <w:sz w:val="18"/>
          <w:szCs w:val="18"/>
        </w:rPr>
        <w:t>Parnate</w:t>
      </w:r>
      <w:proofErr w:type="spellEnd"/>
      <w:r w:rsidRPr="00985AA4">
        <w:rPr>
          <w:rFonts w:ascii="Verdana" w:eastAsia="Times New Roman" w:hAnsi="Verdana" w:cs="Times New Roman"/>
          <w:color w:val="3C3C3C"/>
          <w:sz w:val="18"/>
          <w:szCs w:val="18"/>
        </w:rPr>
        <w:t>)</w:t>
      </w:r>
    </w:p>
    <w:p w:rsidR="00985AA4" w:rsidRPr="00985AA4" w:rsidRDefault="00985AA4" w:rsidP="00985AA4">
      <w:pPr>
        <w:numPr>
          <w:ilvl w:val="0"/>
          <w:numId w:val="4"/>
        </w:numPr>
        <w:shd w:val="clear" w:color="auto" w:fill="FFFFFF"/>
        <w:spacing w:before="120"/>
        <w:ind w:left="300"/>
        <w:rPr>
          <w:rFonts w:ascii="Verdana" w:eastAsia="Times New Roman" w:hAnsi="Verdana" w:cs="Times New Roman"/>
          <w:color w:val="3C3C3C"/>
          <w:sz w:val="18"/>
          <w:szCs w:val="18"/>
        </w:rPr>
      </w:pPr>
      <w:r w:rsidRPr="00985AA4">
        <w:rPr>
          <w:rFonts w:ascii="Verdana" w:eastAsia="Times New Roman" w:hAnsi="Verdana" w:cs="Times New Roman"/>
          <w:color w:val="3C3C3C"/>
          <w:sz w:val="18"/>
          <w:szCs w:val="18"/>
        </w:rPr>
        <w:t>Serotonin and Norepinephrine Reuptake Inhibitors (e.g. Effexor)</w:t>
      </w:r>
    </w:p>
    <w:p w:rsidR="00985AA4" w:rsidRPr="00985AA4" w:rsidRDefault="00985AA4" w:rsidP="00985AA4">
      <w:pPr>
        <w:numPr>
          <w:ilvl w:val="0"/>
          <w:numId w:val="4"/>
        </w:numPr>
        <w:shd w:val="clear" w:color="auto" w:fill="FFFFFF"/>
        <w:spacing w:before="120"/>
        <w:ind w:left="300"/>
        <w:rPr>
          <w:rFonts w:ascii="Verdana" w:eastAsia="Times New Roman" w:hAnsi="Verdana" w:cs="Times New Roman"/>
          <w:color w:val="3C3C3C"/>
          <w:sz w:val="18"/>
          <w:szCs w:val="18"/>
        </w:rPr>
      </w:pPr>
      <w:r w:rsidRPr="00985AA4">
        <w:rPr>
          <w:rFonts w:ascii="Verdana" w:eastAsia="Times New Roman" w:hAnsi="Verdana" w:cs="Times New Roman"/>
          <w:color w:val="3C3C3C"/>
          <w:sz w:val="18"/>
          <w:szCs w:val="18"/>
        </w:rPr>
        <w:t xml:space="preserve">Norepinephrine and Dopamine Reuptake Inhibitors (e.g. </w:t>
      </w:r>
      <w:proofErr w:type="spellStart"/>
      <w:r w:rsidRPr="00985AA4">
        <w:rPr>
          <w:rFonts w:ascii="Verdana" w:eastAsia="Times New Roman" w:hAnsi="Verdana" w:cs="Times New Roman"/>
          <w:color w:val="3C3C3C"/>
          <w:sz w:val="18"/>
          <w:szCs w:val="18"/>
        </w:rPr>
        <w:t>Welbutrin</w:t>
      </w:r>
      <w:proofErr w:type="spellEnd"/>
      <w:r w:rsidRPr="00985AA4">
        <w:rPr>
          <w:rFonts w:ascii="Verdana" w:eastAsia="Times New Roman" w:hAnsi="Verdana" w:cs="Times New Roman"/>
          <w:color w:val="3C3C3C"/>
          <w:sz w:val="18"/>
          <w:szCs w:val="18"/>
        </w:rPr>
        <w:t>)</w:t>
      </w:r>
    </w:p>
    <w:p w:rsidR="00985AA4" w:rsidRPr="00985AA4" w:rsidRDefault="00985AA4" w:rsidP="00985AA4">
      <w:pPr>
        <w:numPr>
          <w:ilvl w:val="0"/>
          <w:numId w:val="4"/>
        </w:numPr>
        <w:shd w:val="clear" w:color="auto" w:fill="FFFFFF"/>
        <w:spacing w:before="120"/>
        <w:ind w:left="300"/>
        <w:rPr>
          <w:rFonts w:ascii="Verdana" w:eastAsia="Times New Roman" w:hAnsi="Verdana" w:cs="Times New Roman"/>
          <w:color w:val="3C3C3C"/>
          <w:sz w:val="18"/>
          <w:szCs w:val="18"/>
        </w:rPr>
      </w:pPr>
      <w:proofErr w:type="spellStart"/>
      <w:r w:rsidRPr="00985AA4">
        <w:rPr>
          <w:rFonts w:ascii="Verdana" w:eastAsia="Times New Roman" w:hAnsi="Verdana" w:cs="Times New Roman"/>
          <w:color w:val="3C3C3C"/>
          <w:sz w:val="18"/>
          <w:szCs w:val="18"/>
        </w:rPr>
        <w:t>Tricyclics</w:t>
      </w:r>
      <w:proofErr w:type="spellEnd"/>
      <w:r w:rsidRPr="00985AA4">
        <w:rPr>
          <w:rFonts w:ascii="Verdana" w:eastAsia="Times New Roman" w:hAnsi="Verdana" w:cs="Times New Roman"/>
          <w:color w:val="3C3C3C"/>
          <w:sz w:val="18"/>
          <w:szCs w:val="18"/>
        </w:rPr>
        <w:t xml:space="preserve"> (e.g. </w:t>
      </w:r>
      <w:proofErr w:type="spellStart"/>
      <w:r w:rsidRPr="00985AA4">
        <w:rPr>
          <w:rFonts w:ascii="Verdana" w:eastAsia="Times New Roman" w:hAnsi="Verdana" w:cs="Times New Roman"/>
          <w:color w:val="3C3C3C"/>
          <w:sz w:val="18"/>
          <w:szCs w:val="18"/>
        </w:rPr>
        <w:t>Norpramine</w:t>
      </w:r>
      <w:proofErr w:type="spellEnd"/>
      <w:r w:rsidRPr="00985AA4">
        <w:rPr>
          <w:rFonts w:ascii="Verdana" w:eastAsia="Times New Roman" w:hAnsi="Verdana" w:cs="Times New Roman"/>
          <w:color w:val="3C3C3C"/>
          <w:sz w:val="18"/>
          <w:szCs w:val="18"/>
        </w:rPr>
        <w:t xml:space="preserve">, </w:t>
      </w:r>
      <w:proofErr w:type="spellStart"/>
      <w:r w:rsidRPr="00985AA4">
        <w:rPr>
          <w:rFonts w:ascii="Verdana" w:eastAsia="Times New Roman" w:hAnsi="Verdana" w:cs="Times New Roman"/>
          <w:color w:val="3C3C3C"/>
          <w:sz w:val="18"/>
          <w:szCs w:val="18"/>
        </w:rPr>
        <w:t>Pamelor</w:t>
      </w:r>
      <w:proofErr w:type="spellEnd"/>
      <w:r w:rsidRPr="00985AA4">
        <w:rPr>
          <w:rFonts w:ascii="Verdana" w:eastAsia="Times New Roman" w:hAnsi="Verdana" w:cs="Times New Roman"/>
          <w:color w:val="3C3C3C"/>
          <w:sz w:val="18"/>
          <w:szCs w:val="18"/>
        </w:rPr>
        <w:t xml:space="preserve"> and </w:t>
      </w:r>
      <w:proofErr w:type="spellStart"/>
      <w:r w:rsidRPr="00985AA4">
        <w:rPr>
          <w:rFonts w:ascii="Verdana" w:eastAsia="Times New Roman" w:hAnsi="Verdana" w:cs="Times New Roman"/>
          <w:color w:val="3C3C3C"/>
          <w:sz w:val="18"/>
          <w:szCs w:val="18"/>
        </w:rPr>
        <w:t>Tofranil</w:t>
      </w:r>
      <w:proofErr w:type="spellEnd"/>
      <w:r w:rsidRPr="00985AA4">
        <w:rPr>
          <w:rFonts w:ascii="Verdana" w:eastAsia="Times New Roman" w:hAnsi="Verdana" w:cs="Times New Roman"/>
          <w:color w:val="3C3C3C"/>
          <w:sz w:val="18"/>
          <w:szCs w:val="18"/>
        </w:rPr>
        <w:t>)</w:t>
      </w:r>
    </w:p>
    <w:p w:rsidR="00985AA4" w:rsidRPr="00985AA4" w:rsidRDefault="00985AA4" w:rsidP="00985AA4">
      <w:pPr>
        <w:rPr>
          <w:rFonts w:ascii="Times" w:eastAsia="Times New Roman" w:hAnsi="Times" w:cs="Times New Roman"/>
          <w:sz w:val="20"/>
          <w:szCs w:val="20"/>
        </w:rPr>
      </w:pPr>
    </w:p>
    <w:p w:rsidR="00985AA4" w:rsidRDefault="00985AA4" w:rsidP="00E41A7B">
      <w:r w:rsidRPr="006D5F9D">
        <w:rPr>
          <w:highlight w:val="green"/>
        </w:rPr>
        <w:t>Anti-inflammatory Drugs</w:t>
      </w:r>
      <w:r>
        <w:t>:</w:t>
      </w:r>
    </w:p>
    <w:p w:rsidR="006D5F9D" w:rsidRPr="006D5F9D" w:rsidRDefault="006D5F9D" w:rsidP="006D5F9D">
      <w:pPr>
        <w:spacing w:before="75" w:after="75" w:line="210" w:lineRule="atLeast"/>
        <w:rPr>
          <w:rFonts w:ascii="Verdana" w:hAnsi="Verdana" w:cs="Times New Roman"/>
          <w:color w:val="3C3C3C"/>
          <w:sz w:val="18"/>
          <w:szCs w:val="18"/>
        </w:rPr>
      </w:pPr>
      <w:r w:rsidRPr="006D5F9D">
        <w:rPr>
          <w:rFonts w:ascii="Verdana" w:hAnsi="Verdana" w:cs="Times New Roman"/>
          <w:color w:val="3C3C3C"/>
          <w:sz w:val="18"/>
          <w:szCs w:val="18"/>
        </w:rPr>
        <w:t>Inflammation is the first response of the immune system to infection or irritation characterized by pain, swelling, redness and heat. An inflammation results from the rapid transport of blood proteins and other substances to a damaged tissue site or an area under attack by a foreign organism.</w:t>
      </w:r>
    </w:p>
    <w:p w:rsidR="006D5F9D" w:rsidRDefault="006D5F9D" w:rsidP="00E41A7B">
      <w:bookmarkStart w:id="0" w:name="_GoBack"/>
      <w:bookmarkEnd w:id="0"/>
    </w:p>
    <w:sectPr w:rsidR="006D5F9D" w:rsidSect="00DD33D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Trebuchet MS">
    <w:panose1 w:val="020B0603020202020204"/>
    <w:charset w:val="00"/>
    <w:family w:val="auto"/>
    <w:pitch w:val="variable"/>
    <w:sig w:usb0="00000287" w:usb1="00000000" w:usb2="00000000" w:usb3="00000000" w:csb0="0000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C23E30"/>
    <w:multiLevelType w:val="hybridMultilevel"/>
    <w:tmpl w:val="F2FE925C"/>
    <w:lvl w:ilvl="0" w:tplc="46884FE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64A538C"/>
    <w:multiLevelType w:val="multilevel"/>
    <w:tmpl w:val="B5E46F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71C3204"/>
    <w:multiLevelType w:val="multilevel"/>
    <w:tmpl w:val="F1CE15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B165E41"/>
    <w:multiLevelType w:val="multilevel"/>
    <w:tmpl w:val="5622BB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404D"/>
    <w:rsid w:val="00137C52"/>
    <w:rsid w:val="002D6957"/>
    <w:rsid w:val="003912AA"/>
    <w:rsid w:val="006D5F9D"/>
    <w:rsid w:val="00985AA4"/>
    <w:rsid w:val="00C4404D"/>
    <w:rsid w:val="00DD33D7"/>
    <w:rsid w:val="00E41A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0FAC3E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4404D"/>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4404D"/>
    <w:rPr>
      <w:rFonts w:ascii="Times" w:hAnsi="Times"/>
      <w:b/>
      <w:bCs/>
      <w:sz w:val="27"/>
      <w:szCs w:val="27"/>
    </w:rPr>
  </w:style>
  <w:style w:type="paragraph" w:styleId="NormalWeb">
    <w:name w:val="Normal (Web)"/>
    <w:basedOn w:val="Normal"/>
    <w:uiPriority w:val="99"/>
    <w:unhideWhenUsed/>
    <w:rsid w:val="00C4404D"/>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C4404D"/>
  </w:style>
  <w:style w:type="character" w:styleId="Hyperlink">
    <w:name w:val="Hyperlink"/>
    <w:basedOn w:val="DefaultParagraphFont"/>
    <w:uiPriority w:val="99"/>
    <w:semiHidden/>
    <w:unhideWhenUsed/>
    <w:rsid w:val="00C4404D"/>
    <w:rPr>
      <w:color w:val="0000FF"/>
      <w:u w:val="single"/>
    </w:rPr>
  </w:style>
  <w:style w:type="character" w:styleId="Strong">
    <w:name w:val="Strong"/>
    <w:basedOn w:val="DefaultParagraphFont"/>
    <w:uiPriority w:val="22"/>
    <w:qFormat/>
    <w:rsid w:val="00C4404D"/>
    <w:rPr>
      <w:b/>
      <w:bCs/>
    </w:rPr>
  </w:style>
  <w:style w:type="paragraph" w:styleId="BalloonText">
    <w:name w:val="Balloon Text"/>
    <w:basedOn w:val="Normal"/>
    <w:link w:val="BalloonTextChar"/>
    <w:uiPriority w:val="99"/>
    <w:semiHidden/>
    <w:unhideWhenUsed/>
    <w:rsid w:val="00C4404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404D"/>
    <w:rPr>
      <w:rFonts w:ascii="Lucida Grande" w:hAnsi="Lucida Grande" w:cs="Lucida Grande"/>
      <w:sz w:val="18"/>
      <w:szCs w:val="18"/>
    </w:rPr>
  </w:style>
  <w:style w:type="paragraph" w:styleId="ListParagraph">
    <w:name w:val="List Paragraph"/>
    <w:basedOn w:val="Normal"/>
    <w:uiPriority w:val="34"/>
    <w:qFormat/>
    <w:rsid w:val="00137C52"/>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C4404D"/>
    <w:pPr>
      <w:spacing w:before="100" w:beforeAutospacing="1" w:after="100" w:afterAutospacing="1"/>
      <w:outlineLvl w:val="2"/>
    </w:pPr>
    <w:rPr>
      <w:rFonts w:ascii="Times" w:hAnsi="Times"/>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4404D"/>
    <w:rPr>
      <w:rFonts w:ascii="Times" w:hAnsi="Times"/>
      <w:b/>
      <w:bCs/>
      <w:sz w:val="27"/>
      <w:szCs w:val="27"/>
    </w:rPr>
  </w:style>
  <w:style w:type="paragraph" w:styleId="NormalWeb">
    <w:name w:val="Normal (Web)"/>
    <w:basedOn w:val="Normal"/>
    <w:uiPriority w:val="99"/>
    <w:unhideWhenUsed/>
    <w:rsid w:val="00C4404D"/>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C4404D"/>
  </w:style>
  <w:style w:type="character" w:styleId="Hyperlink">
    <w:name w:val="Hyperlink"/>
    <w:basedOn w:val="DefaultParagraphFont"/>
    <w:uiPriority w:val="99"/>
    <w:semiHidden/>
    <w:unhideWhenUsed/>
    <w:rsid w:val="00C4404D"/>
    <w:rPr>
      <w:color w:val="0000FF"/>
      <w:u w:val="single"/>
    </w:rPr>
  </w:style>
  <w:style w:type="character" w:styleId="Strong">
    <w:name w:val="Strong"/>
    <w:basedOn w:val="DefaultParagraphFont"/>
    <w:uiPriority w:val="22"/>
    <w:qFormat/>
    <w:rsid w:val="00C4404D"/>
    <w:rPr>
      <w:b/>
      <w:bCs/>
    </w:rPr>
  </w:style>
  <w:style w:type="paragraph" w:styleId="BalloonText">
    <w:name w:val="Balloon Text"/>
    <w:basedOn w:val="Normal"/>
    <w:link w:val="BalloonTextChar"/>
    <w:uiPriority w:val="99"/>
    <w:semiHidden/>
    <w:unhideWhenUsed/>
    <w:rsid w:val="00C4404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4404D"/>
    <w:rPr>
      <w:rFonts w:ascii="Lucida Grande" w:hAnsi="Lucida Grande" w:cs="Lucida Grande"/>
      <w:sz w:val="18"/>
      <w:szCs w:val="18"/>
    </w:rPr>
  </w:style>
  <w:style w:type="paragraph" w:styleId="ListParagraph">
    <w:name w:val="List Paragraph"/>
    <w:basedOn w:val="Normal"/>
    <w:uiPriority w:val="34"/>
    <w:qFormat/>
    <w:rsid w:val="00137C5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9889879">
      <w:bodyDiv w:val="1"/>
      <w:marLeft w:val="0"/>
      <w:marRight w:val="0"/>
      <w:marTop w:val="0"/>
      <w:marBottom w:val="0"/>
      <w:divBdr>
        <w:top w:val="none" w:sz="0" w:space="0" w:color="auto"/>
        <w:left w:val="none" w:sz="0" w:space="0" w:color="auto"/>
        <w:bottom w:val="none" w:sz="0" w:space="0" w:color="auto"/>
        <w:right w:val="none" w:sz="0" w:space="0" w:color="auto"/>
      </w:divBdr>
    </w:div>
    <w:div w:id="644434529">
      <w:bodyDiv w:val="1"/>
      <w:marLeft w:val="0"/>
      <w:marRight w:val="0"/>
      <w:marTop w:val="0"/>
      <w:marBottom w:val="0"/>
      <w:divBdr>
        <w:top w:val="none" w:sz="0" w:space="0" w:color="auto"/>
        <w:left w:val="none" w:sz="0" w:space="0" w:color="auto"/>
        <w:bottom w:val="none" w:sz="0" w:space="0" w:color="auto"/>
        <w:right w:val="none" w:sz="0" w:space="0" w:color="auto"/>
      </w:divBdr>
    </w:div>
    <w:div w:id="1701466414">
      <w:bodyDiv w:val="1"/>
      <w:marLeft w:val="0"/>
      <w:marRight w:val="0"/>
      <w:marTop w:val="0"/>
      <w:marBottom w:val="0"/>
      <w:divBdr>
        <w:top w:val="none" w:sz="0" w:space="0" w:color="auto"/>
        <w:left w:val="none" w:sz="0" w:space="0" w:color="auto"/>
        <w:bottom w:val="none" w:sz="0" w:space="0" w:color="auto"/>
        <w:right w:val="none" w:sz="0" w:space="0" w:color="auto"/>
      </w:divBdr>
    </w:div>
    <w:div w:id="1844658172">
      <w:bodyDiv w:val="1"/>
      <w:marLeft w:val="0"/>
      <w:marRight w:val="0"/>
      <w:marTop w:val="0"/>
      <w:marBottom w:val="0"/>
      <w:divBdr>
        <w:top w:val="none" w:sz="0" w:space="0" w:color="auto"/>
        <w:left w:val="none" w:sz="0" w:space="0" w:color="auto"/>
        <w:bottom w:val="none" w:sz="0" w:space="0" w:color="auto"/>
        <w:right w:val="none" w:sz="0" w:space="0" w:color="auto"/>
      </w:divBdr>
    </w:div>
    <w:div w:id="1905337572">
      <w:bodyDiv w:val="1"/>
      <w:marLeft w:val="0"/>
      <w:marRight w:val="0"/>
      <w:marTop w:val="0"/>
      <w:marBottom w:val="0"/>
      <w:divBdr>
        <w:top w:val="none" w:sz="0" w:space="0" w:color="auto"/>
        <w:left w:val="none" w:sz="0" w:space="0" w:color="auto"/>
        <w:bottom w:val="none" w:sz="0" w:space="0" w:color="auto"/>
        <w:right w:val="none" w:sz="0" w:space="0" w:color="auto"/>
      </w:divBdr>
      <w:divsChild>
        <w:div w:id="1163859932">
          <w:marLeft w:val="15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econcordia.com/courses/chemistry_lives/lesson7_sm/015.aspx" TargetMode="External"/><Relationship Id="rId7" Type="http://schemas.openxmlformats.org/officeDocument/2006/relationships/hyperlink" Target="http://www.econcordia.com/courses/chemistry_lives/lesson7_sm/020.aspx"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4</Pages>
  <Words>815</Words>
  <Characters>4649</Characters>
  <Application>Microsoft Macintosh Word</Application>
  <DocSecurity>0</DocSecurity>
  <Lines>38</Lines>
  <Paragraphs>10</Paragraphs>
  <ScaleCrop>false</ScaleCrop>
  <Company>John Abbott College</Company>
  <LinksUpToDate>false</LinksUpToDate>
  <CharactersWithSpaces>5454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 Olivier</dc:creator>
  <cp:keywords/>
  <dc:description/>
  <cp:lastModifiedBy>Stefan Olivier</cp:lastModifiedBy>
  <cp:revision>1</cp:revision>
  <dcterms:created xsi:type="dcterms:W3CDTF">2013-04-04T14:40:00Z</dcterms:created>
  <dcterms:modified xsi:type="dcterms:W3CDTF">2013-04-04T15:40:00Z</dcterms:modified>
</cp:coreProperties>
</file>