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AAF" w:rsidRDefault="0070221F" w:rsidP="0070221F">
      <w:pPr>
        <w:jc w:val="right"/>
      </w:pPr>
      <w:r>
        <w:t>Le 18 avril 2012</w:t>
      </w:r>
    </w:p>
    <w:p w:rsidR="0070221F" w:rsidRDefault="0070221F" w:rsidP="0070221F">
      <w:pPr>
        <w:jc w:val="right"/>
      </w:pPr>
    </w:p>
    <w:p w:rsidR="0070221F" w:rsidRDefault="0070221F" w:rsidP="0070221F">
      <w:pPr>
        <w:jc w:val="center"/>
      </w:pPr>
    </w:p>
    <w:p w:rsidR="0070221F" w:rsidRDefault="0070221F" w:rsidP="0070221F">
      <w:pPr>
        <w:jc w:val="center"/>
        <w:rPr>
          <w:sz w:val="40"/>
          <w:szCs w:val="40"/>
        </w:rPr>
      </w:pPr>
      <w:r>
        <w:rPr>
          <w:sz w:val="40"/>
          <w:szCs w:val="40"/>
        </w:rPr>
        <w:t>HIS 1511</w:t>
      </w:r>
    </w:p>
    <w:p w:rsidR="0070221F" w:rsidRDefault="0070221F" w:rsidP="0070221F">
      <w:pPr>
        <w:jc w:val="center"/>
        <w:rPr>
          <w:sz w:val="40"/>
          <w:szCs w:val="40"/>
        </w:rPr>
      </w:pPr>
    </w:p>
    <w:p w:rsidR="0070221F" w:rsidRDefault="0070221F" w:rsidP="0070221F">
      <w:pPr>
        <w:rPr>
          <w:b/>
          <w:sz w:val="28"/>
          <w:szCs w:val="28"/>
        </w:rPr>
      </w:pPr>
      <w:r>
        <w:rPr>
          <w:b/>
          <w:sz w:val="28"/>
          <w:szCs w:val="28"/>
        </w:rPr>
        <w:t>Examen Final : Cinquième Partie</w:t>
      </w:r>
    </w:p>
    <w:p w:rsidR="0070221F" w:rsidRDefault="0070221F" w:rsidP="0070221F">
      <w:pPr>
        <w:rPr>
          <w:b/>
          <w:sz w:val="28"/>
          <w:szCs w:val="28"/>
        </w:rPr>
      </w:pPr>
    </w:p>
    <w:p w:rsidR="0070221F" w:rsidRDefault="0070221F" w:rsidP="0070221F">
      <w:pPr>
        <w:rPr>
          <w:i/>
          <w:u w:val="single"/>
        </w:rPr>
      </w:pPr>
      <w:r w:rsidRPr="0070221F">
        <w:rPr>
          <w:i/>
          <w:u w:val="single"/>
        </w:rPr>
        <w:t>Cinquième Partie :</w:t>
      </w:r>
    </w:p>
    <w:p w:rsidR="0070221F" w:rsidRDefault="0070221F" w:rsidP="0070221F">
      <w:pPr>
        <w:rPr>
          <w:i/>
          <w:u w:val="single"/>
        </w:rPr>
      </w:pPr>
    </w:p>
    <w:p w:rsidR="0070221F" w:rsidRPr="004F2DCD" w:rsidRDefault="0070221F" w:rsidP="0070221F">
      <w:pPr>
        <w:pStyle w:val="NoSpacing"/>
        <w:numPr>
          <w:ilvl w:val="0"/>
          <w:numId w:val="1"/>
        </w:numPr>
        <w:rPr>
          <w:rFonts w:ascii="Cambria" w:hAnsi="Cambria"/>
        </w:rPr>
      </w:pPr>
      <w:r w:rsidRPr="004F2DCD">
        <w:rPr>
          <w:rFonts w:ascii="Cambria" w:hAnsi="Cambria"/>
        </w:rPr>
        <w:t xml:space="preserve">La fin des années 1960 fut marquée par un regain de contestation dans les pays développés, venant surtout des jeunes gens de la génération du </w:t>
      </w:r>
      <w:r w:rsidRPr="004F2DCD">
        <w:rPr>
          <w:rFonts w:ascii="Cambria" w:hAnsi="Cambria"/>
          <w:i/>
          <w:iCs/>
        </w:rPr>
        <w:t>Baby boom</w:t>
      </w:r>
    </w:p>
    <w:p w:rsidR="0070221F" w:rsidRPr="004F2DCD" w:rsidRDefault="0070221F" w:rsidP="0070221F">
      <w:pPr>
        <w:rPr>
          <w:sz w:val="22"/>
          <w:szCs w:val="22"/>
        </w:rPr>
      </w:pPr>
    </w:p>
    <w:p w:rsidR="0070221F" w:rsidRPr="004F2DCD" w:rsidRDefault="0070221F" w:rsidP="0070221F">
      <w:pPr>
        <w:pStyle w:val="NoSpacing"/>
        <w:numPr>
          <w:ilvl w:val="0"/>
          <w:numId w:val="1"/>
        </w:numPr>
        <w:rPr>
          <w:rFonts w:ascii="Cambria" w:hAnsi="Cambria"/>
        </w:rPr>
      </w:pPr>
      <w:r w:rsidRPr="004F2DCD">
        <w:rPr>
          <w:rFonts w:ascii="Cambria" w:hAnsi="Cambria"/>
        </w:rPr>
        <w:t xml:space="preserve">Nés dans des pays en paix mais marqués par la guerre, ils n’avaient connu que la prospérité et trouvaient, dans l’aventure « romantique » de Che Guevara (1928-1967) ou l’expérience révolutionnaire de la Révolution culturelle chinoise, une manière de contester le seul modèle social qu’ils connaissaient </w:t>
      </w:r>
    </w:p>
    <w:p w:rsidR="0070221F" w:rsidRPr="004F2DCD" w:rsidRDefault="0070221F" w:rsidP="0070221F">
      <w:pPr>
        <w:pStyle w:val="NoSpacing"/>
        <w:rPr>
          <w:rFonts w:ascii="Cambria" w:hAnsi="Cambria"/>
        </w:rPr>
      </w:pPr>
    </w:p>
    <w:p w:rsidR="0070221F" w:rsidRPr="004F2DCD" w:rsidRDefault="0070221F" w:rsidP="0070221F">
      <w:pPr>
        <w:pStyle w:val="NoSpacing"/>
        <w:numPr>
          <w:ilvl w:val="0"/>
          <w:numId w:val="1"/>
        </w:numPr>
        <w:rPr>
          <w:rFonts w:ascii="Cambria" w:hAnsi="Cambria"/>
        </w:rPr>
      </w:pPr>
      <w:r w:rsidRPr="004F2DCD">
        <w:rPr>
          <w:rFonts w:ascii="Cambria" w:hAnsi="Cambria"/>
        </w:rPr>
        <w:t>Issue d’une génération nombreuse, la jeunesse, issue notamment des milieux les plus favorisés, se retrouvait dans les mouvances d’extrême gauche dénonçant les dérives du capitalisme et l’exploitation des pays du tiers Monde</w:t>
      </w:r>
    </w:p>
    <w:p w:rsidR="0070221F" w:rsidRPr="004F2DCD" w:rsidRDefault="0070221F" w:rsidP="0070221F">
      <w:pPr>
        <w:pStyle w:val="NoSpacing"/>
        <w:rPr>
          <w:rFonts w:ascii="Cambria" w:hAnsi="Cambria"/>
        </w:rPr>
      </w:pPr>
    </w:p>
    <w:p w:rsidR="0070221F" w:rsidRPr="004F2DCD" w:rsidRDefault="0070221F" w:rsidP="0070221F">
      <w:pPr>
        <w:pStyle w:val="NoSpacing"/>
        <w:numPr>
          <w:ilvl w:val="0"/>
          <w:numId w:val="1"/>
        </w:numPr>
        <w:rPr>
          <w:rFonts w:ascii="Cambria" w:hAnsi="Cambria"/>
        </w:rPr>
      </w:pPr>
      <w:r w:rsidRPr="004F2DCD">
        <w:rPr>
          <w:rFonts w:ascii="Cambria" w:hAnsi="Cambria"/>
        </w:rPr>
        <w:t xml:space="preserve">Considéré avec intérêt, le modèle soviétique, concurrencé par le système chinois, avait alors tendance à s’essouffler et à dissimuler son affaiblissement par une politique étrangère agressive </w:t>
      </w:r>
    </w:p>
    <w:p w:rsidR="0070221F" w:rsidRPr="004F2DCD" w:rsidRDefault="0070221F" w:rsidP="0070221F">
      <w:pPr>
        <w:pStyle w:val="NoSpacing"/>
        <w:rPr>
          <w:rFonts w:ascii="Cambria" w:hAnsi="Cambria"/>
        </w:rPr>
      </w:pPr>
    </w:p>
    <w:p w:rsidR="0070221F" w:rsidRPr="004F2DCD" w:rsidRDefault="0070221F" w:rsidP="0070221F">
      <w:pPr>
        <w:pStyle w:val="NoSpacing"/>
        <w:numPr>
          <w:ilvl w:val="0"/>
          <w:numId w:val="1"/>
        </w:numPr>
        <w:rPr>
          <w:rFonts w:ascii="Cambria" w:hAnsi="Cambria"/>
        </w:rPr>
      </w:pPr>
      <w:r w:rsidRPr="004F2DCD">
        <w:rPr>
          <w:rFonts w:ascii="Cambria" w:hAnsi="Cambria"/>
        </w:rPr>
        <w:t>Le clivage Est-Ouest semblait durablement figé et rien ne semblait permettre la moindre évolution</w:t>
      </w:r>
    </w:p>
    <w:p w:rsidR="0070221F" w:rsidRPr="004F2DCD" w:rsidRDefault="0070221F" w:rsidP="0070221F">
      <w:pPr>
        <w:pStyle w:val="NoSpacing"/>
        <w:rPr>
          <w:rFonts w:ascii="Cambria" w:hAnsi="Cambria"/>
        </w:rPr>
      </w:pPr>
    </w:p>
    <w:p w:rsidR="0070221F" w:rsidRPr="004F2DCD" w:rsidRDefault="0070221F" w:rsidP="0070221F">
      <w:pPr>
        <w:pStyle w:val="NoSpacing"/>
        <w:numPr>
          <w:ilvl w:val="0"/>
          <w:numId w:val="1"/>
        </w:numPr>
        <w:rPr>
          <w:rFonts w:ascii="Cambria" w:hAnsi="Cambria"/>
        </w:rPr>
      </w:pPr>
      <w:r w:rsidRPr="004F2DCD">
        <w:rPr>
          <w:rFonts w:ascii="Cambria" w:hAnsi="Cambria"/>
        </w:rPr>
        <w:t xml:space="preserve">L’équilibre fut néanmoins bousculé par l’émergence de nouveaux types de menaces et par le choc représenté par la hausse des prix de l’énergie (gaz et pétrole) </w:t>
      </w:r>
    </w:p>
    <w:p w:rsidR="0070221F" w:rsidRPr="004F2DCD" w:rsidRDefault="0070221F" w:rsidP="0070221F">
      <w:pPr>
        <w:rPr>
          <w:sz w:val="22"/>
          <w:szCs w:val="22"/>
        </w:rPr>
      </w:pPr>
    </w:p>
    <w:p w:rsidR="0070221F" w:rsidRPr="004F2DCD" w:rsidRDefault="0070221F" w:rsidP="0070221F">
      <w:pPr>
        <w:jc w:val="both"/>
        <w:rPr>
          <w:rFonts w:ascii="Cambria" w:hAnsi="Cambria" w:cstheme="minorHAnsi"/>
          <w:b/>
          <w:bCs/>
          <w:sz w:val="22"/>
          <w:szCs w:val="22"/>
        </w:rPr>
      </w:pPr>
      <w:r w:rsidRPr="004F2DCD">
        <w:rPr>
          <w:rFonts w:ascii="Cambria" w:hAnsi="Cambria" w:cstheme="minorHAnsi"/>
          <w:b/>
          <w:bCs/>
          <w:sz w:val="22"/>
          <w:szCs w:val="22"/>
        </w:rPr>
        <w:t xml:space="preserve">A. Les </w:t>
      </w:r>
      <w:proofErr w:type="spellStart"/>
      <w:r w:rsidRPr="004F2DCD">
        <w:rPr>
          <w:rFonts w:ascii="Cambria" w:hAnsi="Cambria" w:cstheme="minorHAnsi"/>
          <w:b/>
          <w:bCs/>
          <w:i/>
          <w:iCs/>
          <w:sz w:val="22"/>
          <w:szCs w:val="22"/>
        </w:rPr>
        <w:t>baby-boomers</w:t>
      </w:r>
      <w:proofErr w:type="spellEnd"/>
      <w:r w:rsidRPr="004F2DCD">
        <w:rPr>
          <w:rFonts w:ascii="Cambria" w:hAnsi="Cambria" w:cstheme="minorHAnsi"/>
          <w:b/>
          <w:bCs/>
          <w:sz w:val="22"/>
          <w:szCs w:val="22"/>
        </w:rPr>
        <w:t xml:space="preserve"> à l’âge adulte</w:t>
      </w:r>
    </w:p>
    <w:p w:rsidR="0070221F" w:rsidRPr="004F2DCD" w:rsidRDefault="0070221F" w:rsidP="0070221F">
      <w:pPr>
        <w:jc w:val="both"/>
        <w:rPr>
          <w:rFonts w:ascii="Cambria" w:hAnsi="Cambria" w:cstheme="minorHAnsi"/>
          <w:bCs/>
          <w:sz w:val="22"/>
          <w:szCs w:val="22"/>
          <w:u w:val="single"/>
        </w:rPr>
      </w:pPr>
      <w:r w:rsidRPr="004F2DCD">
        <w:rPr>
          <w:rFonts w:ascii="Cambria" w:hAnsi="Cambria" w:cstheme="minorHAnsi"/>
          <w:bCs/>
          <w:sz w:val="22"/>
          <w:szCs w:val="22"/>
          <w:u w:val="single"/>
        </w:rPr>
        <w:t>1. Une nouvelle force : la jeunesse</w:t>
      </w:r>
    </w:p>
    <w:p w:rsidR="0070221F" w:rsidRPr="004F2DCD" w:rsidRDefault="0070221F" w:rsidP="0070221F">
      <w:pPr>
        <w:pStyle w:val="NoSpacing"/>
        <w:numPr>
          <w:ilvl w:val="0"/>
          <w:numId w:val="2"/>
        </w:numPr>
        <w:rPr>
          <w:rFonts w:ascii="Cambria" w:hAnsi="Cambria"/>
        </w:rPr>
      </w:pPr>
      <w:r w:rsidRPr="004F2DCD">
        <w:rPr>
          <w:rFonts w:ascii="Cambria" w:hAnsi="Cambria"/>
        </w:rPr>
        <w:t xml:space="preserve">Les enfants nés après la guerre arrivèrent à l’âge adulte à la fin des années 1960. Épargnés par les conflits armés, ils avaient conscience de leur nombre et de leur poids démographique </w:t>
      </w:r>
    </w:p>
    <w:p w:rsidR="0070221F" w:rsidRPr="004F2DCD" w:rsidRDefault="0070221F" w:rsidP="0070221F">
      <w:pPr>
        <w:rPr>
          <w:sz w:val="22"/>
          <w:szCs w:val="22"/>
        </w:rPr>
      </w:pPr>
    </w:p>
    <w:p w:rsidR="0070221F" w:rsidRPr="004F2DCD" w:rsidRDefault="0070221F" w:rsidP="0070221F">
      <w:pPr>
        <w:pStyle w:val="NoSpacing"/>
        <w:numPr>
          <w:ilvl w:val="0"/>
          <w:numId w:val="2"/>
        </w:numPr>
        <w:rPr>
          <w:rFonts w:ascii="Cambria" w:hAnsi="Cambria"/>
        </w:rPr>
      </w:pPr>
      <w:r w:rsidRPr="004F2DCD">
        <w:rPr>
          <w:rFonts w:ascii="Cambria" w:hAnsi="Cambria"/>
        </w:rPr>
        <w:t xml:space="preserve">La Deuxième Guerre mondiale fut suivie par une hausse importante de la population rendue possible par la démocratisation de l’accès aux soins, les progrès de la médecine ou de la productivité agricole, et l’amélioration des conditions de vie permit un accroissement régulier de l’espérance de vie et un accès plus large à l’éducation </w:t>
      </w:r>
    </w:p>
    <w:p w:rsidR="0070221F" w:rsidRPr="004F2DCD" w:rsidRDefault="0070221F" w:rsidP="0070221F">
      <w:pPr>
        <w:rPr>
          <w:sz w:val="22"/>
          <w:szCs w:val="22"/>
        </w:rPr>
      </w:pPr>
    </w:p>
    <w:p w:rsidR="0070221F" w:rsidRPr="004F2DCD" w:rsidRDefault="0070221F" w:rsidP="0070221F">
      <w:pPr>
        <w:pStyle w:val="NoSpacing"/>
        <w:numPr>
          <w:ilvl w:val="0"/>
          <w:numId w:val="3"/>
        </w:numPr>
        <w:rPr>
          <w:rFonts w:ascii="Cambria" w:hAnsi="Cambria" w:cstheme="minorHAnsi"/>
        </w:rPr>
      </w:pPr>
      <w:r w:rsidRPr="004F2DCD">
        <w:rPr>
          <w:rFonts w:ascii="Cambria" w:hAnsi="Cambria" w:cstheme="minorHAnsi"/>
        </w:rPr>
        <w:t xml:space="preserve">L’Occident industrialisé était responsable des malheurs du monde (guerre et sous-développement) </w:t>
      </w:r>
    </w:p>
    <w:p w:rsidR="0070221F" w:rsidRPr="004F2DCD" w:rsidRDefault="0070221F" w:rsidP="0070221F">
      <w:pPr>
        <w:pStyle w:val="NoSpacing"/>
        <w:numPr>
          <w:ilvl w:val="0"/>
          <w:numId w:val="4"/>
        </w:numPr>
        <w:rPr>
          <w:rFonts w:ascii="Cambria" w:hAnsi="Cambria" w:cstheme="minorHAnsi"/>
        </w:rPr>
      </w:pPr>
      <w:r w:rsidRPr="004F2DCD">
        <w:rPr>
          <w:rFonts w:ascii="Cambria" w:hAnsi="Cambria" w:cstheme="minorHAnsi"/>
        </w:rPr>
        <w:t xml:space="preserve">la contestation trouva des modèles en URSS mais surtout en Chine (révolution culturelle) </w:t>
      </w:r>
    </w:p>
    <w:p w:rsidR="0070221F" w:rsidRPr="004F2DCD" w:rsidRDefault="0070221F" w:rsidP="0070221F">
      <w:pPr>
        <w:pStyle w:val="NoSpacing"/>
        <w:numPr>
          <w:ilvl w:val="0"/>
          <w:numId w:val="4"/>
        </w:numPr>
        <w:rPr>
          <w:rFonts w:ascii="Cambria" w:hAnsi="Cambria" w:cstheme="minorHAnsi"/>
        </w:rPr>
      </w:pPr>
      <w:r w:rsidRPr="004F2DCD">
        <w:rPr>
          <w:rFonts w:ascii="Cambria" w:hAnsi="Cambria" w:cstheme="minorHAnsi"/>
        </w:rPr>
        <w:lastRenderedPageBreak/>
        <w:t xml:space="preserve">ainsi qu’en Amérique latine (Che Guevara) ou en Afrique (Patrice Lumumba) </w:t>
      </w:r>
    </w:p>
    <w:p w:rsidR="0070221F" w:rsidRPr="004F2DCD" w:rsidRDefault="0070221F" w:rsidP="0070221F">
      <w:pPr>
        <w:pStyle w:val="NoSpacing"/>
        <w:rPr>
          <w:rFonts w:ascii="Cambria" w:hAnsi="Cambria" w:cstheme="minorHAnsi"/>
        </w:rPr>
      </w:pPr>
    </w:p>
    <w:p w:rsidR="0070221F" w:rsidRPr="004F2DCD" w:rsidRDefault="0070221F" w:rsidP="0070221F">
      <w:pPr>
        <w:pStyle w:val="NoSpacing"/>
        <w:numPr>
          <w:ilvl w:val="0"/>
          <w:numId w:val="3"/>
        </w:numPr>
        <w:rPr>
          <w:rFonts w:ascii="Cambria" w:hAnsi="Cambria" w:cstheme="minorHAnsi"/>
        </w:rPr>
      </w:pPr>
      <w:r w:rsidRPr="004F2DCD">
        <w:rPr>
          <w:rFonts w:ascii="Cambria" w:hAnsi="Cambria" w:cstheme="minorHAnsi"/>
        </w:rPr>
        <w:t xml:space="preserve">La génération du Baby-boom avait pris croissance d’elle-même </w:t>
      </w:r>
    </w:p>
    <w:p w:rsidR="0070221F" w:rsidRPr="004F2DCD" w:rsidRDefault="0070221F" w:rsidP="0070221F">
      <w:pPr>
        <w:pStyle w:val="NoSpacing"/>
        <w:numPr>
          <w:ilvl w:val="0"/>
          <w:numId w:val="4"/>
        </w:numPr>
        <w:rPr>
          <w:rFonts w:ascii="Cambria" w:hAnsi="Cambria" w:cstheme="minorHAnsi"/>
        </w:rPr>
      </w:pPr>
      <w:r w:rsidRPr="004F2DCD">
        <w:rPr>
          <w:rFonts w:ascii="Cambria" w:hAnsi="Cambria" w:cstheme="minorHAnsi"/>
        </w:rPr>
        <w:t xml:space="preserve">de son poids démographique, économique et sociale (influence sur la société) </w:t>
      </w:r>
    </w:p>
    <w:p w:rsidR="0070221F" w:rsidRPr="004F2DCD" w:rsidRDefault="0070221F" w:rsidP="0070221F">
      <w:pPr>
        <w:pStyle w:val="NoSpacing"/>
        <w:numPr>
          <w:ilvl w:val="0"/>
          <w:numId w:val="4"/>
        </w:numPr>
        <w:rPr>
          <w:rFonts w:ascii="Cambria" w:hAnsi="Cambria" w:cstheme="minorHAnsi"/>
        </w:rPr>
      </w:pPr>
      <w:r w:rsidRPr="004F2DCD">
        <w:rPr>
          <w:rFonts w:ascii="Cambria" w:hAnsi="Cambria" w:cstheme="minorHAnsi"/>
        </w:rPr>
        <w:t xml:space="preserve">avide de liberté et frivolité, elle éprouvait un fort sentiment de culpabilité et recherchait tous les moyens d’y échapper </w:t>
      </w:r>
    </w:p>
    <w:p w:rsidR="0070221F" w:rsidRPr="004F2DCD" w:rsidRDefault="0070221F" w:rsidP="0070221F">
      <w:pPr>
        <w:pStyle w:val="NoSpacing"/>
        <w:numPr>
          <w:ilvl w:val="0"/>
          <w:numId w:val="4"/>
        </w:numPr>
        <w:rPr>
          <w:rFonts w:ascii="Cambria" w:hAnsi="Cambria" w:cstheme="minorHAnsi"/>
        </w:rPr>
      </w:pPr>
      <w:r w:rsidRPr="004F2DCD">
        <w:rPr>
          <w:rFonts w:ascii="Cambria" w:hAnsi="Cambria" w:cstheme="minorHAnsi"/>
        </w:rPr>
        <w:t>elle eut tendance à se réfugier dans les paradis artificiels (</w:t>
      </w:r>
      <w:proofErr w:type="spellStart"/>
      <w:r w:rsidRPr="004F2DCD">
        <w:rPr>
          <w:rFonts w:ascii="Cambria" w:hAnsi="Cambria" w:cstheme="minorHAnsi"/>
        </w:rPr>
        <w:t>haschich</w:t>
      </w:r>
      <w:proofErr w:type="spellEnd"/>
      <w:r w:rsidRPr="004F2DCD">
        <w:rPr>
          <w:rFonts w:ascii="Cambria" w:hAnsi="Cambria" w:cstheme="minorHAnsi"/>
        </w:rPr>
        <w:t xml:space="preserve">, marijuana ou héroïne) </w:t>
      </w:r>
    </w:p>
    <w:p w:rsidR="0070221F" w:rsidRPr="004F2DCD" w:rsidRDefault="0070221F" w:rsidP="0070221F">
      <w:pPr>
        <w:pStyle w:val="NoSpacing"/>
        <w:numPr>
          <w:ilvl w:val="0"/>
          <w:numId w:val="4"/>
        </w:numPr>
        <w:rPr>
          <w:rFonts w:ascii="Cambria" w:hAnsi="Cambria" w:cstheme="minorHAnsi"/>
        </w:rPr>
      </w:pPr>
      <w:r w:rsidRPr="004F2DCD">
        <w:rPr>
          <w:rFonts w:ascii="Cambria" w:hAnsi="Cambria" w:cstheme="minorHAnsi"/>
        </w:rPr>
        <w:t xml:space="preserve">dans la recherche d’un exotisme factrice (spiritualités orientales) mais aussi l’aide au développement (tiers </w:t>
      </w:r>
      <w:proofErr w:type="spellStart"/>
      <w:r w:rsidRPr="004F2DCD">
        <w:rPr>
          <w:rFonts w:ascii="Cambria" w:hAnsi="Cambria" w:cstheme="minorHAnsi"/>
        </w:rPr>
        <w:t>mondisme</w:t>
      </w:r>
      <w:proofErr w:type="spellEnd"/>
      <w:r w:rsidRPr="004F2DCD">
        <w:rPr>
          <w:rFonts w:ascii="Cambria" w:hAnsi="Cambria" w:cstheme="minorHAnsi"/>
        </w:rPr>
        <w:t xml:space="preserve"> et action humanitaire) </w:t>
      </w:r>
    </w:p>
    <w:p w:rsidR="0070221F" w:rsidRPr="004F2DCD" w:rsidRDefault="0070221F" w:rsidP="0070221F">
      <w:pPr>
        <w:pStyle w:val="NoSpacing"/>
        <w:numPr>
          <w:ilvl w:val="0"/>
          <w:numId w:val="4"/>
        </w:numPr>
        <w:rPr>
          <w:rFonts w:ascii="Cambria" w:hAnsi="Cambria" w:cstheme="minorHAnsi"/>
        </w:rPr>
      </w:pPr>
      <w:r w:rsidRPr="004F2DCD">
        <w:rPr>
          <w:rFonts w:ascii="Cambria" w:hAnsi="Cambria" w:cstheme="minorHAnsi"/>
        </w:rPr>
        <w:t xml:space="preserve">cette générosité ne résista pas aux pièges du consumérisme </w:t>
      </w:r>
    </w:p>
    <w:p w:rsidR="0070221F" w:rsidRPr="004F2DCD" w:rsidRDefault="0070221F" w:rsidP="0070221F">
      <w:pPr>
        <w:pStyle w:val="NoSpacing"/>
        <w:numPr>
          <w:ilvl w:val="0"/>
          <w:numId w:val="4"/>
        </w:numPr>
        <w:rPr>
          <w:rFonts w:ascii="Cambria" w:hAnsi="Cambria" w:cstheme="minorHAnsi"/>
        </w:rPr>
      </w:pPr>
      <w:r w:rsidRPr="004F2DCD">
        <w:rPr>
          <w:rFonts w:ascii="Cambria" w:hAnsi="Cambria" w:cstheme="minorHAnsi"/>
        </w:rPr>
        <w:t xml:space="preserve">à mesure que les boomers accédaient aux responsabilités et à la respectabilité </w:t>
      </w:r>
    </w:p>
    <w:p w:rsidR="0070221F" w:rsidRPr="004F2DCD" w:rsidRDefault="0070221F" w:rsidP="0070221F">
      <w:pPr>
        <w:rPr>
          <w:sz w:val="22"/>
          <w:szCs w:val="22"/>
        </w:rPr>
      </w:pPr>
    </w:p>
    <w:p w:rsidR="0070221F" w:rsidRPr="004F2DCD" w:rsidRDefault="0070221F" w:rsidP="0070221F">
      <w:pPr>
        <w:pStyle w:val="NoSpacing"/>
        <w:rPr>
          <w:rFonts w:ascii="Cambria" w:hAnsi="Cambria" w:cstheme="minorHAnsi"/>
          <w:u w:val="single"/>
        </w:rPr>
      </w:pPr>
      <w:r w:rsidRPr="004F2DCD">
        <w:rPr>
          <w:rFonts w:ascii="Cambria" w:hAnsi="Cambria" w:cstheme="minorHAnsi"/>
          <w:u w:val="single"/>
        </w:rPr>
        <w:t xml:space="preserve">2. Mai 1968 en France </w:t>
      </w:r>
    </w:p>
    <w:p w:rsidR="0070221F" w:rsidRPr="004F2DCD" w:rsidRDefault="0070221F" w:rsidP="0070221F">
      <w:pPr>
        <w:pStyle w:val="NoSpacing"/>
        <w:numPr>
          <w:ilvl w:val="0"/>
          <w:numId w:val="3"/>
        </w:numPr>
        <w:rPr>
          <w:rFonts w:ascii="Cambria" w:hAnsi="Cambria" w:cstheme="minorHAnsi"/>
        </w:rPr>
      </w:pPr>
      <w:r w:rsidRPr="004F2DCD">
        <w:rPr>
          <w:rFonts w:ascii="Cambria" w:hAnsi="Cambria" w:cstheme="minorHAnsi"/>
        </w:rPr>
        <w:t>La jeunesse repue qui n’avait connu que l’abondance se rebella violemment</w:t>
      </w:r>
    </w:p>
    <w:p w:rsidR="0070221F" w:rsidRPr="004F2DCD" w:rsidRDefault="0070221F" w:rsidP="0070221F">
      <w:pPr>
        <w:pStyle w:val="NoSpacing"/>
        <w:numPr>
          <w:ilvl w:val="0"/>
          <w:numId w:val="4"/>
        </w:numPr>
        <w:rPr>
          <w:rFonts w:ascii="Cambria" w:hAnsi="Cambria" w:cstheme="minorHAnsi"/>
        </w:rPr>
      </w:pPr>
      <w:r w:rsidRPr="004F2DCD">
        <w:rPr>
          <w:rFonts w:ascii="Cambria" w:hAnsi="Cambria" w:cstheme="minorHAnsi"/>
        </w:rPr>
        <w:t xml:space="preserve">alors qu’on la croyait incapable du moindre engagement </w:t>
      </w:r>
    </w:p>
    <w:p w:rsidR="0070221F" w:rsidRPr="004F2DCD" w:rsidRDefault="0070221F" w:rsidP="0070221F">
      <w:pPr>
        <w:pStyle w:val="NoSpacing"/>
        <w:numPr>
          <w:ilvl w:val="0"/>
          <w:numId w:val="4"/>
        </w:numPr>
        <w:rPr>
          <w:rFonts w:ascii="Cambria" w:hAnsi="Cambria" w:cstheme="minorHAnsi"/>
        </w:rPr>
      </w:pPr>
      <w:r w:rsidRPr="004F2DCD">
        <w:rPr>
          <w:rFonts w:ascii="Cambria" w:hAnsi="Cambria" w:cstheme="minorHAnsi"/>
        </w:rPr>
        <w:t xml:space="preserve">l’explosion de 1968 toucha tous les pays industrialisés (É-U, Allemagne, Italie, Japon, Mexique) </w:t>
      </w:r>
    </w:p>
    <w:p w:rsidR="0070221F" w:rsidRPr="004F2DCD" w:rsidRDefault="0070221F" w:rsidP="0070221F">
      <w:pPr>
        <w:pStyle w:val="NoSpacing"/>
        <w:numPr>
          <w:ilvl w:val="0"/>
          <w:numId w:val="4"/>
        </w:numPr>
        <w:rPr>
          <w:rFonts w:ascii="Cambria" w:hAnsi="Cambria" w:cstheme="minorHAnsi"/>
        </w:rPr>
      </w:pPr>
      <w:r w:rsidRPr="004F2DCD">
        <w:rPr>
          <w:rFonts w:ascii="Cambria" w:hAnsi="Cambria" w:cstheme="minorHAnsi"/>
        </w:rPr>
        <w:t xml:space="preserve">il eut un écho particulier en France où le pays fut au bord de la guerre civile </w:t>
      </w:r>
    </w:p>
    <w:p w:rsidR="0070221F" w:rsidRPr="004F2DCD" w:rsidRDefault="0070221F" w:rsidP="0070221F">
      <w:pPr>
        <w:rPr>
          <w:sz w:val="22"/>
          <w:szCs w:val="22"/>
        </w:rPr>
      </w:pPr>
    </w:p>
    <w:p w:rsidR="00B431A9" w:rsidRPr="004F2DCD" w:rsidRDefault="00B431A9" w:rsidP="00B431A9">
      <w:pPr>
        <w:pStyle w:val="NoSpacing"/>
        <w:numPr>
          <w:ilvl w:val="0"/>
          <w:numId w:val="3"/>
        </w:numPr>
        <w:rPr>
          <w:rFonts w:ascii="Cambria" w:hAnsi="Cambria" w:cstheme="minorHAnsi"/>
        </w:rPr>
      </w:pPr>
      <w:r w:rsidRPr="004F2DCD">
        <w:rPr>
          <w:rFonts w:ascii="Cambria" w:hAnsi="Cambria" w:cstheme="minorHAnsi"/>
        </w:rPr>
        <w:t xml:space="preserve">Mai 1968 commença de façon anodine avec comité d’étudiants à l’universalité de Nanterre (22 mars) </w:t>
      </w:r>
    </w:p>
    <w:p w:rsidR="0070221F" w:rsidRPr="004F2DCD" w:rsidRDefault="0070221F" w:rsidP="0070221F">
      <w:pPr>
        <w:rPr>
          <w:sz w:val="22"/>
          <w:szCs w:val="22"/>
        </w:rPr>
      </w:pPr>
    </w:p>
    <w:p w:rsidR="00B431A9" w:rsidRPr="004F2DCD" w:rsidRDefault="00B431A9" w:rsidP="00B431A9">
      <w:pPr>
        <w:pStyle w:val="NoSpacing"/>
        <w:numPr>
          <w:ilvl w:val="0"/>
          <w:numId w:val="3"/>
        </w:numPr>
        <w:rPr>
          <w:rFonts w:ascii="Cambria" w:hAnsi="Cambria" w:cstheme="minorHAnsi"/>
        </w:rPr>
      </w:pPr>
      <w:r w:rsidRPr="004F2DCD">
        <w:rPr>
          <w:rFonts w:ascii="Cambria" w:hAnsi="Cambria" w:cstheme="minorHAnsi"/>
        </w:rPr>
        <w:t xml:space="preserve">Le parti communiste récupéra le mouvement à son compte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influence auprès des salariés (ouvriers et employés)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le mouvement lui avait jusque-là échappé mais il en reprit le contrôle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appel à la grève qui fut très suivi (13 mais) = phase sociale du mouvement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revendications des salariés, très concrètes, restaient très éloignées de celles des étudiants, plus idéalistes, issus de milieux plus aisés </w:t>
      </w:r>
    </w:p>
    <w:p w:rsidR="00B431A9" w:rsidRPr="004F2DCD" w:rsidRDefault="00B431A9" w:rsidP="0070221F">
      <w:pPr>
        <w:rPr>
          <w:sz w:val="22"/>
          <w:szCs w:val="22"/>
        </w:rPr>
      </w:pPr>
    </w:p>
    <w:p w:rsidR="00B431A9" w:rsidRPr="004F2DCD" w:rsidRDefault="00B431A9" w:rsidP="00B431A9">
      <w:pPr>
        <w:pStyle w:val="NoSpacing"/>
        <w:numPr>
          <w:ilvl w:val="0"/>
          <w:numId w:val="3"/>
        </w:numPr>
        <w:rPr>
          <w:rFonts w:ascii="Cambria" w:hAnsi="Cambria" w:cstheme="minorHAnsi"/>
        </w:rPr>
      </w:pPr>
      <w:r w:rsidRPr="004F2DCD">
        <w:rPr>
          <w:rFonts w:ascii="Cambria" w:hAnsi="Cambria" w:cstheme="minorHAnsi"/>
        </w:rPr>
        <w:t xml:space="preserve">La situation paraissait mener à la guerre civile, ou la prise du pouvoir par les communistes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dans ce contexte, on apprit que le général de Gaulle avait disparu (29-30 mai) </w:t>
      </w:r>
    </w:p>
    <w:p w:rsidR="00B431A9" w:rsidRPr="004F2DCD" w:rsidRDefault="00B431A9" w:rsidP="00B431A9">
      <w:pPr>
        <w:pStyle w:val="NoSpacing"/>
        <w:numPr>
          <w:ilvl w:val="0"/>
          <w:numId w:val="4"/>
        </w:numPr>
        <w:jc w:val="center"/>
        <w:rPr>
          <w:rFonts w:ascii="Cambria" w:hAnsi="Cambria" w:cstheme="minorHAnsi"/>
        </w:rPr>
      </w:pPr>
      <w:r w:rsidRPr="004F2DCD">
        <w:rPr>
          <w:rFonts w:ascii="Cambria" w:hAnsi="Cambria" w:cstheme="minorHAnsi"/>
        </w:rPr>
        <w:t xml:space="preserve">il s’était discrètement rendu en Allemagne pour s’assurer de la fidélité de l’Armée = va tout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de retour à Paris, il réaffirma son intention de rester en poste (allocution radiodiffusé)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il dissout l’assemblée et convoqua des élections législatives anticipées (30 mai) </w:t>
      </w:r>
    </w:p>
    <w:p w:rsidR="00B431A9" w:rsidRPr="004F2DCD" w:rsidRDefault="00B431A9" w:rsidP="0070221F">
      <w:pPr>
        <w:rPr>
          <w:sz w:val="22"/>
          <w:szCs w:val="22"/>
        </w:rPr>
      </w:pPr>
    </w:p>
    <w:p w:rsidR="00B431A9" w:rsidRPr="004F2DCD" w:rsidRDefault="00B431A9" w:rsidP="00B431A9">
      <w:pPr>
        <w:pStyle w:val="NoSpacing"/>
        <w:numPr>
          <w:ilvl w:val="0"/>
          <w:numId w:val="3"/>
        </w:numPr>
        <w:rPr>
          <w:rFonts w:ascii="Cambria" w:hAnsi="Cambria" w:cstheme="minorHAnsi"/>
        </w:rPr>
      </w:pPr>
      <w:r w:rsidRPr="004F2DCD">
        <w:rPr>
          <w:rFonts w:ascii="Cambria" w:hAnsi="Cambria" w:cstheme="minorHAnsi"/>
        </w:rPr>
        <w:t xml:space="preserve">La victoire des partisans du général de Gaulle aux élections législatives (juin 1968)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solda la crise de Mai 1968 mais elle ne la régla pas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les problèmes sociétaux agitèrent encore le longtemps la société française </w:t>
      </w:r>
    </w:p>
    <w:p w:rsidR="00B431A9" w:rsidRPr="004F2DCD" w:rsidRDefault="00B431A9" w:rsidP="0070221F">
      <w:pPr>
        <w:rPr>
          <w:sz w:val="22"/>
          <w:szCs w:val="22"/>
        </w:rPr>
      </w:pPr>
    </w:p>
    <w:p w:rsidR="00B431A9" w:rsidRPr="004F2DCD" w:rsidRDefault="00B431A9" w:rsidP="00B431A9">
      <w:pPr>
        <w:rPr>
          <w:rFonts w:ascii="Cambria" w:hAnsi="Cambria" w:cstheme="minorHAnsi"/>
          <w:sz w:val="22"/>
          <w:szCs w:val="22"/>
          <w:u w:val="single"/>
        </w:rPr>
      </w:pPr>
      <w:r w:rsidRPr="004F2DCD">
        <w:rPr>
          <w:rFonts w:ascii="Cambria" w:hAnsi="Cambria" w:cstheme="minorHAnsi"/>
          <w:sz w:val="22"/>
          <w:szCs w:val="22"/>
          <w:u w:val="single"/>
        </w:rPr>
        <w:t>3. Le « Printemps de Prague »</w:t>
      </w:r>
    </w:p>
    <w:p w:rsidR="00B431A9" w:rsidRPr="004F2DCD" w:rsidRDefault="00B431A9" w:rsidP="00B431A9">
      <w:pPr>
        <w:pStyle w:val="NoSpacing"/>
        <w:numPr>
          <w:ilvl w:val="0"/>
          <w:numId w:val="3"/>
        </w:numPr>
        <w:rPr>
          <w:rFonts w:ascii="Cambria" w:hAnsi="Cambria" w:cstheme="minorHAnsi"/>
        </w:rPr>
      </w:pPr>
      <w:r w:rsidRPr="004F2DCD">
        <w:rPr>
          <w:rFonts w:ascii="Cambria" w:hAnsi="Cambria" w:cstheme="minorHAnsi"/>
        </w:rPr>
        <w:t xml:space="preserve">La révolution tchécoslovaque représenta une menace pour l’URSS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qui luttait pour </w:t>
      </w:r>
      <w:proofErr w:type="spellStart"/>
      <w:r w:rsidRPr="004F2DCD">
        <w:rPr>
          <w:rFonts w:ascii="Cambria" w:hAnsi="Cambria" w:cstheme="minorHAnsi"/>
        </w:rPr>
        <w:t>asseoir</w:t>
      </w:r>
      <w:proofErr w:type="spellEnd"/>
      <w:r w:rsidRPr="004F2DCD">
        <w:rPr>
          <w:rFonts w:ascii="Cambria" w:hAnsi="Cambria" w:cstheme="minorHAnsi"/>
        </w:rPr>
        <w:t xml:space="preserve">, face à la Chine, son hégémonie sur le monde communiste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l’URSS intervint en Tchécoslovaquie pour rappeler ses pays satellites à l’ordre</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la Tchécoslovaquie était le pays le plus avancé et le plus libéral des démocraties populaires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le pouvoir avait fait preuve d’une relative tolérance pendant une dizaine d’années </w:t>
      </w:r>
    </w:p>
    <w:p w:rsidR="00B431A9" w:rsidRPr="004F2DCD" w:rsidRDefault="00B431A9" w:rsidP="0070221F">
      <w:pPr>
        <w:rPr>
          <w:sz w:val="22"/>
          <w:szCs w:val="22"/>
        </w:rPr>
      </w:pPr>
    </w:p>
    <w:p w:rsidR="00B431A9" w:rsidRPr="004F2DCD" w:rsidRDefault="00B431A9" w:rsidP="00B431A9">
      <w:pPr>
        <w:pStyle w:val="ListParagraph"/>
        <w:numPr>
          <w:ilvl w:val="0"/>
          <w:numId w:val="5"/>
        </w:numPr>
        <w:rPr>
          <w:rFonts w:ascii="Cambria" w:hAnsi="Cambria" w:cstheme="minorHAnsi"/>
          <w:sz w:val="22"/>
          <w:szCs w:val="22"/>
        </w:rPr>
      </w:pPr>
      <w:r w:rsidRPr="004F2DCD">
        <w:rPr>
          <w:rFonts w:ascii="Cambria" w:hAnsi="Cambria" w:cstheme="minorHAnsi"/>
          <w:sz w:val="22"/>
          <w:szCs w:val="22"/>
        </w:rPr>
        <w:t>Le courant libéral du PC finit par imposer (1967) des réformateurs à la tête de l’État :</w:t>
      </w:r>
    </w:p>
    <w:p w:rsidR="00B431A9" w:rsidRPr="004F2DCD" w:rsidRDefault="00B431A9" w:rsidP="00B431A9">
      <w:pPr>
        <w:pStyle w:val="ListParagraph"/>
        <w:numPr>
          <w:ilvl w:val="0"/>
          <w:numId w:val="6"/>
        </w:numPr>
        <w:rPr>
          <w:rFonts w:ascii="Cambria" w:hAnsi="Cambria" w:cstheme="minorHAnsi"/>
          <w:sz w:val="22"/>
          <w:szCs w:val="22"/>
        </w:rPr>
      </w:pPr>
      <w:r w:rsidRPr="004F2DCD">
        <w:rPr>
          <w:rFonts w:ascii="Cambria" w:hAnsi="Cambria" w:cstheme="minorHAnsi"/>
          <w:sz w:val="22"/>
          <w:szCs w:val="22"/>
        </w:rPr>
        <w:t>le général Ludvika Svoboda (président) et Alexander Dubcek (Premier ministre)</w:t>
      </w:r>
    </w:p>
    <w:p w:rsidR="00B431A9" w:rsidRPr="004F2DCD" w:rsidRDefault="00B431A9" w:rsidP="00B431A9">
      <w:pPr>
        <w:pStyle w:val="ListParagraph"/>
        <w:numPr>
          <w:ilvl w:val="0"/>
          <w:numId w:val="6"/>
        </w:numPr>
        <w:rPr>
          <w:rFonts w:ascii="Cambria" w:hAnsi="Cambria" w:cstheme="minorHAnsi"/>
          <w:sz w:val="22"/>
          <w:szCs w:val="22"/>
        </w:rPr>
      </w:pPr>
      <w:r w:rsidRPr="004F2DCD">
        <w:rPr>
          <w:rFonts w:ascii="Cambria" w:hAnsi="Cambria" w:cstheme="minorHAnsi"/>
          <w:sz w:val="22"/>
          <w:szCs w:val="22"/>
        </w:rPr>
        <w:t>des manifestations de rue (1964) avaient remis en cause le rôle du Parti communiste</w:t>
      </w:r>
    </w:p>
    <w:p w:rsidR="00B431A9" w:rsidRPr="004F2DCD" w:rsidRDefault="00B431A9" w:rsidP="00B431A9">
      <w:pPr>
        <w:pStyle w:val="ListParagraph"/>
        <w:numPr>
          <w:ilvl w:val="0"/>
          <w:numId w:val="6"/>
        </w:numPr>
        <w:rPr>
          <w:rFonts w:ascii="Cambria" w:hAnsi="Cambria" w:cstheme="minorHAnsi"/>
          <w:sz w:val="22"/>
          <w:szCs w:val="22"/>
        </w:rPr>
      </w:pPr>
      <w:r w:rsidRPr="004F2DCD">
        <w:rPr>
          <w:rFonts w:ascii="Cambria" w:hAnsi="Cambria" w:cstheme="minorHAnsi"/>
          <w:sz w:val="22"/>
          <w:szCs w:val="22"/>
        </w:rPr>
        <w:t>Dubcek permit une ouverture timide du régime (abolition de la censure, liberté de la presse etc.)</w:t>
      </w:r>
    </w:p>
    <w:p w:rsidR="00B431A9" w:rsidRPr="004F2DCD" w:rsidRDefault="00B431A9" w:rsidP="00B431A9">
      <w:pPr>
        <w:pStyle w:val="ListParagraph"/>
        <w:numPr>
          <w:ilvl w:val="0"/>
          <w:numId w:val="6"/>
        </w:numPr>
        <w:rPr>
          <w:rFonts w:ascii="Cambria" w:hAnsi="Cambria" w:cstheme="minorHAnsi"/>
          <w:sz w:val="22"/>
          <w:szCs w:val="22"/>
        </w:rPr>
      </w:pPr>
      <w:r w:rsidRPr="004F2DCD">
        <w:rPr>
          <w:rFonts w:ascii="Cambria" w:hAnsi="Cambria" w:cstheme="minorHAnsi"/>
          <w:sz w:val="22"/>
          <w:szCs w:val="22"/>
        </w:rPr>
        <w:t>qui inquiéta aussi bien L’URSS que les « pays frères »</w:t>
      </w:r>
    </w:p>
    <w:p w:rsidR="00B431A9" w:rsidRPr="004F2DCD" w:rsidRDefault="00B431A9" w:rsidP="0070221F">
      <w:pPr>
        <w:rPr>
          <w:sz w:val="22"/>
          <w:szCs w:val="22"/>
        </w:rPr>
      </w:pPr>
    </w:p>
    <w:p w:rsidR="00B431A9" w:rsidRPr="004F2DCD" w:rsidRDefault="00B431A9" w:rsidP="00B431A9">
      <w:pPr>
        <w:pStyle w:val="ListParagraph"/>
        <w:numPr>
          <w:ilvl w:val="0"/>
          <w:numId w:val="5"/>
        </w:numPr>
        <w:rPr>
          <w:rFonts w:ascii="Cambria" w:hAnsi="Cambria" w:cstheme="minorHAnsi"/>
          <w:sz w:val="22"/>
          <w:szCs w:val="22"/>
        </w:rPr>
      </w:pPr>
      <w:r w:rsidRPr="004F2DCD">
        <w:rPr>
          <w:rFonts w:ascii="Cambria" w:hAnsi="Cambria" w:cstheme="minorHAnsi"/>
          <w:sz w:val="22"/>
          <w:szCs w:val="22"/>
        </w:rPr>
        <w:t>Dubcek souhaitait la mise en place d’un « socialisme à visage humain » </w:t>
      </w:r>
    </w:p>
    <w:p w:rsidR="00B431A9" w:rsidRPr="004F2DCD" w:rsidRDefault="00B431A9" w:rsidP="0070221F">
      <w:pPr>
        <w:rPr>
          <w:sz w:val="22"/>
          <w:szCs w:val="22"/>
        </w:rPr>
      </w:pPr>
    </w:p>
    <w:p w:rsidR="00B431A9" w:rsidRPr="004F2DCD" w:rsidRDefault="00B431A9" w:rsidP="00B431A9">
      <w:pPr>
        <w:pStyle w:val="NoSpacing"/>
        <w:numPr>
          <w:ilvl w:val="0"/>
          <w:numId w:val="3"/>
        </w:numPr>
        <w:rPr>
          <w:rFonts w:ascii="Cambria" w:hAnsi="Cambria" w:cstheme="minorHAnsi"/>
        </w:rPr>
      </w:pPr>
      <w:r w:rsidRPr="004F2DCD">
        <w:rPr>
          <w:rFonts w:ascii="Cambria" w:hAnsi="Cambria" w:cstheme="minorHAnsi"/>
        </w:rPr>
        <w:t xml:space="preserve">Profitant de manœuvres militaires menés en Tchécoslovaquie, les troupes du Pacte de Varsovie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entrèrent à Prague (18 août 1968) pour réprimer les manifestations de rue</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seuls l’Albanie et la Roumanie refusèrent d’intervenir </w:t>
      </w:r>
    </w:p>
    <w:p w:rsidR="00B431A9" w:rsidRPr="004F2DCD" w:rsidRDefault="00B431A9" w:rsidP="00B431A9">
      <w:pPr>
        <w:pStyle w:val="NoSpacing"/>
        <w:numPr>
          <w:ilvl w:val="0"/>
          <w:numId w:val="4"/>
        </w:numPr>
        <w:rPr>
          <w:rFonts w:ascii="Cambria" w:hAnsi="Cambria" w:cstheme="minorHAnsi"/>
        </w:rPr>
      </w:pPr>
      <w:r w:rsidRPr="004F2DCD">
        <w:rPr>
          <w:rFonts w:ascii="Cambria" w:hAnsi="Cambria" w:cstheme="minorHAnsi"/>
        </w:rPr>
        <w:t xml:space="preserve">les dirigeants tchécoslovaques étaient démis de leurs fonctions et arrêtés </w:t>
      </w:r>
    </w:p>
    <w:p w:rsidR="00B431A9" w:rsidRPr="004F2DCD" w:rsidRDefault="00B431A9" w:rsidP="0070221F">
      <w:pPr>
        <w:rPr>
          <w:sz w:val="22"/>
          <w:szCs w:val="22"/>
        </w:rPr>
      </w:pPr>
    </w:p>
    <w:p w:rsidR="00757A35" w:rsidRPr="004F2DCD" w:rsidRDefault="00757A35" w:rsidP="00757A35">
      <w:pPr>
        <w:pStyle w:val="NoSpacing"/>
        <w:rPr>
          <w:rFonts w:ascii="Cambria" w:hAnsi="Cambria" w:cstheme="minorHAnsi"/>
          <w:b/>
        </w:rPr>
      </w:pPr>
    </w:p>
    <w:p w:rsidR="00757A35" w:rsidRPr="004F2DCD" w:rsidRDefault="00757A35" w:rsidP="00757A35">
      <w:pPr>
        <w:pStyle w:val="NoSpacing"/>
        <w:rPr>
          <w:rFonts w:ascii="Cambria" w:hAnsi="Cambria" w:cstheme="minorHAnsi"/>
          <w:b/>
        </w:rPr>
      </w:pPr>
    </w:p>
    <w:p w:rsidR="00757A35" w:rsidRPr="004F2DCD" w:rsidRDefault="00757A35" w:rsidP="00757A35">
      <w:pPr>
        <w:pStyle w:val="NoSpacing"/>
        <w:rPr>
          <w:rFonts w:ascii="Cambria" w:hAnsi="Cambria" w:cstheme="minorHAnsi"/>
          <w:b/>
        </w:rPr>
      </w:pPr>
    </w:p>
    <w:p w:rsidR="00757A35" w:rsidRPr="004F2DCD" w:rsidRDefault="00757A35" w:rsidP="00757A35">
      <w:pPr>
        <w:pStyle w:val="NoSpacing"/>
        <w:rPr>
          <w:rFonts w:ascii="Cambria" w:hAnsi="Cambria" w:cstheme="minorHAnsi"/>
          <w:b/>
        </w:rPr>
      </w:pPr>
      <w:r w:rsidRPr="004F2DCD">
        <w:rPr>
          <w:rFonts w:ascii="Cambria" w:hAnsi="Cambria" w:cstheme="minorHAnsi"/>
          <w:b/>
        </w:rPr>
        <w:t xml:space="preserve">B. La fin des Trente Glorieuses </w:t>
      </w:r>
    </w:p>
    <w:p w:rsidR="00757A35" w:rsidRPr="004F2DCD" w:rsidRDefault="00757A35" w:rsidP="00757A35">
      <w:pPr>
        <w:pStyle w:val="NoSpacing"/>
        <w:rPr>
          <w:rFonts w:ascii="Cambria" w:hAnsi="Cambria" w:cstheme="minorHAnsi"/>
          <w:u w:val="single"/>
        </w:rPr>
      </w:pPr>
      <w:r w:rsidRPr="004F2DCD">
        <w:rPr>
          <w:rFonts w:ascii="Cambria" w:hAnsi="Cambria" w:cstheme="minorHAnsi"/>
          <w:u w:val="single"/>
        </w:rPr>
        <w:t xml:space="preserve">1. Trente ans de prospérité </w:t>
      </w:r>
    </w:p>
    <w:p w:rsidR="00757A35" w:rsidRPr="004F2DCD" w:rsidRDefault="00757A35" w:rsidP="00757A35">
      <w:pPr>
        <w:pStyle w:val="ListParagraph"/>
        <w:numPr>
          <w:ilvl w:val="0"/>
          <w:numId w:val="5"/>
        </w:numPr>
        <w:rPr>
          <w:rFonts w:ascii="Cambria" w:hAnsi="Cambria" w:cstheme="minorHAnsi"/>
          <w:sz w:val="22"/>
          <w:szCs w:val="22"/>
        </w:rPr>
      </w:pPr>
      <w:r w:rsidRPr="004F2DCD">
        <w:rPr>
          <w:rFonts w:ascii="Cambria" w:hAnsi="Cambria" w:cstheme="minorHAnsi"/>
          <w:sz w:val="22"/>
          <w:szCs w:val="22"/>
        </w:rPr>
        <w:t>L’expression « Trente Glorieuses » fut créée par l’économiste français Jean Fourastié :</w:t>
      </w:r>
    </w:p>
    <w:p w:rsidR="00757A35" w:rsidRPr="004F2DCD" w:rsidRDefault="00757A35" w:rsidP="00757A35">
      <w:pPr>
        <w:pStyle w:val="ListParagraph"/>
        <w:numPr>
          <w:ilvl w:val="0"/>
          <w:numId w:val="6"/>
        </w:numPr>
        <w:rPr>
          <w:rFonts w:ascii="Cambria" w:hAnsi="Cambria" w:cstheme="minorHAnsi"/>
          <w:sz w:val="22"/>
          <w:szCs w:val="22"/>
        </w:rPr>
      </w:pPr>
      <w:r w:rsidRPr="004F2DCD">
        <w:rPr>
          <w:rFonts w:ascii="Cambria" w:hAnsi="Cambria" w:cstheme="minorHAnsi"/>
          <w:sz w:val="22"/>
          <w:szCs w:val="22"/>
        </w:rPr>
        <w:t>analogie avec les Trois Glorieuses (juin 1848)</w:t>
      </w:r>
    </w:p>
    <w:p w:rsidR="00B431A9" w:rsidRPr="004F2DCD" w:rsidRDefault="00B431A9" w:rsidP="0070221F">
      <w:pPr>
        <w:rPr>
          <w:sz w:val="22"/>
          <w:szCs w:val="22"/>
        </w:rPr>
      </w:pPr>
    </w:p>
    <w:p w:rsidR="00757A35" w:rsidRPr="004F2DCD" w:rsidRDefault="00757A35" w:rsidP="00757A35">
      <w:pPr>
        <w:pStyle w:val="NoSpacing"/>
        <w:numPr>
          <w:ilvl w:val="0"/>
          <w:numId w:val="3"/>
        </w:numPr>
        <w:rPr>
          <w:rFonts w:ascii="Cambria" w:hAnsi="Cambria" w:cstheme="minorHAnsi"/>
        </w:rPr>
      </w:pPr>
      <w:r w:rsidRPr="004F2DCD">
        <w:rPr>
          <w:rFonts w:ascii="Cambria" w:hAnsi="Cambria" w:cstheme="minorHAnsi"/>
        </w:rPr>
        <w:t xml:space="preserve">L’essor économique en Europe de l’Ouest et au Japon a été encouragé par les É-U </w:t>
      </w:r>
    </w:p>
    <w:p w:rsidR="00757A35" w:rsidRPr="004F2DCD" w:rsidRDefault="00757A35" w:rsidP="00757A35">
      <w:pPr>
        <w:pStyle w:val="NoSpacing"/>
        <w:numPr>
          <w:ilvl w:val="0"/>
          <w:numId w:val="4"/>
        </w:numPr>
        <w:rPr>
          <w:rFonts w:ascii="Cambria" w:hAnsi="Cambria" w:cstheme="minorHAnsi"/>
        </w:rPr>
      </w:pPr>
      <w:r w:rsidRPr="004F2DCD">
        <w:rPr>
          <w:rFonts w:ascii="Cambria" w:hAnsi="Cambria" w:cstheme="minorHAnsi"/>
        </w:rPr>
        <w:t xml:space="preserve">faire barrage au communisme et s’assurer de la loyauté de ces alliés </w:t>
      </w:r>
    </w:p>
    <w:p w:rsidR="00757A35" w:rsidRPr="004F2DCD" w:rsidRDefault="00757A35" w:rsidP="0070221F">
      <w:pPr>
        <w:pStyle w:val="NoSpacing"/>
        <w:numPr>
          <w:ilvl w:val="0"/>
          <w:numId w:val="4"/>
        </w:numPr>
        <w:rPr>
          <w:rFonts w:ascii="Cambria" w:hAnsi="Cambria" w:cstheme="minorHAnsi"/>
        </w:rPr>
      </w:pPr>
      <w:r w:rsidRPr="004F2DCD">
        <w:rPr>
          <w:rFonts w:ascii="Cambria" w:hAnsi="Cambria" w:cstheme="minorHAnsi"/>
        </w:rPr>
        <w:t xml:space="preserve">aide au développement des économiques de pays partenaires et clients </w:t>
      </w:r>
    </w:p>
    <w:p w:rsidR="00757A35" w:rsidRPr="004F2DCD" w:rsidRDefault="00757A35" w:rsidP="0070221F">
      <w:pPr>
        <w:pStyle w:val="NoSpacing"/>
        <w:numPr>
          <w:ilvl w:val="0"/>
          <w:numId w:val="4"/>
        </w:numPr>
        <w:rPr>
          <w:rFonts w:ascii="Cambria" w:hAnsi="Cambria" w:cstheme="minorHAnsi"/>
        </w:rPr>
      </w:pPr>
      <w:r w:rsidRPr="004F2DCD">
        <w:rPr>
          <w:rFonts w:ascii="Cambria" w:hAnsi="Cambria" w:cstheme="minorHAnsi"/>
        </w:rPr>
        <w:t>Le Japon devint la 3</w:t>
      </w:r>
      <w:r w:rsidRPr="004F2DCD">
        <w:rPr>
          <w:rFonts w:ascii="Cambria" w:hAnsi="Cambria" w:cstheme="minorHAnsi"/>
          <w:vertAlign w:val="superscript"/>
        </w:rPr>
        <w:t>e</w:t>
      </w:r>
      <w:r w:rsidRPr="004F2DCD">
        <w:rPr>
          <w:rFonts w:ascii="Cambria" w:hAnsi="Cambria" w:cstheme="minorHAnsi"/>
        </w:rPr>
        <w:t xml:space="preserve"> économie du monde (1945-1969) </w:t>
      </w:r>
    </w:p>
    <w:p w:rsidR="00757A35" w:rsidRPr="004F2DCD" w:rsidRDefault="00757A35" w:rsidP="00757A35">
      <w:pPr>
        <w:pStyle w:val="NoSpacing"/>
        <w:rPr>
          <w:rFonts w:ascii="Cambria" w:hAnsi="Cambria" w:cstheme="minorHAnsi"/>
        </w:rPr>
      </w:pPr>
    </w:p>
    <w:p w:rsidR="00757A35" w:rsidRPr="004F2DCD" w:rsidRDefault="00757A35" w:rsidP="00757A35">
      <w:pPr>
        <w:pStyle w:val="ListParagraph"/>
        <w:numPr>
          <w:ilvl w:val="0"/>
          <w:numId w:val="5"/>
        </w:numPr>
        <w:rPr>
          <w:rFonts w:ascii="Cambria" w:hAnsi="Cambria" w:cstheme="minorHAnsi"/>
          <w:sz w:val="22"/>
          <w:szCs w:val="22"/>
        </w:rPr>
      </w:pPr>
      <w:r w:rsidRPr="004F2DCD">
        <w:rPr>
          <w:rFonts w:ascii="Cambria" w:hAnsi="Cambria" w:cstheme="minorHAnsi"/>
          <w:sz w:val="22"/>
          <w:szCs w:val="22"/>
        </w:rPr>
        <w:t>La mécanisation finit par aboutir à des crises :</w:t>
      </w:r>
    </w:p>
    <w:p w:rsidR="00757A35" w:rsidRPr="004F2DCD" w:rsidRDefault="00757A35" w:rsidP="00757A35">
      <w:pPr>
        <w:pStyle w:val="ListParagraph"/>
        <w:numPr>
          <w:ilvl w:val="0"/>
          <w:numId w:val="6"/>
        </w:numPr>
        <w:rPr>
          <w:rFonts w:ascii="Cambria" w:hAnsi="Cambria" w:cstheme="minorHAnsi"/>
          <w:sz w:val="22"/>
          <w:szCs w:val="22"/>
        </w:rPr>
      </w:pPr>
      <w:r w:rsidRPr="004F2DCD">
        <w:rPr>
          <w:rFonts w:ascii="Cambria" w:hAnsi="Cambria" w:cstheme="minorHAnsi"/>
          <w:sz w:val="22"/>
          <w:szCs w:val="22"/>
        </w:rPr>
        <w:t>surproduction (beurre, blé, fruits, lais) = baisse des prix et exode rural</w:t>
      </w:r>
    </w:p>
    <w:p w:rsidR="00757A35" w:rsidRPr="004F2DCD" w:rsidRDefault="00757A35" w:rsidP="00757A35">
      <w:pPr>
        <w:pStyle w:val="ListParagraph"/>
        <w:numPr>
          <w:ilvl w:val="0"/>
          <w:numId w:val="6"/>
        </w:numPr>
        <w:rPr>
          <w:rFonts w:ascii="Cambria" w:hAnsi="Cambria" w:cstheme="minorHAnsi"/>
          <w:sz w:val="22"/>
          <w:szCs w:val="22"/>
        </w:rPr>
      </w:pPr>
      <w:r w:rsidRPr="004F2DCD">
        <w:rPr>
          <w:rFonts w:ascii="Cambria" w:hAnsi="Cambria" w:cstheme="minorHAnsi"/>
          <w:sz w:val="22"/>
          <w:szCs w:val="22"/>
        </w:rPr>
        <w:t xml:space="preserve">l’agriculture fut même incluse dans la filière </w:t>
      </w:r>
      <w:proofErr w:type="spellStart"/>
      <w:r w:rsidRPr="004F2DCD">
        <w:rPr>
          <w:rFonts w:ascii="Cambria" w:hAnsi="Cambria" w:cstheme="minorHAnsi"/>
          <w:sz w:val="22"/>
          <w:szCs w:val="22"/>
        </w:rPr>
        <w:t>agro-alimentaire</w:t>
      </w:r>
      <w:proofErr w:type="spellEnd"/>
      <w:r w:rsidRPr="004F2DCD">
        <w:rPr>
          <w:rFonts w:ascii="Cambria" w:hAnsi="Cambria" w:cstheme="minorHAnsi"/>
          <w:sz w:val="22"/>
          <w:szCs w:val="22"/>
        </w:rPr>
        <w:t xml:space="preserve"> (intégration industrielle)</w:t>
      </w:r>
    </w:p>
    <w:p w:rsidR="00757A35" w:rsidRPr="004F2DCD" w:rsidRDefault="00757A35" w:rsidP="00757A35">
      <w:pPr>
        <w:pStyle w:val="ListParagraph"/>
        <w:numPr>
          <w:ilvl w:val="0"/>
          <w:numId w:val="6"/>
        </w:numPr>
        <w:rPr>
          <w:rFonts w:ascii="Cambria" w:hAnsi="Cambria" w:cstheme="minorHAnsi"/>
          <w:sz w:val="22"/>
          <w:szCs w:val="22"/>
        </w:rPr>
      </w:pPr>
      <w:r w:rsidRPr="004F2DCD">
        <w:rPr>
          <w:rFonts w:ascii="Cambria" w:hAnsi="Cambria" w:cstheme="minorHAnsi"/>
          <w:sz w:val="22"/>
          <w:szCs w:val="22"/>
        </w:rPr>
        <w:t>les progrès technologique, souvent polluants, ont creusé les inégalités entre les pays</w:t>
      </w:r>
    </w:p>
    <w:p w:rsidR="00757A35" w:rsidRPr="004F2DCD" w:rsidRDefault="00757A35" w:rsidP="00757A35">
      <w:pPr>
        <w:pStyle w:val="NoSpacing"/>
        <w:rPr>
          <w:rFonts w:ascii="Cambria" w:hAnsi="Cambria" w:cstheme="minorHAnsi"/>
        </w:rPr>
      </w:pPr>
    </w:p>
    <w:p w:rsidR="00757A35" w:rsidRPr="004F2DCD" w:rsidRDefault="00757A35" w:rsidP="00757A35">
      <w:pPr>
        <w:pStyle w:val="NoSpacing"/>
        <w:numPr>
          <w:ilvl w:val="0"/>
          <w:numId w:val="3"/>
        </w:numPr>
        <w:rPr>
          <w:rFonts w:ascii="Cambria" w:hAnsi="Cambria" w:cstheme="minorHAnsi"/>
        </w:rPr>
      </w:pPr>
      <w:r w:rsidRPr="004F2DCD">
        <w:rPr>
          <w:rFonts w:ascii="Cambria" w:hAnsi="Cambria" w:cstheme="minorHAnsi"/>
        </w:rPr>
        <w:t xml:space="preserve">La principale caractéristique des Trente Glorieuses reste l’essor des activités de services </w:t>
      </w:r>
    </w:p>
    <w:p w:rsidR="00757A35" w:rsidRPr="004F2DCD" w:rsidRDefault="00757A35" w:rsidP="00757A35">
      <w:pPr>
        <w:pStyle w:val="NoSpacing"/>
        <w:numPr>
          <w:ilvl w:val="0"/>
          <w:numId w:val="4"/>
        </w:numPr>
        <w:rPr>
          <w:rFonts w:ascii="Cambria" w:hAnsi="Cambria" w:cstheme="minorHAnsi"/>
        </w:rPr>
      </w:pPr>
      <w:r w:rsidRPr="004F2DCD">
        <w:rPr>
          <w:rFonts w:ascii="Cambria" w:hAnsi="Cambria" w:cstheme="minorHAnsi"/>
        </w:rPr>
        <w:t xml:space="preserve">administration, enseignement, loisirs, recherché, transports </w:t>
      </w:r>
    </w:p>
    <w:p w:rsidR="00757A35" w:rsidRPr="004F2DCD" w:rsidRDefault="00757A35" w:rsidP="00757A35">
      <w:pPr>
        <w:pStyle w:val="NoSpacing"/>
        <w:numPr>
          <w:ilvl w:val="0"/>
          <w:numId w:val="4"/>
        </w:numPr>
        <w:rPr>
          <w:rFonts w:ascii="Cambria" w:hAnsi="Cambria" w:cstheme="minorHAnsi"/>
        </w:rPr>
      </w:pPr>
      <w:r w:rsidRPr="004F2DCD">
        <w:rPr>
          <w:rFonts w:ascii="Cambria" w:hAnsi="Cambria" w:cstheme="minorHAnsi"/>
        </w:rPr>
        <w:t xml:space="preserve">ce secteur contribua à rendre le travail plus productif et plus efficace </w:t>
      </w:r>
    </w:p>
    <w:p w:rsidR="00757A35" w:rsidRPr="004F2DCD" w:rsidRDefault="00757A35" w:rsidP="00757A35">
      <w:pPr>
        <w:pStyle w:val="NoSpacing"/>
        <w:numPr>
          <w:ilvl w:val="0"/>
          <w:numId w:val="4"/>
        </w:numPr>
        <w:rPr>
          <w:rFonts w:ascii="Cambria" w:hAnsi="Cambria" w:cstheme="minorHAnsi"/>
        </w:rPr>
      </w:pPr>
      <w:r w:rsidRPr="004F2DCD">
        <w:rPr>
          <w:rFonts w:ascii="Cambria" w:hAnsi="Cambria" w:cstheme="minorHAnsi"/>
        </w:rPr>
        <w:t xml:space="preserve">développement du salariat = certitude d’un revenu régulier </w:t>
      </w:r>
    </w:p>
    <w:p w:rsidR="00757A35" w:rsidRPr="004F2DCD" w:rsidRDefault="00757A35" w:rsidP="00757A35">
      <w:pPr>
        <w:pStyle w:val="NoSpacing"/>
        <w:numPr>
          <w:ilvl w:val="0"/>
          <w:numId w:val="4"/>
        </w:numPr>
        <w:rPr>
          <w:rFonts w:ascii="Cambria" w:hAnsi="Cambria" w:cstheme="minorHAnsi"/>
        </w:rPr>
      </w:pPr>
      <w:r w:rsidRPr="004F2DCD">
        <w:rPr>
          <w:rFonts w:ascii="Cambria" w:hAnsi="Cambria" w:cstheme="minorHAnsi"/>
        </w:rPr>
        <w:t xml:space="preserve">apparition d’activités répondant aux nouvelles habitudes de consommation </w:t>
      </w:r>
    </w:p>
    <w:p w:rsidR="00757A35" w:rsidRPr="004F2DCD" w:rsidRDefault="00757A35" w:rsidP="00757A35">
      <w:pPr>
        <w:pStyle w:val="NoSpacing"/>
        <w:rPr>
          <w:rFonts w:ascii="Cambria" w:hAnsi="Cambria" w:cstheme="minorHAnsi"/>
        </w:rPr>
      </w:pPr>
    </w:p>
    <w:p w:rsidR="00757A35" w:rsidRPr="004F2DCD" w:rsidRDefault="00757A35" w:rsidP="00757A35">
      <w:pPr>
        <w:pStyle w:val="NoSpacing"/>
        <w:rPr>
          <w:rFonts w:ascii="Cambria" w:hAnsi="Cambria" w:cstheme="minorHAnsi"/>
          <w:u w:val="single"/>
        </w:rPr>
      </w:pPr>
      <w:r w:rsidRPr="004F2DCD">
        <w:rPr>
          <w:rFonts w:ascii="Cambria" w:hAnsi="Cambria" w:cstheme="minorHAnsi"/>
          <w:u w:val="single"/>
        </w:rPr>
        <w:t xml:space="preserve">2. Une révolution culturelle </w:t>
      </w:r>
    </w:p>
    <w:p w:rsidR="0013081F" w:rsidRPr="004F2DCD" w:rsidRDefault="0013081F" w:rsidP="0013081F">
      <w:pPr>
        <w:pStyle w:val="NoSpacing"/>
        <w:numPr>
          <w:ilvl w:val="0"/>
          <w:numId w:val="3"/>
        </w:numPr>
        <w:rPr>
          <w:rFonts w:ascii="Cambria" w:hAnsi="Cambria" w:cstheme="minorHAnsi"/>
        </w:rPr>
      </w:pPr>
      <w:r w:rsidRPr="004F2DCD">
        <w:rPr>
          <w:rFonts w:ascii="Cambria" w:hAnsi="Cambria" w:cstheme="minorHAnsi"/>
        </w:rPr>
        <w:t xml:space="preserve">Tous les pays industrialisé ont connu une profonde mutation économique </w:t>
      </w:r>
    </w:p>
    <w:p w:rsidR="0013081F" w:rsidRPr="004F2DCD" w:rsidRDefault="0013081F" w:rsidP="0013081F">
      <w:pPr>
        <w:pStyle w:val="NoSpacing"/>
        <w:numPr>
          <w:ilvl w:val="0"/>
          <w:numId w:val="4"/>
        </w:numPr>
        <w:rPr>
          <w:rFonts w:ascii="Cambria" w:hAnsi="Cambria" w:cstheme="minorHAnsi"/>
        </w:rPr>
      </w:pPr>
      <w:r w:rsidRPr="004F2DCD">
        <w:rPr>
          <w:rFonts w:ascii="Cambria" w:hAnsi="Cambria" w:cstheme="minorHAnsi"/>
        </w:rPr>
        <w:t xml:space="preserve">mais aussi des bouleversements sociaux majeurs, souvent inspirés du modèle américain </w:t>
      </w:r>
    </w:p>
    <w:p w:rsidR="0013081F" w:rsidRPr="004F2DCD" w:rsidRDefault="0013081F" w:rsidP="0013081F">
      <w:pPr>
        <w:pStyle w:val="NoSpacing"/>
        <w:numPr>
          <w:ilvl w:val="0"/>
          <w:numId w:val="4"/>
        </w:numPr>
        <w:rPr>
          <w:rFonts w:ascii="Cambria" w:hAnsi="Cambria" w:cstheme="minorHAnsi"/>
        </w:rPr>
      </w:pPr>
      <w:r w:rsidRPr="004F2DCD">
        <w:rPr>
          <w:rFonts w:ascii="Cambria" w:hAnsi="Cambria" w:cstheme="minorHAnsi"/>
        </w:rPr>
        <w:t xml:space="preserve">ces évolutions possibles du fait de l’explosion démographique et de la croissance économique </w:t>
      </w:r>
    </w:p>
    <w:p w:rsidR="00757A35" w:rsidRPr="004F2DCD" w:rsidRDefault="00757A35" w:rsidP="00757A35">
      <w:pPr>
        <w:pStyle w:val="NoSpacing"/>
        <w:rPr>
          <w:rFonts w:ascii="Cambria" w:hAnsi="Cambria" w:cstheme="minorHAnsi"/>
        </w:rPr>
      </w:pPr>
    </w:p>
    <w:p w:rsidR="0013081F" w:rsidRPr="004F2DCD" w:rsidRDefault="0013081F" w:rsidP="0013081F">
      <w:pPr>
        <w:pStyle w:val="ListParagraph"/>
        <w:numPr>
          <w:ilvl w:val="0"/>
          <w:numId w:val="5"/>
        </w:numPr>
        <w:rPr>
          <w:rFonts w:ascii="Cambria" w:hAnsi="Cambria" w:cstheme="minorHAnsi"/>
          <w:sz w:val="22"/>
          <w:szCs w:val="22"/>
        </w:rPr>
      </w:pPr>
      <w:r w:rsidRPr="004F2DCD">
        <w:rPr>
          <w:rFonts w:ascii="Cambria" w:hAnsi="Cambria" w:cstheme="minorHAnsi"/>
          <w:sz w:val="22"/>
          <w:szCs w:val="22"/>
        </w:rPr>
        <w:t>Le déclin de l’agriculture (« disparition des paysans ») s’est fait :</w:t>
      </w:r>
    </w:p>
    <w:p w:rsidR="0013081F" w:rsidRPr="004F2DCD" w:rsidRDefault="0013081F" w:rsidP="0013081F">
      <w:pPr>
        <w:pStyle w:val="ListParagraph"/>
        <w:numPr>
          <w:ilvl w:val="0"/>
          <w:numId w:val="6"/>
        </w:numPr>
        <w:rPr>
          <w:rFonts w:ascii="Cambria" w:hAnsi="Cambria" w:cstheme="minorHAnsi"/>
          <w:sz w:val="22"/>
          <w:szCs w:val="22"/>
        </w:rPr>
      </w:pPr>
      <w:r w:rsidRPr="004F2DCD">
        <w:rPr>
          <w:rFonts w:ascii="Cambria" w:hAnsi="Cambria" w:cstheme="minorHAnsi"/>
          <w:sz w:val="22"/>
          <w:szCs w:val="22"/>
        </w:rPr>
        <w:t>sous l’effet de la mécanisation, de l’exode rural et du développement du salariat</w:t>
      </w:r>
    </w:p>
    <w:p w:rsidR="0013081F" w:rsidRPr="004F2DCD" w:rsidRDefault="0013081F" w:rsidP="0013081F">
      <w:pPr>
        <w:pStyle w:val="ListParagraph"/>
        <w:numPr>
          <w:ilvl w:val="0"/>
          <w:numId w:val="6"/>
        </w:numPr>
        <w:rPr>
          <w:rFonts w:ascii="Cambria" w:hAnsi="Cambria" w:cstheme="minorHAnsi"/>
          <w:sz w:val="22"/>
          <w:szCs w:val="22"/>
        </w:rPr>
      </w:pPr>
      <w:r w:rsidRPr="004F2DCD">
        <w:rPr>
          <w:rFonts w:ascii="Cambria" w:hAnsi="Cambria" w:cstheme="minorHAnsi"/>
          <w:sz w:val="22"/>
          <w:szCs w:val="22"/>
        </w:rPr>
        <w:t>l’emploi agricole a fini par représenter de 5 à 10 % de la population active</w:t>
      </w:r>
    </w:p>
    <w:p w:rsidR="0013081F" w:rsidRPr="004F2DCD" w:rsidRDefault="0013081F" w:rsidP="0013081F">
      <w:pPr>
        <w:pStyle w:val="ListParagraph"/>
        <w:numPr>
          <w:ilvl w:val="0"/>
          <w:numId w:val="6"/>
        </w:numPr>
        <w:rPr>
          <w:rFonts w:ascii="Cambria" w:hAnsi="Cambria" w:cstheme="minorHAnsi"/>
          <w:sz w:val="22"/>
          <w:szCs w:val="22"/>
        </w:rPr>
      </w:pPr>
      <w:r w:rsidRPr="004F2DCD">
        <w:rPr>
          <w:rFonts w:ascii="Cambria" w:hAnsi="Cambria" w:cstheme="minorHAnsi"/>
          <w:sz w:val="22"/>
          <w:szCs w:val="22"/>
        </w:rPr>
        <w:t>les paysans sont devenus des ouvriers travaillant dans les agglomérations urbaines</w:t>
      </w:r>
    </w:p>
    <w:p w:rsidR="0013081F" w:rsidRPr="004F2DCD" w:rsidRDefault="0013081F" w:rsidP="0013081F">
      <w:pPr>
        <w:pStyle w:val="ListParagraph"/>
        <w:numPr>
          <w:ilvl w:val="0"/>
          <w:numId w:val="6"/>
        </w:numPr>
        <w:rPr>
          <w:rFonts w:ascii="Cambria" w:hAnsi="Cambria" w:cstheme="minorHAnsi"/>
          <w:sz w:val="22"/>
          <w:szCs w:val="22"/>
        </w:rPr>
      </w:pPr>
      <w:r w:rsidRPr="004F2DCD">
        <w:rPr>
          <w:rFonts w:ascii="Cambria" w:hAnsi="Cambria" w:cstheme="minorHAnsi"/>
          <w:sz w:val="22"/>
          <w:szCs w:val="22"/>
        </w:rPr>
        <w:t xml:space="preserve">es agriculteurs sont devenus des chefs d’entreprise (industrie </w:t>
      </w:r>
      <w:proofErr w:type="spellStart"/>
      <w:r w:rsidRPr="004F2DCD">
        <w:rPr>
          <w:rFonts w:ascii="Cambria" w:hAnsi="Cambria" w:cstheme="minorHAnsi"/>
          <w:sz w:val="22"/>
          <w:szCs w:val="22"/>
        </w:rPr>
        <w:t>agro-alimentaire</w:t>
      </w:r>
      <w:proofErr w:type="spellEnd"/>
      <w:r w:rsidRPr="004F2DCD">
        <w:rPr>
          <w:rFonts w:ascii="Cambria" w:hAnsi="Cambria" w:cstheme="minorHAnsi"/>
          <w:sz w:val="22"/>
          <w:szCs w:val="22"/>
        </w:rPr>
        <w:t>)</w:t>
      </w:r>
    </w:p>
    <w:p w:rsidR="0013081F" w:rsidRPr="004F2DCD" w:rsidRDefault="0013081F" w:rsidP="0013081F">
      <w:pPr>
        <w:pStyle w:val="ListParagraph"/>
        <w:numPr>
          <w:ilvl w:val="0"/>
          <w:numId w:val="6"/>
        </w:numPr>
        <w:rPr>
          <w:rFonts w:ascii="Cambria" w:hAnsi="Cambria" w:cstheme="minorHAnsi"/>
          <w:sz w:val="22"/>
          <w:szCs w:val="22"/>
        </w:rPr>
      </w:pPr>
      <w:r w:rsidRPr="004F2DCD">
        <w:rPr>
          <w:rFonts w:ascii="Cambria" w:hAnsi="Cambria" w:cstheme="minorHAnsi"/>
          <w:sz w:val="22"/>
          <w:szCs w:val="22"/>
        </w:rPr>
        <w:t>secteur hautement qualifié empruntant à l’industrie son mode de production et son langage</w:t>
      </w:r>
    </w:p>
    <w:p w:rsidR="0013081F" w:rsidRPr="004F2DCD" w:rsidRDefault="0013081F" w:rsidP="00757A35">
      <w:pPr>
        <w:pStyle w:val="NoSpacing"/>
        <w:rPr>
          <w:rFonts w:ascii="Cambria" w:hAnsi="Cambria" w:cstheme="minorHAnsi"/>
        </w:rPr>
      </w:pPr>
    </w:p>
    <w:p w:rsidR="0013081F" w:rsidRPr="004F2DCD" w:rsidRDefault="0013081F" w:rsidP="0013081F">
      <w:pPr>
        <w:pStyle w:val="ListParagraph"/>
        <w:numPr>
          <w:ilvl w:val="0"/>
          <w:numId w:val="5"/>
        </w:numPr>
        <w:rPr>
          <w:rFonts w:ascii="Cambria" w:hAnsi="Cambria" w:cstheme="minorHAnsi"/>
          <w:sz w:val="22"/>
          <w:szCs w:val="22"/>
        </w:rPr>
      </w:pPr>
      <w:r w:rsidRPr="004F2DCD">
        <w:rPr>
          <w:rFonts w:ascii="Cambria" w:hAnsi="Cambria" w:cstheme="minorHAnsi"/>
          <w:sz w:val="22"/>
          <w:szCs w:val="22"/>
        </w:rPr>
        <w:t>Les gains de productivité permirent de produire plus en moins de temps :</w:t>
      </w:r>
    </w:p>
    <w:p w:rsidR="0013081F" w:rsidRPr="004F2DCD" w:rsidRDefault="0013081F" w:rsidP="0013081F">
      <w:pPr>
        <w:pStyle w:val="ListParagraph"/>
        <w:numPr>
          <w:ilvl w:val="0"/>
          <w:numId w:val="6"/>
        </w:numPr>
        <w:rPr>
          <w:rFonts w:ascii="Cambria" w:hAnsi="Cambria" w:cstheme="minorHAnsi"/>
          <w:sz w:val="22"/>
          <w:szCs w:val="22"/>
        </w:rPr>
      </w:pPr>
      <w:r w:rsidRPr="004F2DCD">
        <w:rPr>
          <w:rFonts w:ascii="Cambria" w:hAnsi="Cambria" w:cstheme="minorHAnsi"/>
          <w:sz w:val="22"/>
          <w:szCs w:val="22"/>
        </w:rPr>
        <w:t>évolution qualitative, plutôt que quantitative, du travail</w:t>
      </w:r>
    </w:p>
    <w:p w:rsidR="0013081F" w:rsidRPr="004F2DCD" w:rsidRDefault="0013081F" w:rsidP="00757A35">
      <w:pPr>
        <w:pStyle w:val="NoSpacing"/>
        <w:rPr>
          <w:rFonts w:ascii="Cambria" w:hAnsi="Cambria" w:cstheme="minorHAnsi"/>
        </w:rPr>
      </w:pPr>
    </w:p>
    <w:p w:rsidR="0013081F" w:rsidRPr="004F2DCD" w:rsidRDefault="0013081F" w:rsidP="0013081F">
      <w:pPr>
        <w:pStyle w:val="NoSpacing"/>
        <w:numPr>
          <w:ilvl w:val="0"/>
          <w:numId w:val="3"/>
        </w:numPr>
        <w:rPr>
          <w:rFonts w:ascii="Cambria" w:hAnsi="Cambria" w:cstheme="minorHAnsi"/>
        </w:rPr>
      </w:pPr>
      <w:r w:rsidRPr="004F2DCD">
        <w:rPr>
          <w:rFonts w:ascii="Cambria" w:hAnsi="Cambria" w:cstheme="minorHAnsi"/>
        </w:rPr>
        <w:t>Les femmes étaient plus disponibles pour travailler</w:t>
      </w:r>
    </w:p>
    <w:p w:rsidR="0013081F" w:rsidRPr="004F2DCD" w:rsidRDefault="0013081F" w:rsidP="0013081F">
      <w:pPr>
        <w:pStyle w:val="NoSpacing"/>
        <w:numPr>
          <w:ilvl w:val="0"/>
          <w:numId w:val="4"/>
        </w:numPr>
        <w:rPr>
          <w:rFonts w:ascii="Cambria" w:hAnsi="Cambria" w:cstheme="minorHAnsi"/>
        </w:rPr>
      </w:pPr>
      <w:r w:rsidRPr="004F2DCD">
        <w:rPr>
          <w:rFonts w:ascii="Cambria" w:hAnsi="Cambria" w:cstheme="minorHAnsi"/>
        </w:rPr>
        <w:t xml:space="preserve">fin de la tyrannie des tâches ménagères = développement des appareils électroménagers </w:t>
      </w:r>
    </w:p>
    <w:p w:rsidR="0013081F" w:rsidRPr="004F2DCD" w:rsidRDefault="0013081F" w:rsidP="0013081F">
      <w:pPr>
        <w:pStyle w:val="NoSpacing"/>
        <w:numPr>
          <w:ilvl w:val="0"/>
          <w:numId w:val="4"/>
        </w:numPr>
        <w:rPr>
          <w:rFonts w:ascii="Cambria" w:hAnsi="Cambria" w:cstheme="minorHAnsi"/>
        </w:rPr>
      </w:pPr>
      <w:r w:rsidRPr="004F2DCD">
        <w:rPr>
          <w:rFonts w:ascii="Cambria" w:hAnsi="Cambria" w:cstheme="minorHAnsi"/>
        </w:rPr>
        <w:t xml:space="preserve">enseignement professionnelle et universitaire ou services publics pour les enfants </w:t>
      </w:r>
    </w:p>
    <w:p w:rsidR="0013081F" w:rsidRPr="004F2DCD" w:rsidRDefault="0013081F" w:rsidP="00757A35">
      <w:pPr>
        <w:pStyle w:val="NoSpacing"/>
        <w:rPr>
          <w:rFonts w:ascii="Cambria" w:hAnsi="Cambria" w:cstheme="minorHAnsi"/>
        </w:rPr>
      </w:pPr>
    </w:p>
    <w:p w:rsidR="00BF574D" w:rsidRPr="004F2DCD" w:rsidRDefault="00BF574D" w:rsidP="00BF574D">
      <w:pPr>
        <w:pStyle w:val="NoSpacing"/>
        <w:numPr>
          <w:ilvl w:val="0"/>
          <w:numId w:val="3"/>
        </w:numPr>
        <w:rPr>
          <w:rFonts w:ascii="Cambria" w:hAnsi="Cambria" w:cstheme="minorHAnsi"/>
        </w:rPr>
      </w:pPr>
      <w:r w:rsidRPr="004F2DCD">
        <w:rPr>
          <w:rFonts w:ascii="Cambria" w:hAnsi="Cambria" w:cstheme="minorHAnsi"/>
        </w:rPr>
        <w:t xml:space="preserve">Le développement du salariat (90% des emplois) a contribué à renforcer la classe moyenne </w:t>
      </w:r>
    </w:p>
    <w:p w:rsidR="0013081F" w:rsidRPr="004F2DCD" w:rsidRDefault="0013081F" w:rsidP="00757A35">
      <w:pPr>
        <w:pStyle w:val="NoSpacing"/>
        <w:rPr>
          <w:rFonts w:ascii="Cambria" w:hAnsi="Cambria" w:cstheme="minorHAnsi"/>
        </w:rPr>
      </w:pPr>
    </w:p>
    <w:p w:rsidR="00BF574D" w:rsidRPr="004F2DCD" w:rsidRDefault="00BF574D" w:rsidP="00BF574D">
      <w:pPr>
        <w:pStyle w:val="NoSpacing"/>
        <w:rPr>
          <w:rFonts w:ascii="Cambria" w:hAnsi="Cambria"/>
          <w:u w:val="single"/>
        </w:rPr>
      </w:pPr>
      <w:r w:rsidRPr="004F2DCD">
        <w:rPr>
          <w:rFonts w:ascii="Cambria" w:hAnsi="Cambria"/>
          <w:u w:val="single"/>
        </w:rPr>
        <w:t>3. Les chocs pétroliers</w:t>
      </w:r>
    </w:p>
    <w:p w:rsidR="00BF574D" w:rsidRPr="004F2DCD" w:rsidRDefault="00BF574D" w:rsidP="00BF574D">
      <w:pPr>
        <w:pStyle w:val="NoSpacing"/>
        <w:rPr>
          <w:rFonts w:ascii="Cambria" w:hAnsi="Cambria"/>
        </w:rPr>
      </w:pPr>
      <w:r w:rsidRPr="004F2DCD">
        <w:rPr>
          <w:rFonts w:ascii="Cambria" w:hAnsi="Cambria"/>
        </w:rPr>
        <w:t>•  Malgré la vigueur de leur économie, les sociétés industrialisées demeuraient très fragiles puisque le moteur de leur croissance a reposé pendant plus de 30 ans sur la consommation d’énergies peu onéreuses mais importées</w:t>
      </w:r>
    </w:p>
    <w:p w:rsidR="00BF574D" w:rsidRPr="004F2DCD" w:rsidRDefault="00BF574D" w:rsidP="00BF574D">
      <w:pPr>
        <w:pStyle w:val="NoSpacing"/>
        <w:rPr>
          <w:rFonts w:ascii="Cambria" w:hAnsi="Cambria"/>
        </w:rPr>
      </w:pPr>
    </w:p>
    <w:p w:rsidR="00BF574D" w:rsidRPr="004F2DCD" w:rsidRDefault="00BF574D" w:rsidP="00BF574D">
      <w:pPr>
        <w:pStyle w:val="NoSpacing"/>
        <w:rPr>
          <w:rFonts w:ascii="Cambria" w:hAnsi="Cambria"/>
        </w:rPr>
      </w:pPr>
      <w:r w:rsidRPr="004F2DCD">
        <w:rPr>
          <w:rFonts w:ascii="Cambria" w:hAnsi="Cambria"/>
        </w:rPr>
        <w:t>•  Les signes de tension économique (hausse des coûts de production et des déficits, permanence de l’inflation) étaient perceptibles avant les crises pétrolières mais celles-ci les ont incontestablement amplifiés</w:t>
      </w:r>
    </w:p>
    <w:p w:rsidR="00BF574D" w:rsidRPr="004F2DCD" w:rsidRDefault="00BF574D" w:rsidP="00BF574D">
      <w:pPr>
        <w:pStyle w:val="NoSpacing"/>
        <w:rPr>
          <w:rFonts w:ascii="Cambria" w:hAnsi="Cambria"/>
        </w:rPr>
      </w:pPr>
    </w:p>
    <w:p w:rsidR="00BF574D" w:rsidRPr="004F2DCD" w:rsidRDefault="00BF574D" w:rsidP="00BF574D">
      <w:pPr>
        <w:pStyle w:val="NoSpacing"/>
        <w:rPr>
          <w:rFonts w:ascii="Cambria" w:hAnsi="Cambria"/>
        </w:rPr>
      </w:pPr>
      <w:r w:rsidRPr="004F2DCD">
        <w:rPr>
          <w:rFonts w:ascii="Cambria" w:hAnsi="Cambria"/>
        </w:rPr>
        <w:t>•  Le premier choc pétrolier (octobre 1973) affecta tous les pays industrialisés, « punis » par les pays arabes producteurs de pétrole pour leur soutien inconditionnel à Israël lors de la guerre du Kippour (6-24 octobre 1973)</w:t>
      </w:r>
    </w:p>
    <w:p w:rsidR="00BF574D" w:rsidRPr="004F2DCD" w:rsidRDefault="00BF574D" w:rsidP="00BF574D">
      <w:pPr>
        <w:pStyle w:val="NoSpacing"/>
        <w:rPr>
          <w:rFonts w:ascii="Cambria" w:hAnsi="Cambria"/>
        </w:rPr>
      </w:pPr>
    </w:p>
    <w:p w:rsidR="00BF574D" w:rsidRPr="004F2DCD" w:rsidRDefault="00BF574D" w:rsidP="00BF574D">
      <w:pPr>
        <w:pStyle w:val="NoSpacing"/>
        <w:rPr>
          <w:rFonts w:ascii="Cambria" w:hAnsi="Cambria"/>
        </w:rPr>
      </w:pPr>
      <w:r w:rsidRPr="004F2DCD">
        <w:rPr>
          <w:rFonts w:ascii="Cambria" w:hAnsi="Cambria"/>
        </w:rPr>
        <w:t>•  En moins de 3 mois (octobre 1973-janvier 1974), le prix du baril de pétrole (159 litres) passa ainsi de 3 à près de 18 $, avec une hausse moyenne autour de 12 $</w:t>
      </w:r>
    </w:p>
    <w:p w:rsidR="00BF574D" w:rsidRPr="004F2DCD" w:rsidRDefault="00BF574D" w:rsidP="00BF574D">
      <w:pPr>
        <w:pStyle w:val="NoSpacing"/>
        <w:rPr>
          <w:rFonts w:ascii="Cambria" w:hAnsi="Cambria"/>
        </w:rPr>
      </w:pPr>
    </w:p>
    <w:p w:rsidR="00BF574D" w:rsidRPr="004F2DCD" w:rsidRDefault="00BF574D" w:rsidP="00BF574D">
      <w:pPr>
        <w:pStyle w:val="NoSpacing"/>
        <w:rPr>
          <w:rFonts w:ascii="Cambria" w:hAnsi="Cambria"/>
        </w:rPr>
      </w:pPr>
      <w:r w:rsidRPr="004F2DCD">
        <w:rPr>
          <w:rFonts w:ascii="Cambria" w:hAnsi="Cambria"/>
        </w:rPr>
        <w:t xml:space="preserve">•  La crise a aussi servi de révélateur pour stigmatiser la faiblesse des exportations des pays développés comme l’obsolescence de leur appareil productif qui avait besoin d’être modernisé </w:t>
      </w:r>
    </w:p>
    <w:p w:rsidR="00BF574D" w:rsidRPr="004F2DCD" w:rsidRDefault="00BF574D" w:rsidP="00BF574D">
      <w:pPr>
        <w:pStyle w:val="NoSpacing"/>
        <w:rPr>
          <w:rFonts w:ascii="Cambria" w:hAnsi="Cambria"/>
        </w:rPr>
      </w:pPr>
    </w:p>
    <w:p w:rsidR="00F02CAE" w:rsidRPr="004F2DCD" w:rsidRDefault="00F02CAE" w:rsidP="00F02CAE">
      <w:pPr>
        <w:pStyle w:val="NoSpacing"/>
        <w:rPr>
          <w:rFonts w:ascii="Cambria" w:hAnsi="Cambria"/>
        </w:rPr>
      </w:pPr>
      <w:r w:rsidRPr="004F2DCD">
        <w:rPr>
          <w:rFonts w:ascii="Cambria" w:hAnsi="Cambria"/>
        </w:rPr>
        <w:t>•  Le chômage, d’abord conjoncturel, devint rapidement un phénomène structurel affectant parfois de 10 à 15 % de la population active, selon les pays qui peinaient à trouver des solutions durables</w:t>
      </w:r>
    </w:p>
    <w:p w:rsidR="00BF574D" w:rsidRPr="004F2DCD" w:rsidRDefault="00BF574D" w:rsidP="00BF574D">
      <w:pPr>
        <w:pStyle w:val="NoSpacing"/>
        <w:rPr>
          <w:rFonts w:ascii="Cambria" w:hAnsi="Cambria"/>
        </w:rPr>
      </w:pPr>
    </w:p>
    <w:p w:rsidR="00F02CAE" w:rsidRPr="004F2DCD" w:rsidRDefault="00F02CAE" w:rsidP="00F02CAE">
      <w:pPr>
        <w:pStyle w:val="NoSpacing"/>
        <w:rPr>
          <w:rFonts w:ascii="Cambria" w:hAnsi="Cambria"/>
        </w:rPr>
      </w:pPr>
      <w:r w:rsidRPr="004F2DCD">
        <w:rPr>
          <w:rFonts w:ascii="Cambria" w:hAnsi="Cambria"/>
        </w:rPr>
        <w:t xml:space="preserve">•  L’intervention massive des gouvernements, soucieux d’éviter tout risque d’explosion sociale en garantissant un niveau de vie minimale aux chômeurs, permit même à la crise d’être partiellement jugulée puisqu’une timide reprise économique se fit sentir (1976) </w:t>
      </w:r>
    </w:p>
    <w:p w:rsidR="00F02CAE" w:rsidRPr="004F2DCD" w:rsidRDefault="00F02CAE" w:rsidP="00F02CAE">
      <w:pPr>
        <w:pStyle w:val="NoSpacing"/>
        <w:rPr>
          <w:rFonts w:ascii="Cambria" w:hAnsi="Cambria"/>
        </w:rPr>
      </w:pPr>
    </w:p>
    <w:p w:rsidR="00F02CAE" w:rsidRPr="004F2DCD" w:rsidRDefault="00F02CAE" w:rsidP="00F02CAE">
      <w:pPr>
        <w:pStyle w:val="NoSpacing"/>
        <w:rPr>
          <w:rFonts w:ascii="Cambria" w:hAnsi="Cambria"/>
        </w:rPr>
      </w:pPr>
      <w:r w:rsidRPr="004F2DCD">
        <w:rPr>
          <w:rFonts w:ascii="Cambria" w:hAnsi="Cambria"/>
        </w:rPr>
        <w:t>• Le deuxième choc pétrolier fut encore plus durement ressenti par les pays industrialisés (40 $ le baril de pétrole en 1980) qui s’engagèrent dès lors dans de vastes programmes de recherche visant à trouver une alternative aux fluctuations des prix du pétrole</w:t>
      </w:r>
    </w:p>
    <w:p w:rsidR="00F02CAE" w:rsidRPr="004F2DCD" w:rsidRDefault="00F02CAE" w:rsidP="00F02CAE">
      <w:pPr>
        <w:pStyle w:val="NoSpacing"/>
        <w:rPr>
          <w:rFonts w:ascii="Cambria" w:hAnsi="Cambria"/>
          <w:b/>
        </w:rPr>
      </w:pPr>
      <w:r w:rsidRPr="004F2DCD">
        <w:rPr>
          <w:rFonts w:ascii="Cambria" w:hAnsi="Cambria"/>
          <w:b/>
        </w:rPr>
        <w:t>C. Le déclin du communisme</w:t>
      </w:r>
    </w:p>
    <w:p w:rsidR="00F02CAE" w:rsidRPr="004F2DCD" w:rsidRDefault="00F02CAE" w:rsidP="00F02CAE">
      <w:pPr>
        <w:pStyle w:val="NoSpacing"/>
        <w:rPr>
          <w:rFonts w:ascii="Cambria" w:hAnsi="Cambria"/>
          <w:u w:val="single"/>
        </w:rPr>
      </w:pPr>
      <w:r w:rsidRPr="004F2DCD">
        <w:rPr>
          <w:rFonts w:ascii="Cambria" w:hAnsi="Cambria"/>
          <w:u w:val="single"/>
        </w:rPr>
        <w:t>1. La glaciation brejnévienne</w:t>
      </w:r>
    </w:p>
    <w:p w:rsidR="00F02CAE" w:rsidRPr="004F2DCD" w:rsidRDefault="00F02CAE" w:rsidP="00F02CAE">
      <w:pPr>
        <w:pStyle w:val="NoSpacing"/>
        <w:rPr>
          <w:rFonts w:ascii="Cambria" w:hAnsi="Cambria"/>
        </w:rPr>
      </w:pPr>
      <w:r w:rsidRPr="004F2DCD">
        <w:rPr>
          <w:rFonts w:ascii="Cambria" w:hAnsi="Cambria"/>
        </w:rPr>
        <w:t>•  Depuis le milieu des années 1960, et la démission de Nikita Khrouchtchev, l’Union soviétique semblait être entrée dans une véritable période de stagnation qu’incarna le Premier secrétaire du Parti communiste, Leonid Brejnev (1907-1982)</w:t>
      </w:r>
    </w:p>
    <w:p w:rsidR="00F02CAE" w:rsidRPr="004F2DCD" w:rsidRDefault="00F02CAE" w:rsidP="00F02CAE">
      <w:pPr>
        <w:pStyle w:val="NoSpacing"/>
        <w:rPr>
          <w:rFonts w:ascii="Cambria" w:hAnsi="Cambria"/>
        </w:rPr>
      </w:pPr>
    </w:p>
    <w:p w:rsidR="00F02CAE" w:rsidRPr="004F2DCD" w:rsidRDefault="00F02CAE" w:rsidP="00F02CAE">
      <w:pPr>
        <w:pStyle w:val="NoSpacing"/>
        <w:rPr>
          <w:rFonts w:ascii="Cambria" w:hAnsi="Cambria"/>
        </w:rPr>
      </w:pPr>
      <w:r w:rsidRPr="004F2DCD">
        <w:rPr>
          <w:rFonts w:ascii="Cambria" w:hAnsi="Cambria"/>
        </w:rPr>
        <w:t>•  Après la mise à l’écart de Khrouchtchev (1964), Leonid Brejnev parvint peu à peu à cumuler tous les pouvoirs (Premier secrétaire du Parti communiste, chef de l’État, chef d’état-major des armées) et diriger ainsi le pays pratiquement seul</w:t>
      </w:r>
    </w:p>
    <w:p w:rsidR="00F02CAE" w:rsidRPr="004F2DCD" w:rsidRDefault="00F02CAE" w:rsidP="00F02CAE">
      <w:pPr>
        <w:pStyle w:val="NoSpacing"/>
        <w:rPr>
          <w:rFonts w:ascii="Cambria" w:hAnsi="Cambria"/>
        </w:rPr>
      </w:pPr>
    </w:p>
    <w:p w:rsidR="00F02CAE" w:rsidRPr="004F2DCD" w:rsidRDefault="00F02CAE" w:rsidP="00F02CAE">
      <w:pPr>
        <w:pStyle w:val="NoSpacing"/>
        <w:rPr>
          <w:rFonts w:ascii="Cambria" w:hAnsi="Cambria"/>
        </w:rPr>
      </w:pPr>
      <w:r w:rsidRPr="004F2DCD">
        <w:rPr>
          <w:rFonts w:ascii="Cambria" w:hAnsi="Cambria"/>
        </w:rPr>
        <w:t>•  Les perspectives d’ascension sociale, hors de l’appareil du parti, étaient rares et les élections voyaient toujours s’affronter des candidats choisis par le Parti communiste en fonction de leur rectitude idéologique</w:t>
      </w:r>
    </w:p>
    <w:p w:rsidR="00F02CAE" w:rsidRPr="004F2DCD" w:rsidRDefault="00F02CAE" w:rsidP="00F02CAE">
      <w:pPr>
        <w:pStyle w:val="NoSpacing"/>
        <w:rPr>
          <w:rFonts w:ascii="Cambria" w:hAnsi="Cambria"/>
        </w:rPr>
      </w:pPr>
    </w:p>
    <w:p w:rsidR="00F02CAE" w:rsidRPr="004F2DCD" w:rsidRDefault="00F02CAE" w:rsidP="00F02CAE">
      <w:pPr>
        <w:pStyle w:val="NoSpacing"/>
        <w:rPr>
          <w:rFonts w:ascii="Cambria" w:hAnsi="Cambria"/>
        </w:rPr>
      </w:pPr>
      <w:r w:rsidRPr="004F2DCD">
        <w:rPr>
          <w:rFonts w:ascii="Cambria" w:hAnsi="Cambria"/>
        </w:rPr>
        <w:t>•  L’économie soviétique accusait un retard chronique (compétitivité, productivité, rentabilité) sur les autres pays industrialisés et ne parvenait pas à satisfaire le marché intérieur qui connaissait des pénuries récurrentes</w:t>
      </w:r>
    </w:p>
    <w:p w:rsidR="00F02CAE" w:rsidRPr="004F2DCD" w:rsidRDefault="00F02CAE" w:rsidP="00F02CAE">
      <w:pPr>
        <w:pStyle w:val="NoSpacing"/>
        <w:rPr>
          <w:rFonts w:ascii="Cambria" w:hAnsi="Cambria"/>
        </w:rPr>
      </w:pPr>
    </w:p>
    <w:p w:rsidR="00F02CAE" w:rsidRPr="004F2DCD" w:rsidRDefault="00F02CAE" w:rsidP="00F02CAE">
      <w:pPr>
        <w:pStyle w:val="NoSpacing"/>
        <w:rPr>
          <w:rFonts w:ascii="Cambria" w:hAnsi="Cambria"/>
        </w:rPr>
      </w:pPr>
      <w:r w:rsidRPr="004F2DCD">
        <w:rPr>
          <w:rFonts w:ascii="Cambria" w:hAnsi="Cambria"/>
        </w:rPr>
        <w:t>•  Dans sa volonté de construire une société nouvelle, le projet soviétique avait nié l’individualité et poussé ses citoyens à devenir passif, sombrant dans l’alcoolisme ou la délinquance</w:t>
      </w:r>
    </w:p>
    <w:p w:rsidR="00F02CAE" w:rsidRPr="004F2DCD" w:rsidRDefault="00F02CAE" w:rsidP="00F02CAE">
      <w:pPr>
        <w:pStyle w:val="NoSpacing"/>
        <w:rPr>
          <w:rFonts w:ascii="Cambria" w:hAnsi="Cambria"/>
        </w:rPr>
      </w:pPr>
    </w:p>
    <w:p w:rsidR="00F02CAE" w:rsidRPr="004F2DCD" w:rsidRDefault="00F02CAE" w:rsidP="00F02CAE">
      <w:pPr>
        <w:pStyle w:val="NoSpacing"/>
        <w:rPr>
          <w:rFonts w:ascii="Cambria" w:hAnsi="Cambria"/>
          <w:u w:val="single"/>
        </w:rPr>
      </w:pPr>
      <w:r w:rsidRPr="004F2DCD">
        <w:rPr>
          <w:rFonts w:ascii="Cambria" w:hAnsi="Cambria"/>
          <w:u w:val="single"/>
        </w:rPr>
        <w:t>2. Une stratégie mondiale</w:t>
      </w:r>
    </w:p>
    <w:p w:rsidR="00F02CAE" w:rsidRPr="004F2DCD" w:rsidRDefault="00F02CAE" w:rsidP="00F02CAE">
      <w:pPr>
        <w:pStyle w:val="NoSpacing"/>
        <w:rPr>
          <w:rFonts w:ascii="Cambria" w:hAnsi="Cambria"/>
        </w:rPr>
      </w:pPr>
      <w:r w:rsidRPr="004F2DCD">
        <w:rPr>
          <w:rFonts w:ascii="Cambria" w:hAnsi="Cambria"/>
        </w:rPr>
        <w:t>• L’Union soviétique ne renonça jamais à l’idée de poursuivre une révolution mondiale et intervint davantage dans des régions du monde qui n’appartenaient pas à sa sphère d’influence « naturelle »</w:t>
      </w:r>
    </w:p>
    <w:p w:rsidR="00F02CAE" w:rsidRPr="004F2DCD" w:rsidRDefault="00F02CAE" w:rsidP="00F02CAE">
      <w:pPr>
        <w:pStyle w:val="NoSpacing"/>
        <w:rPr>
          <w:rFonts w:ascii="Cambria" w:hAnsi="Cambria"/>
        </w:rPr>
      </w:pPr>
    </w:p>
    <w:p w:rsidR="00646795" w:rsidRPr="004F2DCD" w:rsidRDefault="00646795" w:rsidP="00646795">
      <w:pPr>
        <w:pStyle w:val="NoSpacing"/>
        <w:rPr>
          <w:rFonts w:ascii="Cambria" w:hAnsi="Cambria"/>
        </w:rPr>
      </w:pPr>
      <w:r w:rsidRPr="004F2DCD">
        <w:rPr>
          <w:rFonts w:ascii="Cambria" w:hAnsi="Cambria"/>
        </w:rPr>
        <w:t>• La politique étrangère soviétique visait à profiter du recul des États-Unis depuis leur retrait du Vietnam et à étendre ainsi son influence en soutenant des régimes se réclamant ouvertement du marxisme-léninisme</w:t>
      </w:r>
    </w:p>
    <w:p w:rsidR="00F02CAE" w:rsidRPr="004F2DCD" w:rsidRDefault="00F02CAE" w:rsidP="00F02CAE">
      <w:pPr>
        <w:pStyle w:val="NoSpacing"/>
        <w:rPr>
          <w:rFonts w:ascii="Cambria" w:hAnsi="Cambria"/>
        </w:rPr>
      </w:pPr>
    </w:p>
    <w:p w:rsidR="00646795" w:rsidRPr="004F2DCD" w:rsidRDefault="00646795" w:rsidP="00646795">
      <w:pPr>
        <w:pStyle w:val="NoSpacing"/>
        <w:rPr>
          <w:rFonts w:ascii="Cambria" w:hAnsi="Cambria"/>
        </w:rPr>
      </w:pPr>
      <w:r w:rsidRPr="004F2DCD">
        <w:rPr>
          <w:rFonts w:ascii="Cambria" w:hAnsi="Cambria"/>
        </w:rPr>
        <w:t>•  L’Union soviétique intervint d’abord en Asie, pour limiter l’influence de la Chine sur le continent, en soutenant le régime vietnamien alors que la Chine s’engageait auprès de celui des Khmers rouges qui fit plus de 2 M de morts au Cambodge (1975-1979)</w:t>
      </w:r>
    </w:p>
    <w:p w:rsidR="00646795" w:rsidRPr="004F2DCD" w:rsidRDefault="00646795" w:rsidP="00646795">
      <w:pPr>
        <w:pStyle w:val="NoSpacing"/>
        <w:rPr>
          <w:rFonts w:ascii="Cambria" w:hAnsi="Cambria"/>
        </w:rPr>
      </w:pPr>
    </w:p>
    <w:p w:rsidR="00646795" w:rsidRPr="004F2DCD" w:rsidRDefault="00646795" w:rsidP="00646795">
      <w:pPr>
        <w:pStyle w:val="NoSpacing"/>
        <w:rPr>
          <w:rFonts w:ascii="Cambria" w:hAnsi="Cambria"/>
        </w:rPr>
      </w:pPr>
      <w:r w:rsidRPr="004F2DCD">
        <w:rPr>
          <w:rFonts w:ascii="Cambria" w:hAnsi="Cambria"/>
        </w:rPr>
        <w:t>•  L’opposition entre U.R.S.S. et Chine déboucha même sur la première guerre opposant des pays communistes quand le Vietnam envahit le Cambodge (7 janvier 1979), le libérant ainsi de la dictature de Pol Pot (1928-1998)</w:t>
      </w:r>
    </w:p>
    <w:p w:rsidR="00646795" w:rsidRPr="004F2DCD" w:rsidRDefault="00646795" w:rsidP="00646795">
      <w:pPr>
        <w:pStyle w:val="NoSpacing"/>
        <w:rPr>
          <w:rFonts w:ascii="Cambria" w:hAnsi="Cambria"/>
        </w:rPr>
      </w:pPr>
    </w:p>
    <w:p w:rsidR="00646795" w:rsidRPr="004F2DCD" w:rsidRDefault="00646795" w:rsidP="00646795">
      <w:pPr>
        <w:pStyle w:val="NoSpacing"/>
        <w:rPr>
          <w:rFonts w:ascii="Cambria" w:hAnsi="Cambria"/>
        </w:rPr>
      </w:pPr>
      <w:r w:rsidRPr="004F2DCD">
        <w:rPr>
          <w:rFonts w:ascii="Cambria" w:hAnsi="Cambria"/>
        </w:rPr>
        <w:t xml:space="preserve">• L’Union soviétique s’activa aussi en Afrique où elle soutint (argent, armes, conseillers militaires), avec l’aide de troupes cubaines, les régimes « marxistes », notamment lors des guerres de décolonisation portugaises en Angola (1961-1975) et au Mozambique (1962-1974) </w:t>
      </w:r>
    </w:p>
    <w:p w:rsidR="00646795" w:rsidRPr="004F2DCD" w:rsidRDefault="00646795" w:rsidP="00646795">
      <w:pPr>
        <w:pStyle w:val="NoSpacing"/>
        <w:rPr>
          <w:rFonts w:ascii="Cambria" w:hAnsi="Cambria"/>
        </w:rPr>
      </w:pPr>
    </w:p>
    <w:p w:rsidR="00646795" w:rsidRPr="004F2DCD" w:rsidRDefault="00646795" w:rsidP="00646795">
      <w:pPr>
        <w:pStyle w:val="NoSpacing"/>
        <w:rPr>
          <w:rFonts w:ascii="Cambria" w:hAnsi="Cambria"/>
        </w:rPr>
      </w:pPr>
    </w:p>
    <w:p w:rsidR="00646795" w:rsidRPr="004F2DCD" w:rsidRDefault="00646795" w:rsidP="00646795">
      <w:pPr>
        <w:pStyle w:val="NoSpacing"/>
        <w:rPr>
          <w:rFonts w:ascii="Cambria" w:hAnsi="Cambria"/>
        </w:rPr>
      </w:pPr>
      <w:r w:rsidRPr="004F2DCD">
        <w:rPr>
          <w:rFonts w:ascii="Cambria" w:hAnsi="Cambria"/>
        </w:rPr>
        <w:t>•  La défense de l’idéologie marxiste était donc essentiellement un prétexte pour trouver des matières premières pour l’industrie et pour s’implanter sur un continent délaissé par les États-Unis</w:t>
      </w:r>
    </w:p>
    <w:p w:rsidR="00646795" w:rsidRPr="004F2DCD" w:rsidRDefault="00646795" w:rsidP="00646795">
      <w:pPr>
        <w:pStyle w:val="NoSpacing"/>
        <w:rPr>
          <w:rFonts w:ascii="Cambria" w:hAnsi="Cambria"/>
        </w:rPr>
      </w:pPr>
    </w:p>
    <w:p w:rsidR="00646795" w:rsidRPr="004F2DCD" w:rsidRDefault="00646795" w:rsidP="00646795">
      <w:pPr>
        <w:pStyle w:val="NoSpacing"/>
        <w:rPr>
          <w:rFonts w:ascii="Cambria" w:hAnsi="Cambria"/>
        </w:rPr>
      </w:pPr>
      <w:r w:rsidRPr="004F2DCD">
        <w:rPr>
          <w:rFonts w:ascii="Cambria" w:hAnsi="Cambria"/>
        </w:rPr>
        <w:t xml:space="preserve">•  L’engagement soviétique en Afrique obtint des résultats mitigés du fait de sa brièveté et de l’évolution de la situation en Europe de l’Est et au sein même de l’U.R.S.S., et il n’eut donc aucun impact durable </w:t>
      </w:r>
    </w:p>
    <w:p w:rsidR="00646795" w:rsidRPr="004F2DCD" w:rsidRDefault="00646795" w:rsidP="00646795">
      <w:pPr>
        <w:pStyle w:val="NoSpacing"/>
        <w:rPr>
          <w:rFonts w:ascii="Cambria" w:hAnsi="Cambria"/>
        </w:rPr>
      </w:pPr>
    </w:p>
    <w:p w:rsidR="00646795" w:rsidRPr="004F2DCD" w:rsidRDefault="00646795" w:rsidP="00646795">
      <w:pPr>
        <w:pStyle w:val="NoSpacing"/>
        <w:rPr>
          <w:rFonts w:ascii="Cambria" w:hAnsi="Cambria"/>
        </w:rPr>
      </w:pPr>
      <w:r w:rsidRPr="004F2DCD">
        <w:rPr>
          <w:rFonts w:ascii="Cambria" w:hAnsi="Cambria"/>
        </w:rPr>
        <w:t>• L’Union soviétique ne resta pas sourde aux appels lancés par le régime communiste qui avait pris le pouvoir en Afghanistan (avril 1978). Après avoir fourni un soutien financier et matériel, les Soviétiques intervinrent directement afin d’empêcher le pays de quitter leur sphère d’influence (27 décembre 1979)</w:t>
      </w:r>
    </w:p>
    <w:p w:rsidR="00646795" w:rsidRPr="004F2DCD" w:rsidRDefault="00646795" w:rsidP="00646795">
      <w:pPr>
        <w:pStyle w:val="NoSpacing"/>
        <w:rPr>
          <w:rFonts w:ascii="Cambria" w:hAnsi="Cambria"/>
        </w:rPr>
      </w:pPr>
    </w:p>
    <w:p w:rsidR="00646795" w:rsidRPr="004F2DCD" w:rsidRDefault="00646795" w:rsidP="00646795">
      <w:pPr>
        <w:pStyle w:val="NoSpacing"/>
        <w:rPr>
          <w:rFonts w:ascii="Cambria" w:hAnsi="Cambria"/>
        </w:rPr>
      </w:pPr>
      <w:r w:rsidRPr="004F2DCD">
        <w:rPr>
          <w:rFonts w:ascii="Cambria" w:hAnsi="Cambria"/>
        </w:rPr>
        <w:t>• L’invasion de l’Afghanistan visait surtout à assurer aux Soviétiques une position stratégique près des réserves pétrolières du golfe Persique ainsi qu’un débouché sur l’océan Indien</w:t>
      </w:r>
    </w:p>
    <w:p w:rsidR="00646795" w:rsidRPr="004F2DCD" w:rsidRDefault="00646795" w:rsidP="00646795">
      <w:pPr>
        <w:pStyle w:val="NoSpacing"/>
        <w:rPr>
          <w:rFonts w:ascii="Cambria" w:hAnsi="Cambria"/>
        </w:rPr>
      </w:pPr>
    </w:p>
    <w:p w:rsidR="00646795" w:rsidRPr="004F2DCD" w:rsidRDefault="00646795" w:rsidP="00646795">
      <w:pPr>
        <w:pStyle w:val="NoSpacing"/>
        <w:rPr>
          <w:rFonts w:ascii="Cambria" w:hAnsi="Cambria"/>
          <w:u w:val="single"/>
        </w:rPr>
      </w:pPr>
      <w:r w:rsidRPr="004F2DCD">
        <w:rPr>
          <w:rFonts w:ascii="Cambria" w:hAnsi="Cambria"/>
          <w:u w:val="single"/>
        </w:rPr>
        <w:t xml:space="preserve">3. </w:t>
      </w:r>
      <w:proofErr w:type="spellStart"/>
      <w:r w:rsidRPr="004F2DCD">
        <w:rPr>
          <w:rFonts w:ascii="Cambria" w:hAnsi="Cambria"/>
          <w:i/>
          <w:iCs/>
          <w:u w:val="single"/>
        </w:rPr>
        <w:t>Perestroïka</w:t>
      </w:r>
      <w:proofErr w:type="spellEnd"/>
      <w:r w:rsidRPr="004F2DCD">
        <w:rPr>
          <w:rFonts w:ascii="Cambria" w:hAnsi="Cambria"/>
          <w:u w:val="single"/>
        </w:rPr>
        <w:t xml:space="preserve"> et disparition de l’U.R.S.S.</w:t>
      </w:r>
    </w:p>
    <w:p w:rsidR="00646795" w:rsidRPr="004F2DCD" w:rsidRDefault="00646795" w:rsidP="00646795">
      <w:pPr>
        <w:pStyle w:val="NoSpacing"/>
        <w:rPr>
          <w:rFonts w:ascii="Cambria" w:hAnsi="Cambria"/>
        </w:rPr>
      </w:pPr>
      <w:r w:rsidRPr="004F2DCD">
        <w:rPr>
          <w:rFonts w:ascii="Cambria" w:hAnsi="Cambria"/>
        </w:rPr>
        <w:t xml:space="preserve">•  La mort de Leonid Brejnev (10 novembre 1982), porta au pouvoir un ancien président du K.G.B., Youri Andropov (1914-1984), qui engagea de timides réformes, puis un vieil </w:t>
      </w:r>
      <w:r w:rsidRPr="004F2DCD">
        <w:rPr>
          <w:rFonts w:ascii="Cambria" w:hAnsi="Cambria"/>
          <w:i/>
          <w:iCs/>
        </w:rPr>
        <w:t>apparatchik</w:t>
      </w:r>
      <w:r w:rsidRPr="004F2DCD">
        <w:rPr>
          <w:rFonts w:ascii="Cambria" w:hAnsi="Cambria"/>
        </w:rPr>
        <w:t>, Konstantin Tchernenko (1911-1985), qui revint au mode de gouvernement brejnévien</w:t>
      </w:r>
    </w:p>
    <w:p w:rsidR="00646795" w:rsidRPr="004F2DCD" w:rsidRDefault="00646795" w:rsidP="00646795">
      <w:pPr>
        <w:pStyle w:val="NoSpacing"/>
        <w:rPr>
          <w:rFonts w:ascii="Cambria" w:hAnsi="Cambria"/>
        </w:rPr>
      </w:pPr>
    </w:p>
    <w:p w:rsidR="00646795" w:rsidRPr="004F2DCD" w:rsidRDefault="00646795" w:rsidP="00646795">
      <w:pPr>
        <w:pStyle w:val="NoSpacing"/>
        <w:rPr>
          <w:rFonts w:ascii="Cambria" w:hAnsi="Cambria"/>
        </w:rPr>
      </w:pPr>
      <w:r w:rsidRPr="004F2DCD">
        <w:rPr>
          <w:rFonts w:ascii="Cambria" w:hAnsi="Cambria"/>
        </w:rPr>
        <w:t>•  La nomination de Mikhaïl Gorbatchev (1931-) trancha avec les habitudes puisqu’il fut nommé le lendemain de la mort de Tchernenko (11 mars 1985) et qu’il était considéré comme un dirigeant encore « jeune » (54 ans)</w:t>
      </w:r>
    </w:p>
    <w:p w:rsidR="00646795" w:rsidRPr="004F2DCD" w:rsidRDefault="00646795" w:rsidP="00646795">
      <w:pPr>
        <w:pStyle w:val="NoSpacing"/>
        <w:rPr>
          <w:rFonts w:ascii="Cambria" w:hAnsi="Cambria"/>
        </w:rPr>
      </w:pPr>
    </w:p>
    <w:p w:rsidR="00646795" w:rsidRPr="004F2DCD" w:rsidRDefault="00646795" w:rsidP="00646795">
      <w:pPr>
        <w:pStyle w:val="NoSpacing"/>
        <w:rPr>
          <w:rFonts w:ascii="Cambria" w:hAnsi="Cambria"/>
        </w:rPr>
      </w:pPr>
      <w:r w:rsidRPr="004F2DCD">
        <w:rPr>
          <w:rFonts w:ascii="Cambria" w:hAnsi="Cambria"/>
        </w:rPr>
        <w:t>• Rapidement Gorbatchev entreprit un ambitieux programme de réformes en tendant notamment la main aux démocraties et en s’engageant dans la voie du désarmement nucléaire</w:t>
      </w:r>
    </w:p>
    <w:p w:rsidR="00646795" w:rsidRPr="004F2DCD" w:rsidRDefault="00646795" w:rsidP="00646795">
      <w:pPr>
        <w:pStyle w:val="NoSpacing"/>
        <w:rPr>
          <w:rFonts w:ascii="Cambria" w:hAnsi="Cambria"/>
        </w:rPr>
      </w:pPr>
    </w:p>
    <w:p w:rsidR="004F2DCD" w:rsidRPr="004F2DCD" w:rsidRDefault="004F2DCD" w:rsidP="004F2DCD">
      <w:pPr>
        <w:pStyle w:val="NoSpacing"/>
        <w:rPr>
          <w:rFonts w:ascii="Cambria" w:hAnsi="Cambria"/>
        </w:rPr>
      </w:pPr>
      <w:r w:rsidRPr="004F2DCD">
        <w:rPr>
          <w:rFonts w:ascii="Cambria" w:hAnsi="Cambria"/>
        </w:rPr>
        <w:t xml:space="preserve">• Communiste convaincu, Gorbatchev entendait moderniser le pays et associer l’idéal communiste avec des institutions démocratiques et le respect du droit. Les deux mots d’ordre de son plan de réforme furent </w:t>
      </w:r>
      <w:r w:rsidRPr="004F2DCD">
        <w:rPr>
          <w:rFonts w:ascii="Cambria" w:hAnsi="Cambria"/>
          <w:i/>
          <w:iCs/>
        </w:rPr>
        <w:t xml:space="preserve">Glasnost </w:t>
      </w:r>
      <w:r w:rsidRPr="004F2DCD">
        <w:rPr>
          <w:rFonts w:ascii="Cambria" w:hAnsi="Cambria"/>
        </w:rPr>
        <w:t xml:space="preserve">(transparence) et </w:t>
      </w:r>
      <w:proofErr w:type="spellStart"/>
      <w:r w:rsidRPr="004F2DCD">
        <w:rPr>
          <w:rFonts w:ascii="Cambria" w:hAnsi="Cambria"/>
          <w:i/>
          <w:iCs/>
        </w:rPr>
        <w:t>Perestroïka</w:t>
      </w:r>
      <w:proofErr w:type="spellEnd"/>
      <w:r w:rsidRPr="004F2DCD">
        <w:rPr>
          <w:rFonts w:ascii="Cambria" w:hAnsi="Cambria"/>
        </w:rPr>
        <w:t xml:space="preserve"> (restructuration)</w:t>
      </w:r>
    </w:p>
    <w:p w:rsidR="00646795" w:rsidRPr="004F2DCD" w:rsidRDefault="00646795" w:rsidP="00646795">
      <w:pPr>
        <w:pStyle w:val="NoSpacing"/>
        <w:rPr>
          <w:rFonts w:ascii="Cambria" w:hAnsi="Cambria"/>
        </w:rPr>
      </w:pPr>
    </w:p>
    <w:p w:rsidR="004F2DCD" w:rsidRPr="004F2DCD" w:rsidRDefault="004F2DCD" w:rsidP="004F2DCD">
      <w:pPr>
        <w:pStyle w:val="NoSpacing"/>
        <w:rPr>
          <w:rFonts w:ascii="Cambria" w:hAnsi="Cambria"/>
        </w:rPr>
      </w:pPr>
      <w:r w:rsidRPr="004F2DCD">
        <w:rPr>
          <w:rFonts w:ascii="Cambria" w:hAnsi="Cambria"/>
        </w:rPr>
        <w:t xml:space="preserve">• Le but était d’impliquer davantage la population dans le fonctionnement des usines, écoles ou administrations et de remettre en cause les privilèges de la </w:t>
      </w:r>
      <w:r w:rsidRPr="004F2DCD">
        <w:rPr>
          <w:rFonts w:ascii="Cambria" w:hAnsi="Cambria"/>
          <w:i/>
          <w:iCs/>
        </w:rPr>
        <w:t>Nomenklatura</w:t>
      </w:r>
      <w:r w:rsidRPr="004F2DCD">
        <w:rPr>
          <w:rFonts w:ascii="Cambria" w:hAnsi="Cambria"/>
        </w:rPr>
        <w:t xml:space="preserve"> </w:t>
      </w:r>
    </w:p>
    <w:p w:rsidR="004F2DCD" w:rsidRPr="004F2DCD" w:rsidRDefault="004F2DCD" w:rsidP="00646795">
      <w:pPr>
        <w:pStyle w:val="NoSpacing"/>
        <w:rPr>
          <w:rFonts w:ascii="Cambria" w:hAnsi="Cambria"/>
        </w:rPr>
      </w:pPr>
    </w:p>
    <w:p w:rsidR="004F2DCD" w:rsidRPr="004F2DCD" w:rsidRDefault="004F2DCD" w:rsidP="004F2DCD">
      <w:pPr>
        <w:pStyle w:val="NoSpacing"/>
        <w:rPr>
          <w:rFonts w:ascii="Cambria" w:hAnsi="Cambria"/>
        </w:rPr>
      </w:pPr>
      <w:r w:rsidRPr="004F2DCD">
        <w:rPr>
          <w:rFonts w:ascii="Cambria" w:hAnsi="Cambria"/>
        </w:rPr>
        <w:t>• Après avoir signé un accord, limité, de réduction et de destruction des armements nucléaires avec les États-Unis (décembre 1987), Gorbatchev régla les différends de frontières avec la Chine (octobre 1988) et retira les troupes soviétiques d’Afghanistan (15 février 1989)</w:t>
      </w:r>
    </w:p>
    <w:p w:rsidR="004F2DCD" w:rsidRPr="004F2DCD" w:rsidRDefault="004F2DCD" w:rsidP="00646795">
      <w:pPr>
        <w:pStyle w:val="NoSpacing"/>
        <w:rPr>
          <w:rFonts w:ascii="Cambria" w:hAnsi="Cambria"/>
        </w:rPr>
      </w:pPr>
    </w:p>
    <w:p w:rsidR="004F2DCD" w:rsidRPr="004F2DCD" w:rsidRDefault="004F2DCD" w:rsidP="00646795">
      <w:pPr>
        <w:pStyle w:val="NoSpacing"/>
        <w:rPr>
          <w:rFonts w:ascii="Cambria" w:hAnsi="Cambria"/>
        </w:rPr>
      </w:pPr>
    </w:p>
    <w:p w:rsidR="004F2DCD" w:rsidRPr="004F2DCD" w:rsidRDefault="004F2DCD" w:rsidP="004F2DCD">
      <w:pPr>
        <w:pStyle w:val="NoSpacing"/>
        <w:rPr>
          <w:rFonts w:ascii="Cambria" w:hAnsi="Cambria"/>
        </w:rPr>
      </w:pPr>
      <w:r w:rsidRPr="004F2DCD">
        <w:rPr>
          <w:rFonts w:ascii="Cambria" w:hAnsi="Cambria"/>
        </w:rPr>
        <w:t>• Contrairement aux objectifs, la libéralisation de l’économie aboutit à aggraver les pénuries alors que la liberté d’expression déchaînait un torrent de critiques contre le régime dont la légitimité même était remise en cause</w:t>
      </w:r>
    </w:p>
    <w:p w:rsidR="004F2DCD" w:rsidRPr="004F2DCD" w:rsidRDefault="004F2DCD" w:rsidP="00646795">
      <w:pPr>
        <w:pStyle w:val="NoSpacing"/>
        <w:rPr>
          <w:rFonts w:ascii="Cambria" w:hAnsi="Cambria"/>
        </w:rPr>
      </w:pPr>
    </w:p>
    <w:p w:rsidR="004F2DCD" w:rsidRPr="004F2DCD" w:rsidRDefault="004F2DCD" w:rsidP="004F2DCD">
      <w:pPr>
        <w:pStyle w:val="NoSpacing"/>
        <w:rPr>
          <w:rFonts w:ascii="Cambria" w:hAnsi="Cambria"/>
        </w:rPr>
      </w:pPr>
      <w:r w:rsidRPr="004F2DCD">
        <w:rPr>
          <w:rFonts w:ascii="Cambria" w:hAnsi="Cambria"/>
        </w:rPr>
        <w:t>• Son dernière tentative de sauvegarder l’Union soviétique (octobre 1991) fut torpillée par celle de Boris Eltsine qui créa la Communauté des États indépendants (C.E.I.) regroupant 12 des 15 républiques soviétiques (8 décembre 1991)</w:t>
      </w:r>
    </w:p>
    <w:p w:rsidR="004F2DCD" w:rsidRPr="004F2DCD" w:rsidRDefault="004F2DCD" w:rsidP="00646795">
      <w:pPr>
        <w:pStyle w:val="NoSpacing"/>
        <w:rPr>
          <w:rFonts w:ascii="Cambria" w:hAnsi="Cambria"/>
        </w:rPr>
      </w:pPr>
    </w:p>
    <w:p w:rsidR="004F2DCD" w:rsidRPr="004F2DCD" w:rsidRDefault="004F2DCD" w:rsidP="004F2DCD">
      <w:pPr>
        <w:pStyle w:val="NoSpacing"/>
        <w:rPr>
          <w:rFonts w:ascii="Cambria" w:hAnsi="Cambria"/>
        </w:rPr>
      </w:pPr>
      <w:r w:rsidRPr="004F2DCD">
        <w:rPr>
          <w:rFonts w:ascii="Cambria" w:hAnsi="Cambria"/>
        </w:rPr>
        <w:t xml:space="preserve">• Dépourvu de tous ses pouvoirs et sans légitimité démocratique, Gorbatchev ne gouvernait plus rien depuis l’accès à l’indépendance des républiques constitutives de l’U.R.S.S. Prenant acte de la situation, il s’adressa à ses concitoyens et constata, pour la déplorer, la fin de l’Union soviétique dont le drapeau fut aussitôt amené (25 décembre 1991) </w:t>
      </w:r>
    </w:p>
    <w:p w:rsidR="004F2DCD" w:rsidRPr="004F2DCD" w:rsidRDefault="004F2DCD" w:rsidP="00646795">
      <w:pPr>
        <w:pStyle w:val="NoSpacing"/>
        <w:rPr>
          <w:rFonts w:ascii="Cambria" w:hAnsi="Cambria"/>
        </w:rPr>
      </w:pPr>
    </w:p>
    <w:p w:rsidR="004F2DCD" w:rsidRPr="004F2DCD" w:rsidRDefault="004F2DCD" w:rsidP="004F2DCD">
      <w:pPr>
        <w:pStyle w:val="NoSpacing"/>
        <w:rPr>
          <w:rFonts w:ascii="Cambria" w:hAnsi="Cambria"/>
        </w:rPr>
      </w:pPr>
      <w:r w:rsidRPr="004F2DCD">
        <w:rPr>
          <w:rFonts w:ascii="Cambria" w:hAnsi="Cambria"/>
        </w:rPr>
        <w:t>L’Union soviétique avait surtout disparu du fait de la désagrégation d’un régime figé et incapable de s’adapter aux transformations survenues dans le mode depuis 1945</w:t>
      </w:r>
    </w:p>
    <w:p w:rsidR="004F2DCD" w:rsidRPr="004F2DCD" w:rsidRDefault="004F2DCD" w:rsidP="004F2DCD">
      <w:pPr>
        <w:pStyle w:val="NoSpacing"/>
        <w:rPr>
          <w:rFonts w:ascii="Cambria" w:hAnsi="Cambria"/>
        </w:rPr>
      </w:pPr>
    </w:p>
    <w:p w:rsidR="004F2DCD" w:rsidRPr="004F2DCD" w:rsidRDefault="004F2DCD" w:rsidP="004F2DCD">
      <w:pPr>
        <w:pStyle w:val="NoSpacing"/>
        <w:rPr>
          <w:rFonts w:ascii="Cambria" w:hAnsi="Cambria"/>
        </w:rPr>
      </w:pPr>
      <w:r w:rsidRPr="004F2DCD">
        <w:rPr>
          <w:rFonts w:ascii="Cambria" w:hAnsi="Cambria"/>
        </w:rPr>
        <w:t xml:space="preserve">La faillite du modèle communiste ouvrit cependant la voie à d’autres types de tensions. Car si l’Europe de l’Est et l’Amérique du sud ont progressivement évolué vers la démocratie et des économies capables d’assurer le développement social de leur population, d’autres parties du monde </w:t>
      </w:r>
      <w:proofErr w:type="gramStart"/>
      <w:r w:rsidRPr="004F2DCD">
        <w:rPr>
          <w:rFonts w:ascii="Cambria" w:hAnsi="Cambria"/>
        </w:rPr>
        <w:t>sont</w:t>
      </w:r>
      <w:proofErr w:type="gramEnd"/>
      <w:r w:rsidRPr="004F2DCD">
        <w:rPr>
          <w:rFonts w:ascii="Cambria" w:hAnsi="Cambria"/>
        </w:rPr>
        <w:t xml:space="preserve"> devenues plus déséquilibrées. L’évolution des relations internationales, sous l’effet de la libéralisation économique, a en effet parfois abouti à plus de déséquilibres et plus de violences</w:t>
      </w:r>
    </w:p>
    <w:p w:rsidR="004F2DCD" w:rsidRPr="004F2DCD" w:rsidRDefault="004F2DCD" w:rsidP="004F2DCD">
      <w:pPr>
        <w:pStyle w:val="NoSpacing"/>
        <w:rPr>
          <w:rFonts w:ascii="Cambria" w:hAnsi="Cambria"/>
        </w:rPr>
      </w:pPr>
    </w:p>
    <w:p w:rsidR="004F2DCD" w:rsidRPr="004F2DCD" w:rsidRDefault="004F2DCD" w:rsidP="004F2DCD">
      <w:pPr>
        <w:pStyle w:val="NoSpacing"/>
        <w:rPr>
          <w:rFonts w:ascii="Cambria" w:hAnsi="Cambria"/>
        </w:rPr>
      </w:pPr>
      <w:r w:rsidRPr="004F2DCD">
        <w:rPr>
          <w:rFonts w:ascii="Cambria" w:hAnsi="Cambria"/>
        </w:rPr>
        <w:t xml:space="preserve">Le monde de l’après guerre froide avait cependant commencé à se mettre en place avant la disparition de l’U.R.S.S. C’était un monde nouveau dans lequel la domination des États-Unis, désormais seule hyper puissance, assurée par la force de leur économie et de leurs forces armées, était contestée de façon plus virulente. </w:t>
      </w:r>
    </w:p>
    <w:p w:rsidR="004F2DCD" w:rsidRPr="004F2DCD" w:rsidRDefault="004F2DCD" w:rsidP="004F2DCD">
      <w:pPr>
        <w:pStyle w:val="NoSpacing"/>
        <w:rPr>
          <w:rFonts w:ascii="Cambria" w:hAnsi="Cambria"/>
        </w:rPr>
      </w:pPr>
    </w:p>
    <w:p w:rsidR="004F2DCD" w:rsidRPr="004F2DCD" w:rsidRDefault="004F2DCD" w:rsidP="004F2DCD">
      <w:pPr>
        <w:pStyle w:val="NoSpacing"/>
        <w:rPr>
          <w:rFonts w:ascii="Cambria" w:hAnsi="Cambria"/>
        </w:rPr>
      </w:pPr>
      <w:r w:rsidRPr="004F2DCD">
        <w:rPr>
          <w:rFonts w:ascii="Cambria" w:hAnsi="Cambria"/>
        </w:rPr>
        <w:t xml:space="preserve">L’ensemble de l’humanité prenait en outre conscience de l’aggravation des inégalités, à l’échelle mondiale, creusées par la « globalisation économique » et la mondialisation des échanges  </w:t>
      </w:r>
    </w:p>
    <w:p w:rsidR="00BF574D" w:rsidRDefault="00BF574D" w:rsidP="00757A35">
      <w:pPr>
        <w:pStyle w:val="NoSpacing"/>
        <w:pBdr>
          <w:bottom w:val="single" w:sz="6" w:space="1" w:color="auto"/>
        </w:pBdr>
        <w:rPr>
          <w:rFonts w:ascii="Cambria" w:hAnsi="Cambria"/>
          <w:sz w:val="24"/>
          <w:szCs w:val="24"/>
        </w:rPr>
      </w:pPr>
    </w:p>
    <w:p w:rsidR="004F2DCD" w:rsidRPr="00757A35" w:rsidRDefault="004F2DCD" w:rsidP="00757A35">
      <w:pPr>
        <w:pStyle w:val="NoSpacing"/>
        <w:rPr>
          <w:rFonts w:ascii="Cambria" w:hAnsi="Cambria" w:cstheme="minorHAnsi"/>
          <w:sz w:val="24"/>
          <w:szCs w:val="24"/>
        </w:rPr>
      </w:pPr>
      <w:bookmarkStart w:id="0" w:name="_GoBack"/>
      <w:bookmarkEnd w:id="0"/>
    </w:p>
    <w:sectPr w:rsidR="004F2DCD" w:rsidRPr="00757A35" w:rsidSect="00ED5DF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D23AF"/>
    <w:multiLevelType w:val="hybridMultilevel"/>
    <w:tmpl w:val="26C80CFC"/>
    <w:lvl w:ilvl="0" w:tplc="34E24EDE">
      <w:numFmt w:val="bullet"/>
      <w:lvlText w:val="-"/>
      <w:lvlJc w:val="left"/>
      <w:pPr>
        <w:ind w:left="1080" w:hanging="360"/>
      </w:pPr>
      <w:rPr>
        <w:rFonts w:ascii="Calibri" w:eastAsiaTheme="minorHAnsi" w:hAnsi="Calibri" w:cs="Calibr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
    <w:nsid w:val="10C5034E"/>
    <w:multiLevelType w:val="hybridMultilevel"/>
    <w:tmpl w:val="319C8AD8"/>
    <w:lvl w:ilvl="0" w:tplc="1009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38525C84"/>
    <w:multiLevelType w:val="hybridMultilevel"/>
    <w:tmpl w:val="F80446D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4B2D3D38"/>
    <w:multiLevelType w:val="hybridMultilevel"/>
    <w:tmpl w:val="CFFEB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
    <w:nsid w:val="5F074BEA"/>
    <w:multiLevelType w:val="hybridMultilevel"/>
    <w:tmpl w:val="E758DCE4"/>
    <w:lvl w:ilvl="0" w:tplc="705859B4">
      <w:start w:val="3"/>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5">
    <w:nsid w:val="70DB4B1E"/>
    <w:multiLevelType w:val="hybridMultilevel"/>
    <w:tmpl w:val="DBB07230"/>
    <w:lvl w:ilvl="0" w:tplc="3EBC0B88">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21F"/>
    <w:rsid w:val="0013081F"/>
    <w:rsid w:val="003B7AAF"/>
    <w:rsid w:val="004F2DCD"/>
    <w:rsid w:val="00646795"/>
    <w:rsid w:val="0070221F"/>
    <w:rsid w:val="00757A35"/>
    <w:rsid w:val="00B431A9"/>
    <w:rsid w:val="00BF574D"/>
    <w:rsid w:val="00ED5DF3"/>
    <w:rsid w:val="00F02C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55F1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0221F"/>
    <w:rPr>
      <w:rFonts w:eastAsiaTheme="minorHAnsi"/>
      <w:sz w:val="22"/>
      <w:szCs w:val="22"/>
      <w:lang w:val="fr-CA"/>
    </w:rPr>
  </w:style>
  <w:style w:type="paragraph" w:styleId="ListParagraph">
    <w:name w:val="List Paragraph"/>
    <w:basedOn w:val="Normal"/>
    <w:uiPriority w:val="34"/>
    <w:qFormat/>
    <w:rsid w:val="00B431A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0221F"/>
    <w:rPr>
      <w:rFonts w:eastAsiaTheme="minorHAnsi"/>
      <w:sz w:val="22"/>
      <w:szCs w:val="22"/>
      <w:lang w:val="fr-CA"/>
    </w:rPr>
  </w:style>
  <w:style w:type="paragraph" w:styleId="ListParagraph">
    <w:name w:val="List Paragraph"/>
    <w:basedOn w:val="Normal"/>
    <w:uiPriority w:val="34"/>
    <w:qFormat/>
    <w:rsid w:val="00B43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2421</Words>
  <Characters>13800</Characters>
  <Application>Microsoft Macintosh Word</Application>
  <DocSecurity>0</DocSecurity>
  <Lines>115</Lines>
  <Paragraphs>32</Paragraphs>
  <ScaleCrop>false</ScaleCrop>
  <Company>Université d'Ottawa</Company>
  <LinksUpToDate>false</LinksUpToDate>
  <CharactersWithSpaces>16189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Marion</dc:creator>
  <cp:keywords/>
  <dc:description/>
  <cp:lastModifiedBy>Nicole Marion</cp:lastModifiedBy>
  <cp:revision>1</cp:revision>
  <dcterms:created xsi:type="dcterms:W3CDTF">2012-04-18T15:32:00Z</dcterms:created>
  <dcterms:modified xsi:type="dcterms:W3CDTF">2012-04-18T17:22:00Z</dcterms:modified>
</cp:coreProperties>
</file>