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Cs w:val="0"/>
        </w:rPr>
      </w:pPr>
      <w:r>
        <w:rPr>
          <w:bCs w:val="0"/>
        </w:rPr>
        <w:t>Examen mi- session</w:t>
      </w:r>
    </w:p>
    <w:p w:rsidR="00B7605C" w:rsidRDefault="00B7605C" w:rsidP="00B7605C">
      <w:pPr>
        <w:pStyle w:val="Title"/>
        <w:rPr>
          <w:bCs w:val="0"/>
        </w:rPr>
      </w:pPr>
      <w:r>
        <w:rPr>
          <w:bCs w:val="0"/>
        </w:rPr>
        <w:t>Les six modes de connaissances</w:t>
      </w:r>
    </w:p>
    <w:p w:rsidR="00B7605C" w:rsidRDefault="00B7605C" w:rsidP="00B7605C">
      <w:pPr>
        <w:pStyle w:val="Title"/>
        <w:rPr>
          <w:bCs w:val="0"/>
        </w:rPr>
      </w:pPr>
      <w:r>
        <w:rPr>
          <w:bCs w:val="0"/>
        </w:rPr>
        <w:t>Résumé  de textes</w:t>
      </w:r>
    </w:p>
    <w:p w:rsidR="00B7605C" w:rsidRDefault="00B7605C" w:rsidP="00B7605C">
      <w:pPr>
        <w:pStyle w:val="Title"/>
        <w:rPr>
          <w:bCs w:val="0"/>
        </w:rPr>
      </w:pPr>
    </w:p>
    <w:p w:rsidR="00B7605C" w:rsidRDefault="00B7605C" w:rsidP="00B7605C">
      <w:pPr>
        <w:pStyle w:val="Title"/>
        <w:rPr>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jc w:val="left"/>
        <w:rPr>
          <w:b w:val="0"/>
          <w:bCs w:val="0"/>
        </w:rPr>
      </w:pPr>
    </w:p>
    <w:p w:rsidR="00B7605C" w:rsidRDefault="00B7605C" w:rsidP="00B7605C">
      <w:pPr>
        <w:pStyle w:val="Title"/>
        <w:rPr>
          <w:b w:val="0"/>
          <w:bCs w:val="0"/>
        </w:rPr>
      </w:pPr>
    </w:p>
    <w:p w:rsidR="00B7605C" w:rsidRDefault="00B7605C" w:rsidP="00B7605C">
      <w:pPr>
        <w:pStyle w:val="Title"/>
        <w:rPr>
          <w:b w:val="0"/>
          <w:bCs w:val="0"/>
        </w:rPr>
      </w:pPr>
      <w:r>
        <w:rPr>
          <w:b w:val="0"/>
          <w:bCs w:val="0"/>
        </w:rPr>
        <w:t>Travail présenté à</w:t>
      </w:r>
    </w:p>
    <w:p w:rsidR="00B7605C" w:rsidRDefault="00B7605C" w:rsidP="00B7605C">
      <w:pPr>
        <w:pStyle w:val="Title"/>
        <w:rPr>
          <w:b w:val="0"/>
          <w:bCs w:val="0"/>
        </w:rPr>
      </w:pPr>
      <w:r>
        <w:rPr>
          <w:b w:val="0"/>
          <w:bCs w:val="0"/>
        </w:rPr>
        <w:t xml:space="preserve">J.B Mario </w:t>
      </w:r>
      <w:proofErr w:type="spellStart"/>
      <w:r>
        <w:rPr>
          <w:b w:val="0"/>
          <w:bCs w:val="0"/>
        </w:rPr>
        <w:t>Samedy</w:t>
      </w:r>
      <w:proofErr w:type="spellEnd"/>
    </w:p>
    <w:p w:rsidR="00B7605C" w:rsidRDefault="00B7605C" w:rsidP="00B7605C">
      <w:pPr>
        <w:pStyle w:val="Title"/>
        <w:rPr>
          <w:b w:val="0"/>
          <w:bCs w:val="0"/>
        </w:rPr>
      </w:pPr>
      <w:r>
        <w:rPr>
          <w:b w:val="0"/>
          <w:bCs w:val="0"/>
        </w:rPr>
        <w:t>Dans le cadre du cours</w:t>
      </w:r>
    </w:p>
    <w:p w:rsidR="00B7605C" w:rsidRDefault="00B7605C" w:rsidP="00B7605C">
      <w:pPr>
        <w:pStyle w:val="Title"/>
        <w:rPr>
          <w:b w:val="0"/>
          <w:bCs w:val="0"/>
        </w:rPr>
      </w:pPr>
      <w:r>
        <w:rPr>
          <w:b w:val="0"/>
          <w:bCs w:val="0"/>
        </w:rPr>
        <w:t xml:space="preserve">Éléments de Sociologie – SOC 1501 </w:t>
      </w: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p>
    <w:p w:rsidR="00B7605C" w:rsidRDefault="00B7605C" w:rsidP="00B7605C">
      <w:pPr>
        <w:pStyle w:val="Title"/>
        <w:rPr>
          <w:b w:val="0"/>
          <w:bCs w:val="0"/>
        </w:rPr>
      </w:pPr>
      <w:r>
        <w:rPr>
          <w:b w:val="0"/>
          <w:bCs w:val="0"/>
        </w:rPr>
        <w:t>Université d’Ottawa</w:t>
      </w:r>
    </w:p>
    <w:p w:rsidR="00B7605C" w:rsidRDefault="00B7605C" w:rsidP="00B7605C">
      <w:pPr>
        <w:pStyle w:val="Title"/>
        <w:rPr>
          <w:b w:val="0"/>
          <w:bCs w:val="0"/>
        </w:rPr>
      </w:pPr>
    </w:p>
    <w:p w:rsidR="00B7605C" w:rsidRPr="004F4433" w:rsidRDefault="00B7605C" w:rsidP="00B7605C">
      <w:pPr>
        <w:jc w:val="center"/>
        <w:rPr>
          <w:rFonts w:ascii="Times New Roman" w:hAnsi="Times New Roman"/>
          <w:lang w:val="fr-CA"/>
        </w:rPr>
      </w:pPr>
      <w:r>
        <w:rPr>
          <w:rFonts w:ascii="Times New Roman" w:hAnsi="Times New Roman"/>
          <w:lang w:val="fr-CA"/>
        </w:rPr>
        <w:t>22 mai 2012</w:t>
      </w:r>
    </w:p>
    <w:p w:rsidR="00B7605C" w:rsidRDefault="00B7605C" w:rsidP="00A10CAE">
      <w:pPr>
        <w:widowControl w:val="0"/>
        <w:autoSpaceDE w:val="0"/>
        <w:autoSpaceDN w:val="0"/>
        <w:adjustRightInd w:val="0"/>
        <w:spacing w:line="480" w:lineRule="auto"/>
        <w:jc w:val="center"/>
        <w:rPr>
          <w:rFonts w:ascii="Times New Roman" w:hAnsi="Times New Roman"/>
          <w:b/>
          <w:bCs/>
          <w:szCs w:val="38"/>
          <w:lang w:val="fr-FR"/>
        </w:rPr>
      </w:pPr>
    </w:p>
    <w:p w:rsidR="009776B4" w:rsidRDefault="009776B4" w:rsidP="00A10CAE">
      <w:pPr>
        <w:widowControl w:val="0"/>
        <w:autoSpaceDE w:val="0"/>
        <w:autoSpaceDN w:val="0"/>
        <w:adjustRightInd w:val="0"/>
        <w:spacing w:line="480" w:lineRule="auto"/>
        <w:jc w:val="center"/>
        <w:rPr>
          <w:rFonts w:ascii="Times New Roman" w:hAnsi="Times New Roman"/>
          <w:b/>
          <w:bCs/>
          <w:szCs w:val="38"/>
          <w:lang w:val="fr-FR"/>
        </w:rPr>
      </w:pPr>
    </w:p>
    <w:p w:rsidR="00B7605C" w:rsidRDefault="00B7605C" w:rsidP="00A10CAE">
      <w:pPr>
        <w:widowControl w:val="0"/>
        <w:autoSpaceDE w:val="0"/>
        <w:autoSpaceDN w:val="0"/>
        <w:adjustRightInd w:val="0"/>
        <w:spacing w:line="480" w:lineRule="auto"/>
        <w:jc w:val="center"/>
        <w:rPr>
          <w:rFonts w:ascii="Times New Roman" w:hAnsi="Times New Roman"/>
          <w:b/>
          <w:bCs/>
          <w:szCs w:val="38"/>
          <w:lang w:val="fr-FR"/>
        </w:rPr>
      </w:pPr>
    </w:p>
    <w:p w:rsidR="00A10CAE" w:rsidRPr="00497834" w:rsidRDefault="00A10CAE" w:rsidP="00A10CAE">
      <w:pPr>
        <w:widowControl w:val="0"/>
        <w:autoSpaceDE w:val="0"/>
        <w:autoSpaceDN w:val="0"/>
        <w:adjustRightInd w:val="0"/>
        <w:spacing w:line="480" w:lineRule="auto"/>
        <w:jc w:val="center"/>
        <w:rPr>
          <w:rFonts w:ascii="Times New Roman" w:hAnsi="Times New Roman"/>
          <w:b/>
          <w:bCs/>
          <w:szCs w:val="38"/>
          <w:lang w:val="fr-FR"/>
        </w:rPr>
      </w:pPr>
      <w:bookmarkStart w:id="0" w:name="_GoBack"/>
      <w:r w:rsidRPr="00497834">
        <w:rPr>
          <w:rFonts w:ascii="Times New Roman" w:hAnsi="Times New Roman"/>
          <w:b/>
          <w:bCs/>
          <w:szCs w:val="38"/>
          <w:lang w:val="fr-FR"/>
        </w:rPr>
        <w:lastRenderedPageBreak/>
        <w:t>QUESTION OBLIGATOIRE I</w:t>
      </w:r>
    </w:p>
    <w:p w:rsidR="00A10CAE" w:rsidRPr="00497834" w:rsidRDefault="00A10CAE" w:rsidP="00A10CAE">
      <w:pPr>
        <w:widowControl w:val="0"/>
        <w:autoSpaceDE w:val="0"/>
        <w:autoSpaceDN w:val="0"/>
        <w:adjustRightInd w:val="0"/>
        <w:spacing w:line="480" w:lineRule="auto"/>
        <w:jc w:val="center"/>
        <w:rPr>
          <w:rFonts w:ascii="Times New Roman" w:hAnsi="Times New Roman"/>
          <w:b/>
          <w:bCs/>
          <w:szCs w:val="38"/>
          <w:lang w:val="fr-FR"/>
        </w:rPr>
      </w:pPr>
    </w:p>
    <w:p w:rsidR="00B01E58" w:rsidRPr="00497834" w:rsidRDefault="00A10CAE" w:rsidP="00B01E58">
      <w:pPr>
        <w:widowControl w:val="0"/>
        <w:autoSpaceDE w:val="0"/>
        <w:autoSpaceDN w:val="0"/>
        <w:adjustRightInd w:val="0"/>
        <w:spacing w:line="480" w:lineRule="auto"/>
        <w:jc w:val="both"/>
        <w:rPr>
          <w:rFonts w:ascii="Times New Roman" w:hAnsi="Times New Roman"/>
          <w:szCs w:val="26"/>
          <w:lang w:val="fr-FR"/>
        </w:rPr>
      </w:pPr>
      <w:r w:rsidRPr="00497834">
        <w:rPr>
          <w:rFonts w:ascii="Times New Roman" w:hAnsi="Times New Roman"/>
          <w:b/>
          <w:bCs/>
          <w:szCs w:val="38"/>
          <w:lang w:val="fr-FR"/>
        </w:rPr>
        <w:t>Première partie : d</w:t>
      </w:r>
      <w:r w:rsidR="00B01E58" w:rsidRPr="00497834">
        <w:rPr>
          <w:rFonts w:ascii="Times New Roman" w:hAnsi="Times New Roman"/>
          <w:b/>
          <w:bCs/>
          <w:szCs w:val="38"/>
          <w:lang w:val="fr-FR"/>
        </w:rPr>
        <w:t>escription des six modes de connaissances</w:t>
      </w:r>
    </w:p>
    <w:p w:rsidR="00B01E58" w:rsidRPr="00497834" w:rsidRDefault="00B01E58" w:rsidP="00B01E58">
      <w:pPr>
        <w:widowControl w:val="0"/>
        <w:autoSpaceDE w:val="0"/>
        <w:autoSpaceDN w:val="0"/>
        <w:adjustRightInd w:val="0"/>
        <w:spacing w:line="480" w:lineRule="auto"/>
        <w:ind w:firstLine="960"/>
        <w:jc w:val="both"/>
        <w:rPr>
          <w:rFonts w:ascii="Times New Roman" w:hAnsi="Times New Roman"/>
          <w:szCs w:val="26"/>
          <w:lang w:val="fr-FR"/>
        </w:rPr>
      </w:pPr>
      <w:r w:rsidRPr="00497834">
        <w:rPr>
          <w:rFonts w:ascii="Times New Roman" w:hAnsi="Times New Roman"/>
          <w:szCs w:val="26"/>
          <w:lang w:val="fr-FR"/>
        </w:rPr>
        <w:t xml:space="preserve">Le premier mode de connaissance magique. La magie consiste a un ensemble de croyances, qui exerces des rituelles pouvant agir de façon positive ou négative sur les forces de la nature, soit les êtres humain, animaux, végétaux, feu, l’aire, terre et  l’eau.  La magie signifie aussi la science des anciens mages. Celle-ci se propose d'agir sur la nature, elle est influencée par des faits du monde invisible (immatériel) sur ceux du visible (matériel). Hélas, le monde de connaissance magique est un ensemble de croyances et de pratiques rituels dont la fonction est de contrôler par mimétisme, la reproduction, des formules occultes </w:t>
      </w:r>
      <w:r w:rsidR="008B5F96" w:rsidRPr="00497834">
        <w:rPr>
          <w:rFonts w:ascii="Times New Roman" w:hAnsi="Times New Roman"/>
          <w:szCs w:val="26"/>
          <w:lang w:val="fr-FR"/>
        </w:rPr>
        <w:t>etc.</w:t>
      </w:r>
      <w:r w:rsidR="008B5F96">
        <w:rPr>
          <w:rFonts w:ascii="Times New Roman" w:hAnsi="Times New Roman"/>
          <w:szCs w:val="26"/>
          <w:lang w:val="fr-FR"/>
        </w:rPr>
        <w:t xml:space="preserve"> </w:t>
      </w:r>
      <w:r w:rsidRPr="00497834">
        <w:rPr>
          <w:rFonts w:ascii="Times New Roman" w:hAnsi="Times New Roman"/>
          <w:szCs w:val="26"/>
          <w:lang w:val="fr-FR"/>
        </w:rPr>
        <w:t xml:space="preserve"> Il existe deux types de magie, la première qui est la magie blanche (bénéfique), elle procure la santé, la chance et la richesse. La deuxième qui est la magie noire (malédiction), elle procure la malchance, la mort et la pauvreté.</w:t>
      </w:r>
    </w:p>
    <w:p w:rsidR="00B01E58" w:rsidRPr="00497834" w:rsidRDefault="00B01E58" w:rsidP="00B01E58">
      <w:pPr>
        <w:widowControl w:val="0"/>
        <w:autoSpaceDE w:val="0"/>
        <w:autoSpaceDN w:val="0"/>
        <w:adjustRightInd w:val="0"/>
        <w:spacing w:line="480" w:lineRule="auto"/>
        <w:ind w:firstLine="960"/>
        <w:jc w:val="both"/>
        <w:rPr>
          <w:rFonts w:ascii="Times New Roman" w:hAnsi="Times New Roman"/>
          <w:szCs w:val="26"/>
          <w:lang w:val="fr-FR"/>
        </w:rPr>
      </w:pPr>
      <w:r w:rsidRPr="00497834">
        <w:rPr>
          <w:rFonts w:ascii="Times New Roman" w:hAnsi="Times New Roman"/>
          <w:szCs w:val="26"/>
          <w:lang w:val="fr-FR"/>
        </w:rPr>
        <w:t> Le deuxième  mode de connaissance animiste ; c'est l'ensemble des croyances et des rites qui affirment la communion des individus et leur collectivité tribale avec leur totem et leur environnement. D'après le mode de connaissance animiste, les esprits peuvent habiter dans les animaux, dans l'air, dans l'environnement, dans les humains, dans les rivières. Dans ce mode de connaissance, le totem est au centre de leur connaissance, celui-ci est une représentation d'un animal ou parfois d'une plante, que ce groupe considère comme ancêtre et  protecteur du clan.</w:t>
      </w:r>
    </w:p>
    <w:p w:rsidR="00B01E58" w:rsidRPr="00497834" w:rsidRDefault="00B01E58" w:rsidP="00B01E58">
      <w:pPr>
        <w:widowControl w:val="0"/>
        <w:autoSpaceDE w:val="0"/>
        <w:autoSpaceDN w:val="0"/>
        <w:adjustRightInd w:val="0"/>
        <w:spacing w:line="480" w:lineRule="auto"/>
        <w:ind w:firstLine="960"/>
        <w:jc w:val="both"/>
        <w:rPr>
          <w:rFonts w:ascii="Times New Roman" w:hAnsi="Times New Roman"/>
          <w:szCs w:val="26"/>
          <w:lang w:val="fr-FR"/>
        </w:rPr>
      </w:pPr>
      <w:r w:rsidRPr="00497834">
        <w:rPr>
          <w:rFonts w:ascii="Times New Roman" w:hAnsi="Times New Roman"/>
          <w:szCs w:val="26"/>
          <w:lang w:val="fr-FR"/>
        </w:rPr>
        <w:t xml:space="preserve"> Le Troisième est le mode de connaissance religieux ; c'est un ensemble de principes et de croyances définissant le rapport de l'homme avec le sacre et le spirituel. Dans cette connaissance, il y a le sacré, c'est l'extraordinaire, le mystérieux, l'invisible, l'immatériel, le profane, le compréhensible, le visible et le matériel. C'est donc, la relation entre l'humain et le divin. La religion interfère aussi avec les sciences et les techniques, à travers les rapports de </w:t>
      </w:r>
      <w:r w:rsidRPr="00497834">
        <w:rPr>
          <w:rFonts w:ascii="Times New Roman" w:hAnsi="Times New Roman"/>
          <w:szCs w:val="26"/>
          <w:lang w:val="fr-FR"/>
        </w:rPr>
        <w:lastRenderedPageBreak/>
        <w:t>l'homme au monde "visible" ou "invisible", et des représentations sociales que cela entraine. En somme, c'est un procédé explicite et reproductible et s'étend sur la théorie et la pratique. Dans cette connaissance, il y a trois types de typologies ; le polythéisme qui est l'ensemble de plusieurs dieux et déesses, le monothéisme qui est la croyance en un seul Dieu et finalement la religion sans Dieu.</w:t>
      </w:r>
    </w:p>
    <w:p w:rsidR="00B01E58" w:rsidRPr="00497834" w:rsidRDefault="00B01E58" w:rsidP="00B01E58">
      <w:pPr>
        <w:widowControl w:val="0"/>
        <w:autoSpaceDE w:val="0"/>
        <w:autoSpaceDN w:val="0"/>
        <w:adjustRightInd w:val="0"/>
        <w:spacing w:line="480" w:lineRule="auto"/>
        <w:ind w:firstLine="960"/>
        <w:jc w:val="both"/>
        <w:rPr>
          <w:rFonts w:ascii="Times New Roman" w:hAnsi="Times New Roman"/>
          <w:szCs w:val="26"/>
          <w:lang w:val="fr-FR"/>
        </w:rPr>
      </w:pPr>
      <w:r w:rsidRPr="00497834">
        <w:rPr>
          <w:rFonts w:ascii="Times New Roman" w:hAnsi="Times New Roman"/>
          <w:szCs w:val="26"/>
          <w:lang w:val="fr-FR"/>
        </w:rPr>
        <w:t>Le quatrième est le mode de connaissance philosophique,  il consiste sur la recherche de la sagesse, soit la recherche de l'intelligibilité, du savoir. De plus, la philosophie est comprise comme étant une investigation morale, c'est la science pure et rationnelle. La philosophie n'a pas d'objet d'étude propre, c'est-</w:t>
      </w:r>
      <w:r w:rsidR="00A10CAE" w:rsidRPr="00497834">
        <w:rPr>
          <w:rFonts w:ascii="Times New Roman" w:hAnsi="Times New Roman"/>
          <w:szCs w:val="26"/>
          <w:lang w:val="fr-FR"/>
        </w:rPr>
        <w:t>à</w:t>
      </w:r>
      <w:r w:rsidRPr="00497834">
        <w:rPr>
          <w:rFonts w:ascii="Times New Roman" w:hAnsi="Times New Roman"/>
          <w:szCs w:val="26"/>
          <w:lang w:val="fr-FR"/>
        </w:rPr>
        <w:t>-dire qu'elle peut changer de société en société. Ceci dit, la philosophie possède comme objet d’étude, de comprendre les sens des expériences humaines. La philosophie peut aussi désigner un système visant des buts communs avec certaines religions : interprétation globale du monde et de l'existence humaine, recherche de la vérité, du bien, du beau, du sens de la vie, du bonheur, délivrance des aspects négatifs de la condition humaine</w:t>
      </w:r>
    </w:p>
    <w:p w:rsidR="00B01E58" w:rsidRPr="00497834" w:rsidRDefault="00B01E58" w:rsidP="00B01E58">
      <w:pPr>
        <w:widowControl w:val="0"/>
        <w:autoSpaceDE w:val="0"/>
        <w:autoSpaceDN w:val="0"/>
        <w:adjustRightInd w:val="0"/>
        <w:spacing w:line="480" w:lineRule="auto"/>
        <w:ind w:firstLine="960"/>
        <w:jc w:val="both"/>
        <w:rPr>
          <w:rFonts w:ascii="Times New Roman" w:hAnsi="Times New Roman"/>
          <w:szCs w:val="26"/>
          <w:lang w:val="fr-FR"/>
        </w:rPr>
      </w:pPr>
      <w:r w:rsidRPr="00497834">
        <w:rPr>
          <w:rFonts w:ascii="Times New Roman" w:hAnsi="Times New Roman"/>
          <w:szCs w:val="26"/>
          <w:lang w:val="fr-FR"/>
        </w:rPr>
        <w:t>Le cinquième est du mode de connaissance théologique occidental, c'est la connaissance des causes premières et des principes des choses. La théologie prend sa source dans la métaphysique, elle se base sur des textes et se guide sur la foi en Dieu. Elle affirme qu'il y a trois preuves théologiques de l'existence de Dieu; la preuve ontologique, la preuve cosmologique et la preuve mystique.</w:t>
      </w:r>
    </w:p>
    <w:p w:rsidR="00A10CAE" w:rsidRPr="00497834" w:rsidRDefault="00B01E58" w:rsidP="00B01E58">
      <w:pPr>
        <w:spacing w:line="480" w:lineRule="auto"/>
        <w:jc w:val="both"/>
        <w:rPr>
          <w:rFonts w:ascii="Times New Roman" w:hAnsi="Times New Roman"/>
          <w:szCs w:val="26"/>
          <w:lang w:val="fr-FR"/>
        </w:rPr>
      </w:pPr>
      <w:r w:rsidRPr="00497834">
        <w:rPr>
          <w:rFonts w:ascii="Times New Roman" w:hAnsi="Times New Roman"/>
          <w:szCs w:val="26"/>
          <w:lang w:val="fr-FR"/>
        </w:rPr>
        <w:t xml:space="preserve">Le sixième est du mode de connaissance scientifique occidental, la pensée scientifique est une vision du monde qui utilise la raison humaine et la méthode expérimentale, comme instrument de la connaissance de la nature et de la société. C'est donc, l'ensemble des disciplines ; la physique, la chimie, les mathématiques, la biologie, la médecine, etc. Elle est </w:t>
      </w:r>
      <w:r w:rsidR="00A10CAE" w:rsidRPr="00497834">
        <w:rPr>
          <w:rFonts w:ascii="Times New Roman" w:hAnsi="Times New Roman"/>
          <w:szCs w:val="26"/>
          <w:lang w:val="fr-FR"/>
        </w:rPr>
        <w:t>à la recherche</w:t>
      </w:r>
      <w:r w:rsidRPr="00497834">
        <w:rPr>
          <w:rFonts w:ascii="Times New Roman" w:hAnsi="Times New Roman"/>
          <w:szCs w:val="26"/>
          <w:lang w:val="fr-FR"/>
        </w:rPr>
        <w:t xml:space="preserve"> lois vérifiables. Selon Monsieur </w:t>
      </w:r>
      <w:proofErr w:type="spellStart"/>
      <w:r w:rsidRPr="00497834">
        <w:rPr>
          <w:rFonts w:ascii="Times New Roman" w:hAnsi="Times New Roman"/>
          <w:szCs w:val="26"/>
          <w:lang w:val="fr-FR"/>
        </w:rPr>
        <w:t>Samedy</w:t>
      </w:r>
      <w:proofErr w:type="spellEnd"/>
      <w:r w:rsidRPr="00497834">
        <w:rPr>
          <w:rFonts w:ascii="Times New Roman" w:hAnsi="Times New Roman"/>
          <w:szCs w:val="26"/>
          <w:lang w:val="fr-FR"/>
        </w:rPr>
        <w:t xml:space="preserve">, c’est une totalité de concept, connaissance ou théories, ainsi que de recherches méthodologiques dont la finalité primordiale est de découvrir des rapports constants </w:t>
      </w:r>
      <w:r w:rsidRPr="00497834">
        <w:rPr>
          <w:rFonts w:ascii="Times New Roman" w:hAnsi="Times New Roman"/>
          <w:szCs w:val="26"/>
          <w:lang w:val="fr-FR"/>
        </w:rPr>
        <w:lastRenderedPageBreak/>
        <w:t>entre les phénomènes et les éléments de phénomènes. Alors  toute connaissa</w:t>
      </w:r>
      <w:r w:rsidR="00497834" w:rsidRPr="00497834">
        <w:rPr>
          <w:rFonts w:ascii="Times New Roman" w:hAnsi="Times New Roman"/>
          <w:szCs w:val="26"/>
          <w:lang w:val="fr-FR"/>
        </w:rPr>
        <w:t>nce scientifique est cumulatif «</w:t>
      </w:r>
      <w:r w:rsidRPr="00497834">
        <w:rPr>
          <w:rFonts w:ascii="Times New Roman" w:hAnsi="Times New Roman"/>
          <w:szCs w:val="26"/>
          <w:lang w:val="fr-FR"/>
        </w:rPr>
        <w:t>tient c</w:t>
      </w:r>
      <w:r w:rsidR="00497834" w:rsidRPr="00497834">
        <w:rPr>
          <w:rFonts w:ascii="Times New Roman" w:hAnsi="Times New Roman"/>
          <w:szCs w:val="26"/>
          <w:lang w:val="fr-FR"/>
        </w:rPr>
        <w:t>ompte des recherches intérieurs», progressif «</w:t>
      </w:r>
      <w:r w:rsidRPr="00497834">
        <w:rPr>
          <w:rFonts w:ascii="Times New Roman" w:hAnsi="Times New Roman"/>
          <w:szCs w:val="26"/>
          <w:lang w:val="fr-FR"/>
        </w:rPr>
        <w:t>crée des</w:t>
      </w:r>
      <w:r w:rsidR="00497834" w:rsidRPr="00497834">
        <w:rPr>
          <w:rFonts w:ascii="Times New Roman" w:hAnsi="Times New Roman"/>
          <w:szCs w:val="26"/>
          <w:lang w:val="fr-FR"/>
        </w:rPr>
        <w:t xml:space="preserve"> nouvelles concepts», objectif «rejette les valeurs»</w:t>
      </w:r>
      <w:r w:rsidRPr="00497834">
        <w:rPr>
          <w:rFonts w:ascii="Times New Roman" w:hAnsi="Times New Roman"/>
          <w:szCs w:val="26"/>
          <w:lang w:val="fr-FR"/>
        </w:rPr>
        <w:t xml:space="preserve"> et </w:t>
      </w:r>
      <w:r w:rsidR="00497834" w:rsidRPr="00497834">
        <w:rPr>
          <w:rFonts w:ascii="Times New Roman" w:hAnsi="Times New Roman"/>
          <w:szCs w:val="26"/>
          <w:lang w:val="fr-FR"/>
        </w:rPr>
        <w:t>universel «</w:t>
      </w:r>
      <w:r w:rsidRPr="00497834">
        <w:rPr>
          <w:rFonts w:ascii="Times New Roman" w:hAnsi="Times New Roman"/>
          <w:szCs w:val="26"/>
          <w:lang w:val="fr-FR"/>
        </w:rPr>
        <w:t>elle analyse ou i</w:t>
      </w:r>
      <w:r w:rsidR="00497834" w:rsidRPr="00497834">
        <w:rPr>
          <w:rFonts w:ascii="Times New Roman" w:hAnsi="Times New Roman"/>
          <w:szCs w:val="26"/>
          <w:lang w:val="fr-FR"/>
        </w:rPr>
        <w:t>nterprète dans tous les langues»</w:t>
      </w:r>
      <w:r w:rsidRPr="00497834">
        <w:rPr>
          <w:rFonts w:ascii="Times New Roman" w:hAnsi="Times New Roman"/>
          <w:szCs w:val="26"/>
          <w:lang w:val="fr-FR"/>
        </w:rPr>
        <w:t>.</w:t>
      </w:r>
    </w:p>
    <w:p w:rsidR="00A10CAE" w:rsidRPr="00497834" w:rsidRDefault="00A10CAE" w:rsidP="00A10CAE">
      <w:pPr>
        <w:spacing w:line="480" w:lineRule="auto"/>
        <w:jc w:val="both"/>
        <w:rPr>
          <w:rFonts w:ascii="Times New Roman" w:hAnsi="Times New Roman"/>
          <w:b/>
          <w:u w:val="single"/>
          <w:lang w:val="fr-CA"/>
        </w:rPr>
      </w:pPr>
    </w:p>
    <w:p w:rsidR="00497834" w:rsidRPr="00497834" w:rsidRDefault="00A10CAE" w:rsidP="00A10CAE">
      <w:pPr>
        <w:spacing w:line="480" w:lineRule="auto"/>
        <w:jc w:val="both"/>
        <w:rPr>
          <w:rFonts w:ascii="Times New Roman" w:hAnsi="Times New Roman"/>
          <w:b/>
          <w:u w:val="single"/>
          <w:lang w:val="fr-CA"/>
        </w:rPr>
      </w:pPr>
      <w:r w:rsidRPr="00497834">
        <w:rPr>
          <w:rFonts w:ascii="Times New Roman" w:hAnsi="Times New Roman"/>
          <w:b/>
          <w:u w:val="single"/>
          <w:lang w:val="fr-CA"/>
        </w:rPr>
        <w:t xml:space="preserve">Deuxième Partie : Le mode de connaissance le plus efficace selon moi </w:t>
      </w:r>
    </w:p>
    <w:p w:rsidR="00A10CAE" w:rsidRPr="00497834" w:rsidRDefault="00A10CAE" w:rsidP="00A10CAE">
      <w:pPr>
        <w:spacing w:line="480" w:lineRule="auto"/>
        <w:jc w:val="both"/>
        <w:rPr>
          <w:rFonts w:ascii="Times New Roman" w:hAnsi="Times New Roman"/>
          <w:b/>
          <w:u w:val="single"/>
          <w:lang w:val="fr-CA"/>
        </w:rPr>
      </w:pPr>
    </w:p>
    <w:p w:rsidR="00A10CAE" w:rsidRPr="00497834" w:rsidRDefault="00A10CAE" w:rsidP="00A10CAE">
      <w:pPr>
        <w:spacing w:line="480" w:lineRule="auto"/>
        <w:ind w:firstLine="708"/>
        <w:jc w:val="both"/>
        <w:rPr>
          <w:rFonts w:ascii="Times New Roman" w:hAnsi="Times New Roman"/>
          <w:lang w:val="fr-CA"/>
        </w:rPr>
      </w:pPr>
      <w:r w:rsidRPr="00497834">
        <w:rPr>
          <w:rFonts w:ascii="Times New Roman" w:hAnsi="Times New Roman"/>
          <w:lang w:val="fr-CA"/>
        </w:rPr>
        <w:t xml:space="preserve">Le mode de connaissance scientifique se base essentiellement sur des théories, des concepts et des notions dont la principale fonction est d’expliquer, de comprendre et/ou de transformer la réalité objective et/ou la réalité objective. La mémoire est la conscience. Il ne saurait exister des connaissances scientifiques,  techniques ou industriel sans, mémoire, sans une accumulation historique des diverses connaissances recueillie dans les différentes civilisations humaines. La caractéristique fondamentale du mode de connaissance scientifique est sa </w:t>
      </w:r>
      <w:r w:rsidRPr="00497834">
        <w:rPr>
          <w:rFonts w:ascii="Times New Roman" w:hAnsi="Times New Roman"/>
          <w:u w:val="single"/>
          <w:lang w:val="fr-CA"/>
        </w:rPr>
        <w:t>méthode expérimentale</w:t>
      </w:r>
      <w:r w:rsidRPr="00497834">
        <w:rPr>
          <w:rFonts w:ascii="Times New Roman" w:hAnsi="Times New Roman"/>
          <w:lang w:val="fr-CA"/>
        </w:rPr>
        <w:t xml:space="preserve">. Qui permet d’élaborer des théories propres à expliquer et ou à transformer la nature et la société. Les étapes de la méthode expérimentale : Observation, Énoncée d’une hypothèse, Vérification expérimentale de l’hypothèse, Confirmation ou infirmation de l’hypothèse, Élaboration d’une théorie à partir, Énoncé possiblement une loi. À partir de l’application rigoureuse de cette méthode expérimentale, les scientifiques revendiquent le droit de construire des théories dites objectives provisoires. </w:t>
      </w:r>
    </w:p>
    <w:p w:rsidR="00497834" w:rsidRDefault="00A10CAE" w:rsidP="00A10CAE">
      <w:pPr>
        <w:spacing w:line="480" w:lineRule="auto"/>
        <w:ind w:firstLine="708"/>
        <w:jc w:val="both"/>
        <w:rPr>
          <w:rFonts w:ascii="Times New Roman" w:hAnsi="Times New Roman"/>
          <w:lang w:val="fr-CA"/>
        </w:rPr>
      </w:pPr>
      <w:r w:rsidRPr="00497834">
        <w:rPr>
          <w:rFonts w:ascii="Times New Roman" w:hAnsi="Times New Roman"/>
          <w:lang w:val="fr-CA"/>
        </w:rPr>
        <w:t xml:space="preserve">On peut voir après cette analyse rigoureuse que le mode de connaissance qui a permis à la science d’émerger et de se développer est le mode de connaissance scientifique de la réalité. Cet ensemble de connaissance permet de résoudre des problèmes concrets, des problèmes du quotidien humain. La science est la meilleure capacité intellectuelle et rationnelle qui existe pour répondre à des questions. L’expérimentation des 6 modes de connaissances successives répond historiquement aux besoins de satisfaction des êtres humains au niveau économique, idéologique, </w:t>
      </w:r>
      <w:r w:rsidRPr="00497834">
        <w:rPr>
          <w:rFonts w:ascii="Times New Roman" w:hAnsi="Times New Roman"/>
          <w:lang w:val="fr-CA"/>
        </w:rPr>
        <w:lastRenderedPageBreak/>
        <w:t>politique, juridique et écologiques. Bref, c’est le mode qui répond le plus et qui est clairement celui qui a supporté le développement de la science durant toutes ces années passées.</w:t>
      </w:r>
    </w:p>
    <w:p w:rsidR="00A10CAE" w:rsidRPr="00497834" w:rsidRDefault="00A10CAE" w:rsidP="00A10CAE">
      <w:pPr>
        <w:spacing w:line="480" w:lineRule="auto"/>
        <w:ind w:firstLine="708"/>
        <w:jc w:val="both"/>
        <w:rPr>
          <w:rFonts w:ascii="Times New Roman" w:hAnsi="Times New Roman"/>
          <w:lang w:val="fr-CA"/>
        </w:rPr>
      </w:pPr>
    </w:p>
    <w:p w:rsidR="00A10CAE" w:rsidRPr="00497834" w:rsidRDefault="00A10CAE" w:rsidP="00A10CAE">
      <w:pPr>
        <w:rPr>
          <w:rFonts w:ascii="Times New Roman" w:hAnsi="Times New Roman"/>
          <w:b/>
          <w:u w:val="single"/>
          <w:lang w:val="fr-CA"/>
        </w:rPr>
      </w:pPr>
      <w:r w:rsidRPr="00497834">
        <w:rPr>
          <w:rFonts w:ascii="Times New Roman" w:hAnsi="Times New Roman"/>
          <w:b/>
          <w:u w:val="single"/>
          <w:lang w:val="fr-CA"/>
        </w:rPr>
        <w:t>Prouver le choix avec les inventions durant les diverses époques</w:t>
      </w:r>
    </w:p>
    <w:p w:rsidR="00A10CAE" w:rsidRPr="00497834" w:rsidRDefault="00A10CAE" w:rsidP="00A10CAE">
      <w:pPr>
        <w:spacing w:line="480" w:lineRule="auto"/>
        <w:jc w:val="both"/>
        <w:rPr>
          <w:rFonts w:ascii="Times New Roman" w:hAnsi="Times New Roman"/>
          <w:lang w:val="fr-CA"/>
        </w:rPr>
      </w:pP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La science est universelle. Aucun sociologue ne peut parler du concept de la société sans aller étudier ce que les autres ont eu comme théories. L’universalité en connaissance scientifique provient du fait que ces concepts, ces notions et sa méthode expérimentale constituent des acquis, généralement accepté par la communauté scientifique mondiale. La principale finalité de la science est de ramener une amélioration quantitative et qualitative des rendements dans le sujet donné. La méthode scientifique joue un rôle crucial dans la société et dans les civilisations, c’est un mode dans lequel on pense, on étudie et on invente. Les humains ont toujours pris deux directions essentielles avec la nature, soit l’intégration à la nature sinon la domination de la nature. On peut voir comment le mode de connaissance scientifique a permis une évolution de la science et a donné naissance à un changement historique des civilisations concernées dans les paragraphes suivants.</w:t>
      </w: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Le paléolithique c’était dans le temps des nomades, l’âge de la pierre taillée, la chasse, la pêche, la cueillette. En harmonie avec la nature, ils avaient un esprit communautaire et ils ne donnaient pas d’importance aux biens matériels.  Mais c’était des concepts de base, car il y avait la fabrication d’outils en os et des armes.</w:t>
      </w: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Le néolithique c’était dans le temps</w:t>
      </w:r>
      <w:r w:rsidRPr="00497834">
        <w:rPr>
          <w:rFonts w:ascii="Times New Roman" w:hAnsi="Times New Roman"/>
          <w:b/>
          <w:lang w:val="fr-CA"/>
        </w:rPr>
        <w:t xml:space="preserve"> </w:t>
      </w:r>
      <w:r w:rsidRPr="00497834">
        <w:rPr>
          <w:rFonts w:ascii="Times New Roman" w:hAnsi="Times New Roman"/>
          <w:lang w:val="fr-CA"/>
        </w:rPr>
        <w:t xml:space="preserve">des habitats fixes. La domestication des animaux, ils ont commencé par le mouton. Ensuite, l’agriculture et il y a eu la découverte du feu.  Les nœuds pour la quantité et les images  pour les récits légendaires, c’est deux formes d’écritures.  Ils ne pensaient pas par concept mais par images. La magie, l’animisme, les religions ont commencé à </w:t>
      </w:r>
      <w:r w:rsidRPr="00497834">
        <w:rPr>
          <w:rFonts w:ascii="Times New Roman" w:hAnsi="Times New Roman"/>
          <w:lang w:val="fr-CA"/>
        </w:rPr>
        <w:lastRenderedPageBreak/>
        <w:t xml:space="preserve">avoir de la place </w:t>
      </w:r>
      <w:r w:rsidR="00497834" w:rsidRPr="00497834">
        <w:rPr>
          <w:rFonts w:ascii="Times New Roman" w:hAnsi="Times New Roman"/>
          <w:lang w:val="fr-CA"/>
        </w:rPr>
        <w:t>«</w:t>
      </w:r>
      <w:r w:rsidRPr="00497834">
        <w:rPr>
          <w:rFonts w:ascii="Times New Roman" w:hAnsi="Times New Roman"/>
          <w:lang w:val="fr-CA"/>
        </w:rPr>
        <w:t>culte des morts, instit</w:t>
      </w:r>
      <w:r w:rsidR="00497834" w:rsidRPr="00497834">
        <w:rPr>
          <w:rFonts w:ascii="Times New Roman" w:hAnsi="Times New Roman"/>
          <w:lang w:val="fr-CA"/>
        </w:rPr>
        <w:t>ut la première forme religieuse</w:t>
      </w:r>
      <w:r w:rsidR="00497834" w:rsidRPr="00497834">
        <w:rPr>
          <w:rFonts w:ascii="Times New Roman" w:hAnsi="Times New Roman"/>
          <w:szCs w:val="26"/>
          <w:lang w:val="fr-FR"/>
        </w:rPr>
        <w:t>»</w:t>
      </w:r>
      <w:r w:rsidRPr="00497834">
        <w:rPr>
          <w:rFonts w:ascii="Times New Roman" w:hAnsi="Times New Roman"/>
          <w:lang w:val="fr-CA"/>
        </w:rPr>
        <w:t>. La sédentarisation, la découverte du feu, la domestication des animaux, l’agriculture, la métallurgie, le culte des morts, les deux formes d’écriture avant l’écriture sont les éléments de rupture entre le paléolithique et le néolithique. Il y a eu un avancement des connaissances humaines et sociétales</w:t>
      </w: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Lors de l’antiquité il y a eu apparition de l’écriture codée.</w:t>
      </w:r>
      <w:r w:rsidRPr="00497834">
        <w:rPr>
          <w:rFonts w:ascii="Times New Roman" w:hAnsi="Times New Roman"/>
          <w:b/>
          <w:lang w:val="fr-CA"/>
        </w:rPr>
        <w:t xml:space="preserve"> </w:t>
      </w:r>
      <w:r w:rsidRPr="00497834">
        <w:rPr>
          <w:rFonts w:ascii="Times New Roman" w:hAnsi="Times New Roman"/>
          <w:lang w:val="fr-CA"/>
        </w:rPr>
        <w:t xml:space="preserve">L’écriture permet de transmettre les connaissances de génération en génération, c’est pour l’aspect cognitif. L’écriture permettait de garder l’information et ne pas refaire les mêmes erreurs de génération en génération. Cette mémoire de faits erronés permet de ne pas refaire les erreurs et va aider pour mieux s’organiser dans un aspect sociétal. L’écriture permet de documenter les connaissances scientifiques, techniques et technologiques. Au niveau de la connaissance, le cadrant solaire nous permet de connaitre l’heure diurne et nocturne. Ça  nous permet de savoir quand planter et savoir quelle est la saison.  Au niveau de l’organisation de la société, ça va nous préciser le temps de  la reproduction des animaux, ça va aider à pouvoir définir la ponctualité dans les modes de vie et dans la société.  </w:t>
      </w: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 xml:space="preserve">Lors du moyen-âge, le traité d’Al </w:t>
      </w:r>
      <w:proofErr w:type="spellStart"/>
      <w:r w:rsidRPr="00497834">
        <w:rPr>
          <w:rFonts w:ascii="Times New Roman" w:hAnsi="Times New Roman"/>
          <w:lang w:val="fr-CA"/>
        </w:rPr>
        <w:t>Jazari</w:t>
      </w:r>
      <w:proofErr w:type="spellEnd"/>
      <w:r w:rsidRPr="00497834">
        <w:rPr>
          <w:rFonts w:ascii="Times New Roman" w:hAnsi="Times New Roman"/>
          <w:lang w:val="fr-CA"/>
        </w:rPr>
        <w:t xml:space="preserve"> accélère les calculs mathématiques. Pourquoi l’horloge est importante? C’est la synchronisation des événements et des horaires de travail, bref la synchronisation des opérations. Il y avait 10 inventions importantes dans ce temps là et qui ont participé au développement de la science, l’imprimerie (transmission et vulgarisation des connaissances), les opérations arithmétiques et logiques, les premières horloges mécaniques (permet de suivre les événements de proche), le premier traité d’horlogerie, le charbon, l’énergie hydraulique, les hauts fourneaux, le calendrier musulman, le moulin à eau, les lunettes.</w:t>
      </w: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Durant les temps moderne l’horloge à pendule était une grande invention, ça sonne et ça fait du bruit, alors pour ceux qui n’ont pas d’horloge, les églises font sonner leurs horloges po</w:t>
      </w:r>
      <w:r w:rsidR="008B5F96">
        <w:rPr>
          <w:rFonts w:ascii="Times New Roman" w:hAnsi="Times New Roman"/>
          <w:lang w:val="fr-CA"/>
        </w:rPr>
        <w:t>ur informer les gens du temps. À</w:t>
      </w:r>
      <w:r w:rsidRPr="00497834">
        <w:rPr>
          <w:rFonts w:ascii="Times New Roman" w:hAnsi="Times New Roman"/>
          <w:lang w:val="fr-CA"/>
        </w:rPr>
        <w:t xml:space="preserve"> la fin du </w:t>
      </w:r>
      <w:r w:rsidR="00497834" w:rsidRPr="00497834">
        <w:rPr>
          <w:rFonts w:ascii="Times New Roman" w:hAnsi="Times New Roman"/>
          <w:lang w:val="fr-CA"/>
        </w:rPr>
        <w:t>17ème</w:t>
      </w:r>
      <w:r w:rsidRPr="00497834">
        <w:rPr>
          <w:rFonts w:ascii="Times New Roman" w:hAnsi="Times New Roman"/>
          <w:lang w:val="fr-CA"/>
        </w:rPr>
        <w:t xml:space="preserve"> siècle et au début de l’émergence du capitalisme, </w:t>
      </w:r>
      <w:r w:rsidRPr="00497834">
        <w:rPr>
          <w:rFonts w:ascii="Times New Roman" w:hAnsi="Times New Roman"/>
          <w:lang w:val="fr-CA"/>
        </w:rPr>
        <w:lastRenderedPageBreak/>
        <w:t>c’était des inventions technique</w:t>
      </w:r>
      <w:r w:rsidR="00497834" w:rsidRPr="00497834">
        <w:rPr>
          <w:rFonts w:ascii="Times New Roman" w:hAnsi="Times New Roman"/>
          <w:lang w:val="fr-CA"/>
        </w:rPr>
        <w:t>s</w:t>
      </w:r>
      <w:r w:rsidRPr="00497834">
        <w:rPr>
          <w:rFonts w:ascii="Times New Roman" w:hAnsi="Times New Roman"/>
          <w:lang w:val="fr-CA"/>
        </w:rPr>
        <w:t xml:space="preserve"> qui ont étés inventés pour les besoins. Aussi, la machine à vapeur était une avancée technique et de la science économique, donc la création de l’industrie. L’Angleterre est à l’origine de la création de l’industrie. C’était une avancée de la connaissance du processus de production de biens. Ça va permettre à l’Angleterre de créer la révolution industrielle à partir de la construction de la première industrie à vapeur.</w:t>
      </w: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À l’époque contemporaine, on a eu la pile, un contenant d’énergie. On peut utiliser l’énergie plus longtemps. Ça aide à avoir des appareils portatifs. Durée de vie plus longue que les lampes à gaze etc. Compensation de l’énergie dans un moyen technique réduit. La création de la génétique  est un grand pas, au niveau des connaissances humaines, ça permet de retracer l’hérédité de plantes, des animaux et des être</w:t>
      </w:r>
      <w:r w:rsidR="00497834" w:rsidRPr="00497834">
        <w:rPr>
          <w:rFonts w:ascii="Times New Roman" w:hAnsi="Times New Roman"/>
          <w:lang w:val="fr-CA"/>
        </w:rPr>
        <w:t xml:space="preserve">s </w:t>
      </w:r>
      <w:r w:rsidRPr="00497834">
        <w:rPr>
          <w:rFonts w:ascii="Times New Roman" w:hAnsi="Times New Roman"/>
          <w:lang w:val="fr-CA"/>
        </w:rPr>
        <w:t>humains. L’ADN est importante depuis 20 ans, chaque personne possède un ADN unique, maintenant on va avoir le contrôle biométrique.</w:t>
      </w:r>
    </w:p>
    <w:p w:rsidR="00A10CAE" w:rsidRPr="00497834" w:rsidRDefault="00A10CAE" w:rsidP="00A10CAE">
      <w:pPr>
        <w:spacing w:line="480" w:lineRule="auto"/>
        <w:jc w:val="both"/>
        <w:rPr>
          <w:rFonts w:ascii="Times New Roman" w:hAnsi="Times New Roman"/>
          <w:lang w:val="fr-CA"/>
        </w:rPr>
      </w:pPr>
      <w:r w:rsidRPr="00497834">
        <w:rPr>
          <w:rFonts w:ascii="Times New Roman" w:hAnsi="Times New Roman"/>
          <w:lang w:val="fr-CA"/>
        </w:rPr>
        <w:t>Avec tous ces exemples on peut voir comment la méthode connaissance scientifique a permis d’avoir diverses inventions tout au long de l’histoire. Ce dernier a favorisé à la science de se développer et à émerger, et ce grâce aux approches et aux méthodes utilisés.</w:t>
      </w:r>
    </w:p>
    <w:p w:rsidR="00497834" w:rsidRPr="009776B4" w:rsidRDefault="00497834" w:rsidP="00497834">
      <w:pPr>
        <w:spacing w:line="480" w:lineRule="auto"/>
        <w:jc w:val="center"/>
        <w:rPr>
          <w:rFonts w:ascii="Times New Roman" w:hAnsi="Times New Roman"/>
          <w:b/>
          <w:lang w:val="fr-CA"/>
        </w:rPr>
      </w:pPr>
      <w:r w:rsidRPr="009776B4">
        <w:rPr>
          <w:rFonts w:ascii="Times New Roman" w:hAnsi="Times New Roman"/>
          <w:lang w:val="fr-CA"/>
        </w:rPr>
        <w:br w:type="page"/>
      </w:r>
      <w:r w:rsidRPr="009776B4">
        <w:rPr>
          <w:rFonts w:ascii="Times New Roman" w:hAnsi="Times New Roman"/>
          <w:b/>
          <w:lang w:val="fr-CA"/>
        </w:rPr>
        <w:lastRenderedPageBreak/>
        <w:t>QUESTION AU CHOIX</w:t>
      </w:r>
    </w:p>
    <w:p w:rsidR="00497834" w:rsidRPr="009776B4" w:rsidRDefault="00497834" w:rsidP="00497834">
      <w:pPr>
        <w:spacing w:line="480" w:lineRule="auto"/>
        <w:jc w:val="center"/>
        <w:rPr>
          <w:rFonts w:ascii="Times New Roman" w:hAnsi="Times New Roman"/>
          <w:b/>
          <w:lang w:val="fr-CA"/>
        </w:rPr>
      </w:pPr>
      <w:r w:rsidRPr="009776B4">
        <w:rPr>
          <w:rFonts w:ascii="Times New Roman" w:hAnsi="Times New Roman"/>
          <w:b/>
          <w:lang w:val="fr-CA"/>
        </w:rPr>
        <w:t xml:space="preserve">Question No III </w:t>
      </w:r>
    </w:p>
    <w:p w:rsidR="00497834" w:rsidRPr="009776B4" w:rsidRDefault="00497834" w:rsidP="00497834">
      <w:pPr>
        <w:spacing w:line="480" w:lineRule="auto"/>
        <w:jc w:val="center"/>
        <w:rPr>
          <w:rFonts w:ascii="Times New Roman" w:hAnsi="Times New Roman"/>
          <w:b/>
          <w:lang w:val="fr-CA"/>
        </w:rPr>
      </w:pPr>
    </w:p>
    <w:p w:rsidR="00EF37A5" w:rsidRDefault="00EF37A5" w:rsidP="00EF37A5">
      <w:pPr>
        <w:pStyle w:val="Title"/>
        <w:jc w:val="left"/>
        <w:rPr>
          <w:bCs w:val="0"/>
          <w:i/>
        </w:rPr>
      </w:pPr>
      <w:r w:rsidRPr="00EF37A5">
        <w:rPr>
          <w:bCs w:val="0"/>
          <w:i/>
        </w:rPr>
        <w:t>LA JEUNESSE : D’UN MAL DE VIVRE AUX CONDUITES À RISQUE</w:t>
      </w:r>
    </w:p>
    <w:p w:rsidR="00EF37A5" w:rsidRPr="00EF37A5" w:rsidRDefault="00EF37A5" w:rsidP="00EF37A5">
      <w:pPr>
        <w:pStyle w:val="Title"/>
        <w:jc w:val="left"/>
        <w:rPr>
          <w:bCs w:val="0"/>
          <w:i/>
        </w:rPr>
      </w:pPr>
    </w:p>
    <w:p w:rsidR="00EF37A5" w:rsidRPr="004F4433" w:rsidRDefault="00EF37A5" w:rsidP="00EF37A5">
      <w:pPr>
        <w:spacing w:line="480" w:lineRule="auto"/>
        <w:ind w:firstLine="708"/>
        <w:jc w:val="both"/>
        <w:rPr>
          <w:rFonts w:ascii="Times New Roman" w:hAnsi="Times New Roman"/>
          <w:sz w:val="26"/>
          <w:szCs w:val="26"/>
          <w:lang w:val="fr-CA"/>
        </w:rPr>
      </w:pPr>
      <w:r w:rsidRPr="004F4433">
        <w:rPr>
          <w:rFonts w:ascii="Times New Roman" w:hAnsi="Times New Roman"/>
          <w:sz w:val="26"/>
          <w:szCs w:val="26"/>
          <w:lang w:val="fr-CA"/>
        </w:rPr>
        <w:t xml:space="preserve">L’adolescence ne se traduit pas seulement par la puberté ou la maturité sexuelle. En effet, celle-ci annonce une étape importante de la vie de l’enfant ainsi que ses parents, puisqu’elle marque le  passage de la personnalité enfantine vers la personnalité adulte.  Ce phénomène, grandement lié à la maturité sexuelle se manifeste entre autre sous trois catégories : physique, psychique, et physiologique. Dans mon résumé du texte de David Le Breton ici-bas, c’est de l’aspect psychique dont il sera question. À ce stade de la vie d’une personne, c’est le manque d’accompagnement de l’adulte qui est à l’origine de la souffrance du jeune. Aussi, le manque de liberté peut générer des résultats néfastes. Donc, l’adolescent souffre en secret et cette souffrance explosera sous forme d’ordalie tôt ou tard. </w:t>
      </w:r>
    </w:p>
    <w:p w:rsidR="00EF37A5" w:rsidRPr="004F4433" w:rsidRDefault="00EF37A5" w:rsidP="00EF37A5">
      <w:pPr>
        <w:spacing w:line="480" w:lineRule="auto"/>
        <w:ind w:firstLine="708"/>
        <w:jc w:val="both"/>
        <w:rPr>
          <w:rFonts w:ascii="Times New Roman" w:hAnsi="Times New Roman"/>
          <w:sz w:val="26"/>
          <w:szCs w:val="26"/>
          <w:lang w:val="fr-CA"/>
        </w:rPr>
      </w:pPr>
      <w:r w:rsidRPr="004F4433">
        <w:rPr>
          <w:rFonts w:ascii="Times New Roman" w:hAnsi="Times New Roman"/>
          <w:sz w:val="26"/>
          <w:szCs w:val="26"/>
          <w:lang w:val="fr-CA"/>
        </w:rPr>
        <w:t xml:space="preserve">Tout d’abord, l’adolescence est caractérisé par plusieurs phénomènes, à savoir le besoin d’indépendance par rapport à l’autorité ainsi que le désir d’appartenir à un groupe. Selon l’auteur, « la crise de l’adolescence marque traditionnellement le heurt entre les potentialités et les désirs du jeune et le chemin le plus étroit que la société lui propose de parcourir. » Ainsi, l’adolescent se lance dans une bataille d’affirmation de soi, il se cherche et veut construire une  identité  qui lui est propre.  C’est à cet instant que les parents doivent être présents pour exercer leurs fonctions et encadrer l’adolescent affectivement et lui faire voir la valeur de son existence. Bref, </w:t>
      </w:r>
      <w:r w:rsidRPr="004F4433">
        <w:rPr>
          <w:rFonts w:ascii="Times New Roman" w:hAnsi="Times New Roman" w:cs="Verdana"/>
          <w:color w:val="050404"/>
          <w:sz w:val="26"/>
          <w:szCs w:val="26"/>
          <w:lang w:val="fr-FR" w:eastAsia="fr-FR"/>
        </w:rPr>
        <w:t xml:space="preserve">l’adolescence constitue une </w:t>
      </w:r>
      <w:r w:rsidRPr="004F4433">
        <w:rPr>
          <w:rFonts w:ascii="Times New Roman" w:hAnsi="Times New Roman" w:cs="Verdana"/>
          <w:color w:val="050404"/>
          <w:sz w:val="26"/>
          <w:szCs w:val="26"/>
          <w:lang w:val="fr-FR" w:eastAsia="fr-FR"/>
        </w:rPr>
        <w:lastRenderedPageBreak/>
        <w:t>période de profonde remise en question pour la famille toute entière. Certaines d’entre elles ne parviennent pas à trouver suffisamment de ressources internes pour l’assumer. Il peut en résulter alors de nombreuses difficultés, que la société tente d’appréhender avec toute l’attention nécessaire.</w:t>
      </w:r>
    </w:p>
    <w:p w:rsidR="00EF37A5" w:rsidRPr="004F4433" w:rsidRDefault="00EF37A5" w:rsidP="00EF37A5">
      <w:pPr>
        <w:spacing w:line="480" w:lineRule="auto"/>
        <w:jc w:val="both"/>
        <w:rPr>
          <w:rFonts w:ascii="Times New Roman" w:hAnsi="Times New Roman" w:cs="Arial"/>
          <w:color w:val="250028"/>
          <w:sz w:val="26"/>
          <w:szCs w:val="26"/>
          <w:lang w:val="fr-FR" w:eastAsia="fr-FR"/>
        </w:rPr>
      </w:pPr>
      <w:r w:rsidRPr="004F4433">
        <w:rPr>
          <w:rFonts w:ascii="Times New Roman" w:hAnsi="Times New Roman"/>
          <w:sz w:val="26"/>
          <w:szCs w:val="26"/>
          <w:lang w:val="fr-CA"/>
        </w:rPr>
        <w:t xml:space="preserve">L’environnement familial est souvent un bon indicateur pour comprendre les comportements d’un individu. </w:t>
      </w:r>
      <w:r w:rsidRPr="004F4433">
        <w:rPr>
          <w:rFonts w:ascii="Times New Roman" w:hAnsi="Times New Roman" w:cs="Arial"/>
          <w:bCs/>
          <w:color w:val="250028"/>
          <w:sz w:val="26"/>
          <w:szCs w:val="26"/>
          <w:lang w:val="fr-FR" w:eastAsia="fr-FR"/>
        </w:rPr>
        <w:t>Beaucoup d'adolescents ont aujourd'hui un milieu familial très instable</w:t>
      </w:r>
      <w:r w:rsidRPr="004F4433">
        <w:rPr>
          <w:rFonts w:ascii="Times New Roman" w:hAnsi="Times New Roman" w:cs="Arial"/>
          <w:color w:val="250028"/>
          <w:sz w:val="26"/>
          <w:szCs w:val="26"/>
          <w:lang w:val="fr-FR" w:eastAsia="fr-FR"/>
        </w:rPr>
        <w:t xml:space="preserve">. Le divorce est très courant de nos jours et il arrive souvent qu'un enfant soit élevé par un seul parent. Sur le plan affectif, un adolescent a besoin de sécurité, de stabilité et s'il ne trouve pas cette sécurité dans son milieu familial, il y a de fortes chances que cela affecte le développement de sa personnalité. </w:t>
      </w:r>
    </w:p>
    <w:p w:rsidR="00EF37A5" w:rsidRPr="004F4433" w:rsidRDefault="00EF37A5" w:rsidP="00EF37A5">
      <w:pPr>
        <w:spacing w:line="480" w:lineRule="auto"/>
        <w:jc w:val="both"/>
        <w:rPr>
          <w:rFonts w:ascii="Times New Roman" w:hAnsi="Times New Roman" w:cs="Arial"/>
          <w:color w:val="250028"/>
          <w:sz w:val="26"/>
          <w:szCs w:val="26"/>
          <w:lang w:val="fr-FR" w:eastAsia="fr-FR"/>
        </w:rPr>
      </w:pPr>
    </w:p>
    <w:p w:rsidR="00EF37A5" w:rsidRPr="004F4433" w:rsidRDefault="00EF37A5" w:rsidP="00EF37A5">
      <w:pPr>
        <w:spacing w:line="480" w:lineRule="auto"/>
        <w:jc w:val="both"/>
        <w:rPr>
          <w:rFonts w:ascii="Times New Roman" w:hAnsi="Times New Roman"/>
          <w:sz w:val="26"/>
          <w:szCs w:val="26"/>
          <w:lang w:val="fr-CA"/>
        </w:rPr>
      </w:pPr>
      <w:r w:rsidRPr="004F4433">
        <w:rPr>
          <w:rFonts w:ascii="Times New Roman" w:hAnsi="Times New Roman" w:cs="Arial"/>
          <w:color w:val="250028"/>
          <w:sz w:val="26"/>
          <w:szCs w:val="26"/>
          <w:lang w:val="fr-FR" w:eastAsia="fr-FR"/>
        </w:rPr>
        <w:t xml:space="preserve">Puisque les frontières de génération s’effacent lors de cette période à cause  des nouvelles technologies informatique, la jeunesse n’a plus de limite culturelle, ni une conscience de la différence d’âge et de culture avec les ainés.  Aux terme de ce qui précède, </w:t>
      </w:r>
      <w:r w:rsidRPr="004F4433">
        <w:rPr>
          <w:rFonts w:ascii="Times New Roman" w:hAnsi="Times New Roman"/>
          <w:sz w:val="26"/>
          <w:szCs w:val="26"/>
          <w:lang w:val="fr-CA"/>
        </w:rPr>
        <w:t xml:space="preserve">« La jeunesse est alors un temps de découverte et de liberté, de formation personnelle où tout est possible.» les seules autorités sont celles que les jeunes adoptes et qui ne sont pas dicter par un adulte. S’ajoute à cela le relâchement des liens familiaux mentionné dans le paragraphe précédent. En gros, </w:t>
      </w:r>
      <w:r w:rsidRPr="004F4433">
        <w:rPr>
          <w:rFonts w:ascii="Times New Roman" w:hAnsi="Times New Roman"/>
          <w:sz w:val="26"/>
          <w:szCs w:val="26"/>
          <w:lang w:val="fr-FR" w:eastAsia="fr-FR"/>
        </w:rPr>
        <w:t>Le problème le plus préoccupant est que, les difficultés de l’adolescence peuvent laisser des séquelles graves si une prévention correcte n’est pas prescrite soit par la famille immédiate ou par la société.</w:t>
      </w:r>
    </w:p>
    <w:p w:rsidR="00EF37A5" w:rsidRPr="004F4433" w:rsidRDefault="00EF37A5" w:rsidP="00EF37A5">
      <w:pPr>
        <w:spacing w:line="480" w:lineRule="auto"/>
        <w:jc w:val="both"/>
        <w:rPr>
          <w:rFonts w:ascii="Times New Roman" w:hAnsi="Times New Roman" w:cs="Arial"/>
          <w:color w:val="250028"/>
          <w:sz w:val="26"/>
          <w:szCs w:val="26"/>
          <w:lang w:val="fr-FR" w:eastAsia="fr-FR"/>
        </w:rPr>
      </w:pPr>
      <w:r w:rsidRPr="004F4433">
        <w:rPr>
          <w:rFonts w:ascii="Times New Roman" w:hAnsi="Times New Roman" w:cs="Arial"/>
          <w:color w:val="250028"/>
          <w:sz w:val="26"/>
          <w:szCs w:val="26"/>
          <w:lang w:val="fr-FR" w:eastAsia="fr-FR"/>
        </w:rPr>
        <w:tab/>
      </w:r>
    </w:p>
    <w:p w:rsidR="00EF37A5" w:rsidRPr="004F4433" w:rsidRDefault="00EF37A5" w:rsidP="00EF37A5">
      <w:pPr>
        <w:spacing w:line="480" w:lineRule="auto"/>
        <w:jc w:val="both"/>
        <w:rPr>
          <w:rFonts w:ascii="Times New Roman" w:hAnsi="Times New Roman"/>
          <w:sz w:val="26"/>
          <w:szCs w:val="26"/>
          <w:lang w:val="fr-CA"/>
        </w:rPr>
      </w:pPr>
      <w:r w:rsidRPr="004F4433">
        <w:rPr>
          <w:rFonts w:ascii="Times New Roman" w:hAnsi="Times New Roman" w:cs="Arial"/>
          <w:color w:val="250028"/>
          <w:sz w:val="26"/>
          <w:szCs w:val="26"/>
          <w:lang w:val="fr-FR" w:eastAsia="fr-FR"/>
        </w:rPr>
        <w:lastRenderedPageBreak/>
        <w:tab/>
        <w:t xml:space="preserve">Pour poursuivre, dans  son texte David Le Breton indique qu’en plus des problèmes familiaux  s’ajoutent des problèmes de société comme l’inaptitude des parents à accompagner les enfants durant leurs études, les formes multiples de violences qui se manifestent à l’école ainsi que </w:t>
      </w:r>
      <w:r w:rsidRPr="004F4433">
        <w:rPr>
          <w:rFonts w:ascii="Times New Roman" w:hAnsi="Times New Roman"/>
          <w:sz w:val="26"/>
          <w:szCs w:val="26"/>
          <w:lang w:val="fr-CA"/>
        </w:rPr>
        <w:t xml:space="preserve">« la machine à habiter» qui consiste en la vie dans les banlieues crée un sentiment d’abandon et de mépris social desquels résultent des conséquences néfastes dont des formes maladroites de suicide, la volonté de la mort, aussi l’ordalie. </w:t>
      </w:r>
    </w:p>
    <w:p w:rsidR="00EF37A5" w:rsidRPr="004F4433" w:rsidRDefault="00EF37A5" w:rsidP="00EF37A5">
      <w:pPr>
        <w:spacing w:line="480" w:lineRule="auto"/>
        <w:jc w:val="both"/>
        <w:rPr>
          <w:rFonts w:ascii="Times New Roman" w:hAnsi="Times New Roman"/>
          <w:sz w:val="26"/>
          <w:szCs w:val="26"/>
          <w:lang w:val="fr-CA"/>
        </w:rPr>
      </w:pPr>
      <w:r w:rsidRPr="004F4433">
        <w:rPr>
          <w:rFonts w:ascii="Times New Roman" w:hAnsi="Times New Roman"/>
          <w:sz w:val="26"/>
          <w:szCs w:val="26"/>
          <w:lang w:val="fr-CA"/>
        </w:rPr>
        <w:t xml:space="preserve">Ayant l’impression de ne pas être capable d’assurer sa place dans la société, le jeune développe un  jugement négatif de soi, cela se traduira en interrogation de son existence et le poussera à conquérir son droit d’existence. Cette conquête se manifeste parfois par une ordalie. </w:t>
      </w:r>
    </w:p>
    <w:p w:rsidR="00EF37A5" w:rsidRPr="004F4433" w:rsidRDefault="00EF37A5" w:rsidP="00EF37A5">
      <w:pPr>
        <w:spacing w:line="480" w:lineRule="auto"/>
        <w:jc w:val="both"/>
        <w:rPr>
          <w:rFonts w:ascii="Times New Roman" w:hAnsi="Times New Roman"/>
          <w:sz w:val="26"/>
          <w:szCs w:val="26"/>
          <w:lang w:val="fr-CA"/>
        </w:rPr>
      </w:pPr>
      <w:r w:rsidRPr="004F4433">
        <w:rPr>
          <w:rFonts w:ascii="Times New Roman" w:hAnsi="Times New Roman" w:cs="Geneva"/>
          <w:color w:val="262626"/>
          <w:sz w:val="26"/>
          <w:szCs w:val="26"/>
          <w:lang w:val="fr-FR" w:eastAsia="fr-FR"/>
        </w:rPr>
        <w:t>David Le Breton explique dans son texte que l’ordalie est une recherche chez l’adolescent de limites garantes de son existence, d’un besoin de se prouver quelque chose à soi-même, sous les yeux des autres. C’est une quête. Il s’agit d’affronter la mort symboliquement.</w:t>
      </w:r>
      <w:r w:rsidRPr="004F4433">
        <w:rPr>
          <w:rFonts w:ascii="Times New Roman" w:hAnsi="Times New Roman"/>
          <w:sz w:val="26"/>
          <w:szCs w:val="26"/>
          <w:lang w:val="fr-CA"/>
        </w:rPr>
        <w:t xml:space="preserve"> </w:t>
      </w:r>
    </w:p>
    <w:p w:rsidR="00EF37A5" w:rsidRPr="004F4433" w:rsidRDefault="00EF37A5" w:rsidP="00EF37A5">
      <w:pPr>
        <w:spacing w:line="480" w:lineRule="auto"/>
        <w:jc w:val="both"/>
        <w:rPr>
          <w:rFonts w:ascii="Times New Roman" w:hAnsi="Times New Roman" w:cs="Geneva"/>
          <w:color w:val="262626"/>
          <w:sz w:val="26"/>
          <w:szCs w:val="26"/>
          <w:lang w:val="fr-FR" w:eastAsia="fr-FR"/>
        </w:rPr>
      </w:pPr>
      <w:r w:rsidRPr="004F4433">
        <w:rPr>
          <w:rFonts w:ascii="Times New Roman" w:hAnsi="Times New Roman" w:cs="Geneva"/>
          <w:color w:val="262626"/>
          <w:sz w:val="26"/>
          <w:szCs w:val="26"/>
          <w:lang w:val="fr-FR" w:eastAsia="fr-FR"/>
        </w:rPr>
        <w:t xml:space="preserve">Dans l’ordalie, la mort n’est pas un objectif : il s’agit de jouer avec le risque et non de se donner la mort, en repoussant les limites. L’adolescent sollicite son corps au maximum, afin de prouver son existence et d'affirmer son identité, dans un but de dépassement de soi et de ses limites aussi pour être accepté et remarqué dans son milieu familial dans une premier lieu et la société l’entourant dans un second lieu.  L’ordalie est le résultat d’une certaine vulnérabilité chez le jeune, surtout s’il manque de personne réellement investis à </w:t>
      </w:r>
      <w:r w:rsidRPr="004F4433">
        <w:rPr>
          <w:rFonts w:ascii="Times New Roman" w:hAnsi="Times New Roman" w:cs="Geneva"/>
          <w:color w:val="262626"/>
          <w:sz w:val="26"/>
          <w:szCs w:val="26"/>
          <w:lang w:val="fr-FR" w:eastAsia="fr-FR"/>
        </w:rPr>
        <w:lastRenderedPageBreak/>
        <w:t>qui il peut se confier et trouver des solutions à son mal être. Donc, il est question pour l’adolescent de se sentir vivant, par le biais d’une recherche de la mort.</w:t>
      </w:r>
    </w:p>
    <w:p w:rsidR="009F4892" w:rsidRDefault="00EF37A5" w:rsidP="00EF37A5">
      <w:pPr>
        <w:spacing w:line="480" w:lineRule="auto"/>
        <w:jc w:val="both"/>
        <w:rPr>
          <w:rFonts w:ascii="Times New Roman" w:hAnsi="Times New Roman" w:cs="Geneva"/>
          <w:color w:val="262626"/>
          <w:sz w:val="26"/>
          <w:szCs w:val="26"/>
          <w:lang w:val="fr-FR" w:eastAsia="fr-FR"/>
        </w:rPr>
      </w:pPr>
      <w:r w:rsidRPr="004F4433">
        <w:rPr>
          <w:rFonts w:ascii="Times New Roman" w:hAnsi="Times New Roman" w:cs="Geneva"/>
          <w:color w:val="262626"/>
          <w:sz w:val="26"/>
          <w:szCs w:val="26"/>
          <w:lang w:val="fr-FR" w:eastAsia="fr-FR"/>
        </w:rPr>
        <w:t xml:space="preserve">L’ordalie peut tout de même, selon l’auteur, avoir un impact positif sur l’adolescent. Celle-là, malgré les souffrances qu’elle entraine, peut favoriser l’autonomie, la construction de personnalité et le développement d’une belle image de soi chez le jeune. </w:t>
      </w:r>
    </w:p>
    <w:p w:rsidR="009F4892" w:rsidRPr="009F4892" w:rsidRDefault="009F4892" w:rsidP="00EF37A5">
      <w:pPr>
        <w:spacing w:line="480" w:lineRule="auto"/>
        <w:jc w:val="both"/>
        <w:rPr>
          <w:rFonts w:ascii="Times New Roman" w:hAnsi="Times New Roman" w:cs="Geneva"/>
          <w:color w:val="262626"/>
          <w:sz w:val="26"/>
          <w:szCs w:val="26"/>
          <w:lang w:val="fr-FR" w:eastAsia="fr-FR"/>
        </w:rPr>
      </w:pPr>
    </w:p>
    <w:p w:rsidR="00B025F7" w:rsidRDefault="00B025F7" w:rsidP="00EF37A5">
      <w:pPr>
        <w:spacing w:line="480" w:lineRule="auto"/>
        <w:jc w:val="both"/>
        <w:rPr>
          <w:rFonts w:ascii="Times New Roman" w:hAnsi="Times New Roman" w:cs="Geneva"/>
          <w:b/>
          <w:i/>
          <w:color w:val="262626"/>
          <w:sz w:val="26"/>
          <w:szCs w:val="26"/>
          <w:lang w:val="fr-FR" w:eastAsia="fr-FR"/>
        </w:rPr>
      </w:pPr>
    </w:p>
    <w:p w:rsidR="009F4892" w:rsidRDefault="009F4892" w:rsidP="00EF37A5">
      <w:pPr>
        <w:spacing w:line="480" w:lineRule="auto"/>
        <w:jc w:val="both"/>
        <w:rPr>
          <w:rFonts w:ascii="Times New Roman" w:hAnsi="Times New Roman" w:cs="Geneva"/>
          <w:b/>
          <w:i/>
          <w:color w:val="262626"/>
          <w:sz w:val="26"/>
          <w:szCs w:val="26"/>
          <w:lang w:val="fr-FR" w:eastAsia="fr-FR"/>
        </w:rPr>
      </w:pPr>
      <w:r w:rsidRPr="009F4892">
        <w:rPr>
          <w:rFonts w:ascii="Times New Roman" w:hAnsi="Times New Roman" w:cs="Geneva"/>
          <w:b/>
          <w:i/>
          <w:color w:val="262626"/>
          <w:sz w:val="26"/>
          <w:szCs w:val="26"/>
          <w:lang w:val="fr-FR" w:eastAsia="fr-FR"/>
        </w:rPr>
        <w:t>L’AVENIR DE LA SCIENCE, L’AVENIR D’UNE ILLUSION</w:t>
      </w:r>
    </w:p>
    <w:p w:rsidR="00B025F7" w:rsidRDefault="00B025F7" w:rsidP="0072468F">
      <w:pPr>
        <w:spacing w:line="480" w:lineRule="auto"/>
        <w:jc w:val="both"/>
        <w:rPr>
          <w:rFonts w:ascii="Times New Roman" w:hAnsi="Times New Roman" w:cs="Geneva"/>
          <w:color w:val="262626"/>
          <w:sz w:val="26"/>
          <w:szCs w:val="26"/>
          <w:lang w:val="fr-FR" w:eastAsia="fr-FR"/>
        </w:rPr>
      </w:pPr>
    </w:p>
    <w:p w:rsidR="00B025F7" w:rsidRDefault="00B025F7" w:rsidP="0072468F">
      <w:pPr>
        <w:spacing w:line="480" w:lineRule="auto"/>
        <w:jc w:val="both"/>
        <w:rPr>
          <w:rFonts w:ascii="Times New Roman" w:hAnsi="Times New Roman" w:cs="Geneva"/>
          <w:color w:val="262626"/>
          <w:sz w:val="26"/>
          <w:szCs w:val="26"/>
          <w:lang w:val="fr-FR" w:eastAsia="fr-FR"/>
        </w:rPr>
      </w:pPr>
    </w:p>
    <w:p w:rsidR="00A6086F" w:rsidRDefault="0072468F" w:rsidP="0072468F">
      <w:pPr>
        <w:spacing w:line="480" w:lineRule="auto"/>
        <w:jc w:val="both"/>
        <w:rPr>
          <w:rFonts w:ascii="Times New Roman" w:hAnsi="Times New Roman" w:cs="Geneva"/>
          <w:color w:val="262626"/>
          <w:sz w:val="26"/>
          <w:szCs w:val="26"/>
          <w:lang w:val="fr-FR" w:eastAsia="fr-FR"/>
        </w:rPr>
      </w:pPr>
      <w:r w:rsidRPr="0072468F">
        <w:rPr>
          <w:rFonts w:ascii="Times New Roman" w:hAnsi="Times New Roman" w:cs="Geneva"/>
          <w:color w:val="262626"/>
          <w:sz w:val="26"/>
          <w:szCs w:val="26"/>
          <w:lang w:val="fr-FR" w:eastAsia="fr-FR"/>
        </w:rPr>
        <w:t>Dans son</w:t>
      </w:r>
      <w:r>
        <w:rPr>
          <w:rFonts w:ascii="Times New Roman" w:hAnsi="Times New Roman" w:cs="Geneva"/>
          <w:color w:val="262626"/>
          <w:sz w:val="26"/>
          <w:szCs w:val="26"/>
          <w:lang w:val="fr-FR" w:eastAsia="fr-FR"/>
        </w:rPr>
        <w:t xml:space="preserve"> texte, Jean-Marc Lévy-Leblond essaye de défendre la thèse que le Science et technique sont entrain</w:t>
      </w:r>
      <w:r w:rsidR="00A6086F">
        <w:rPr>
          <w:rFonts w:ascii="Times New Roman" w:hAnsi="Times New Roman" w:cs="Geneva"/>
          <w:color w:val="262626"/>
          <w:sz w:val="26"/>
          <w:szCs w:val="26"/>
          <w:lang w:val="fr-FR" w:eastAsia="fr-FR"/>
        </w:rPr>
        <w:t xml:space="preserve"> de changer </w:t>
      </w:r>
      <w:r>
        <w:rPr>
          <w:rFonts w:ascii="Times New Roman" w:hAnsi="Times New Roman" w:cs="Geneva"/>
          <w:color w:val="262626"/>
          <w:sz w:val="26"/>
          <w:szCs w:val="26"/>
          <w:lang w:val="fr-FR" w:eastAsia="fr-FR"/>
        </w:rPr>
        <w:t>maintenant que nous ent</w:t>
      </w:r>
      <w:r w:rsidR="00A6086F">
        <w:rPr>
          <w:rFonts w:ascii="Times New Roman" w:hAnsi="Times New Roman" w:cs="Geneva"/>
          <w:color w:val="262626"/>
          <w:sz w:val="26"/>
          <w:szCs w:val="26"/>
          <w:lang w:val="fr-FR" w:eastAsia="fr-FR"/>
        </w:rPr>
        <w:t xml:space="preserve">rons dans une nouvelle période et que ceci pourrait représenter une véritable mutation de notre civilisation. </w:t>
      </w:r>
    </w:p>
    <w:p w:rsidR="00B025F7" w:rsidRDefault="00A6086F" w:rsidP="0072468F">
      <w:pPr>
        <w:spacing w:line="480" w:lineRule="auto"/>
        <w:jc w:val="both"/>
        <w:rPr>
          <w:rFonts w:ascii="Times New Roman" w:hAnsi="Times New Roman" w:cs="Geneva"/>
          <w:color w:val="262626"/>
          <w:sz w:val="26"/>
          <w:szCs w:val="26"/>
          <w:lang w:val="fr-FR" w:eastAsia="fr-FR"/>
        </w:rPr>
      </w:pPr>
      <w:r>
        <w:rPr>
          <w:rFonts w:ascii="Times New Roman" w:hAnsi="Times New Roman" w:cs="Geneva"/>
          <w:color w:val="262626"/>
          <w:sz w:val="26"/>
          <w:szCs w:val="26"/>
          <w:lang w:val="fr-FR" w:eastAsia="fr-FR"/>
        </w:rPr>
        <w:t xml:space="preserve">Pour bien comprendre la vision que l’auteur essaye de dessiner, ce denier nous suggère d’abord de commence par entendre le mot science au pluriel. Car la science existe sous plusieurs champs et diffère d’une civilisation à une autre.  Aussi les temporalités de ces sciences sont distinctes. Ce dernier va même nous donner différents exemples pour comparer les différentes sciences : par exemple : les sciences arabes et grec qui diffèrent des sciences romaines qui sont techniques. </w:t>
      </w:r>
    </w:p>
    <w:bookmarkEnd w:id="0"/>
    <w:p w:rsidR="00A10CAE" w:rsidRPr="0072468F" w:rsidRDefault="00A10CAE" w:rsidP="0072468F">
      <w:pPr>
        <w:spacing w:line="480" w:lineRule="auto"/>
        <w:jc w:val="both"/>
        <w:rPr>
          <w:rFonts w:ascii="Times New Roman" w:hAnsi="Times New Roman" w:cs="Geneva"/>
          <w:color w:val="262626"/>
          <w:sz w:val="26"/>
          <w:szCs w:val="26"/>
          <w:lang w:val="fr-FR" w:eastAsia="fr-FR"/>
        </w:rPr>
      </w:pPr>
    </w:p>
    <w:sectPr w:rsidR="00A10CAE" w:rsidRPr="0072468F" w:rsidSect="00B7605C">
      <w:footerReference w:type="even" r:id="rId7"/>
      <w:footerReference w:type="default" r:id="rId8"/>
      <w:pgSz w:w="12240" w:h="15840"/>
      <w:pgMar w:top="1417" w:right="1417" w:bottom="1417" w:left="1417"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776B4">
      <w:r>
        <w:separator/>
      </w:r>
    </w:p>
  </w:endnote>
  <w:endnote w:type="continuationSeparator" w:id="0">
    <w:p w:rsidR="00000000" w:rsidRDefault="0097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neva">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6F" w:rsidRDefault="00A6086F" w:rsidP="00B760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086F" w:rsidRDefault="00A6086F" w:rsidP="0049783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86F" w:rsidRDefault="00A6086F" w:rsidP="00B760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76B4">
      <w:rPr>
        <w:rStyle w:val="PageNumber"/>
        <w:noProof/>
      </w:rPr>
      <w:t>11</w:t>
    </w:r>
    <w:r>
      <w:rPr>
        <w:rStyle w:val="PageNumber"/>
      </w:rPr>
      <w:fldChar w:fldCharType="end"/>
    </w:r>
  </w:p>
  <w:p w:rsidR="00A6086F" w:rsidRDefault="00A6086F" w:rsidP="0049783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776B4">
      <w:r>
        <w:separator/>
      </w:r>
    </w:p>
  </w:footnote>
  <w:footnote w:type="continuationSeparator" w:id="0">
    <w:p w:rsidR="00000000" w:rsidRDefault="009776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B01E58"/>
    <w:rsid w:val="00157E62"/>
    <w:rsid w:val="00497834"/>
    <w:rsid w:val="0072468F"/>
    <w:rsid w:val="008B5F96"/>
    <w:rsid w:val="009776B4"/>
    <w:rsid w:val="009F4892"/>
    <w:rsid w:val="00A10CAE"/>
    <w:rsid w:val="00A6086F"/>
    <w:rsid w:val="00B01E58"/>
    <w:rsid w:val="00B025F7"/>
    <w:rsid w:val="00B7605C"/>
    <w:rsid w:val="00EF37A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Title" w:qFormat="1"/>
  </w:latentStyles>
  <w:style w:type="paragraph" w:default="1" w:styleId="Normal">
    <w:name w:val="Normal"/>
    <w:qFormat/>
    <w:rsid w:val="00B01E58"/>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497834"/>
    <w:pPr>
      <w:tabs>
        <w:tab w:val="center" w:pos="4536"/>
        <w:tab w:val="right" w:pos="9072"/>
      </w:tabs>
    </w:pPr>
  </w:style>
  <w:style w:type="character" w:customStyle="1" w:styleId="FooterChar">
    <w:name w:val="Footer Char"/>
    <w:basedOn w:val="DefaultParagraphFont"/>
    <w:link w:val="Footer"/>
    <w:uiPriority w:val="99"/>
    <w:semiHidden/>
    <w:rsid w:val="00497834"/>
    <w:rPr>
      <w:rFonts w:ascii="Cambria" w:eastAsia="Cambria" w:hAnsi="Cambria" w:cs="Times New Roman"/>
    </w:rPr>
  </w:style>
  <w:style w:type="character" w:styleId="PageNumber">
    <w:name w:val="page number"/>
    <w:basedOn w:val="DefaultParagraphFont"/>
    <w:uiPriority w:val="99"/>
    <w:semiHidden/>
    <w:unhideWhenUsed/>
    <w:rsid w:val="00497834"/>
  </w:style>
  <w:style w:type="paragraph" w:styleId="Title">
    <w:name w:val="Title"/>
    <w:basedOn w:val="Normal"/>
    <w:link w:val="TitleChar"/>
    <w:qFormat/>
    <w:rsid w:val="00EF37A5"/>
    <w:pPr>
      <w:jc w:val="center"/>
    </w:pPr>
    <w:rPr>
      <w:rFonts w:ascii="Times New Roman" w:eastAsia="Times New Roman" w:hAnsi="Times New Roman"/>
      <w:b/>
      <w:bCs/>
      <w:szCs w:val="20"/>
      <w:lang w:val="fr-CA" w:eastAsia="zh-HK"/>
    </w:rPr>
  </w:style>
  <w:style w:type="character" w:customStyle="1" w:styleId="TitleChar">
    <w:name w:val="Title Char"/>
    <w:basedOn w:val="DefaultParagraphFont"/>
    <w:link w:val="Title"/>
    <w:rsid w:val="00EF37A5"/>
    <w:rPr>
      <w:rFonts w:ascii="Times New Roman" w:eastAsia="Times New Roman" w:hAnsi="Times New Roman" w:cs="Times New Roman"/>
      <w:b/>
      <w:bCs/>
      <w:szCs w:val="20"/>
      <w:lang w:val="fr-CA" w:eastAsia="zh-H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Pages>
  <Words>2653</Words>
  <Characters>15125</Characters>
  <Application>Microsoft Office Word</Application>
  <DocSecurity>0</DocSecurity>
  <Lines>126</Lines>
  <Paragraphs>35</Paragraphs>
  <ScaleCrop>false</ScaleCrop>
  <Company>University of Ottawa </Company>
  <LinksUpToDate>false</LinksUpToDate>
  <CharactersWithSpaces>17743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Kenza Gamassi</dc:creator>
  <cp:keywords/>
  <cp:lastModifiedBy>Gamassi, Kenza</cp:lastModifiedBy>
  <cp:revision>9</cp:revision>
  <dcterms:created xsi:type="dcterms:W3CDTF">2012-05-22T14:30:00Z</dcterms:created>
  <dcterms:modified xsi:type="dcterms:W3CDTF">2013-09-04T15:56:00Z</dcterms:modified>
</cp:coreProperties>
</file>