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70098E" w:rsidRDefault="008F4C5D" w:rsidP="008F4C5D">
      <w:pPr>
        <w:jc w:val="center"/>
        <w:rPr>
          <w:b/>
        </w:rPr>
      </w:pPr>
      <w:r>
        <w:rPr>
          <w:b/>
        </w:rPr>
        <w:t xml:space="preserve">CHAPTER 8 - </w:t>
      </w:r>
      <w:r w:rsidR="0070098E">
        <w:rPr>
          <w:b/>
        </w:rPr>
        <w:t>THE RELATIONSHIP CONTEXT OF HUMAN BEHAVIOR AND DEV</w:t>
      </w:r>
      <w:r>
        <w:rPr>
          <w:b/>
        </w:rPr>
        <w:t>E</w:t>
      </w:r>
      <w:r w:rsidR="0070098E">
        <w:rPr>
          <w:b/>
        </w:rPr>
        <w:t>LOPMENT</w:t>
      </w:r>
    </w:p>
    <w:p w:rsidR="0070098E" w:rsidRDefault="0070098E" w:rsidP="0070098E">
      <w:pPr>
        <w:rPr>
          <w:b/>
        </w:rPr>
      </w:pPr>
    </w:p>
    <w:p w:rsidR="00C52C2C" w:rsidRDefault="00B10D3B" w:rsidP="0070098E">
      <w:pPr>
        <w:pStyle w:val="ListParagraph"/>
        <w:numPr>
          <w:ilvl w:val="0"/>
          <w:numId w:val="1"/>
        </w:numPr>
      </w:pPr>
      <w:r>
        <w:t xml:space="preserve">A person’s relationship context strongly influences their behavior and development over the lifespan. </w:t>
      </w:r>
    </w:p>
    <w:p w:rsidR="004866EF" w:rsidRDefault="004866EF" w:rsidP="004866EF">
      <w:pPr>
        <w:pStyle w:val="ListParagraph"/>
        <w:numPr>
          <w:ilvl w:val="0"/>
          <w:numId w:val="1"/>
        </w:numPr>
      </w:pPr>
      <w:r>
        <w:t>Evidence shows that humans do not respond to the same stimuli in the same ways across relationship contexts, rather, depending on the relationship context, the meaning of stimuli to the individual may change dramatically.</w:t>
      </w:r>
    </w:p>
    <w:p w:rsidR="008F4C5D" w:rsidRDefault="008F4C5D" w:rsidP="004866EF">
      <w:pPr>
        <w:pStyle w:val="ListParagraph"/>
        <w:numPr>
          <w:ilvl w:val="0"/>
          <w:numId w:val="1"/>
        </w:numPr>
      </w:pPr>
      <w:r>
        <w:t xml:space="preserve">Past or present relationships also influence people’s current behavior in other relationships and nonrelationship contexts.  </w:t>
      </w:r>
    </w:p>
    <w:p w:rsidR="00140C97" w:rsidRDefault="00140C97" w:rsidP="00140C97">
      <w:pPr>
        <w:rPr>
          <w:u w:val="single"/>
        </w:rPr>
      </w:pPr>
      <w:r>
        <w:rPr>
          <w:u w:val="single"/>
        </w:rPr>
        <w:t>Conceptualization of Relationships</w:t>
      </w:r>
    </w:p>
    <w:p w:rsidR="00140C97" w:rsidRDefault="00140C97" w:rsidP="00140C97">
      <w:pPr>
        <w:rPr>
          <w:i/>
        </w:rPr>
      </w:pPr>
      <w:r>
        <w:rPr>
          <w:i/>
        </w:rPr>
        <w:t>The concept of Relationship</w:t>
      </w:r>
    </w:p>
    <w:p w:rsidR="00756DB0" w:rsidRDefault="00756DB0" w:rsidP="00140C97">
      <w:pPr>
        <w:pStyle w:val="ListParagraph"/>
        <w:numPr>
          <w:ilvl w:val="0"/>
          <w:numId w:val="2"/>
        </w:numPr>
      </w:pPr>
      <w:r>
        <w:t xml:space="preserve">According to </w:t>
      </w:r>
      <w:proofErr w:type="spellStart"/>
      <w:r>
        <w:t>Hinde</w:t>
      </w:r>
      <w:proofErr w:type="spellEnd"/>
      <w:r>
        <w:t xml:space="preserve">, relationship science was a ‘conceptual jungle that chokes the unwary’. </w:t>
      </w:r>
    </w:p>
    <w:p w:rsidR="00756DB0" w:rsidRDefault="00756DB0" w:rsidP="00140C97">
      <w:pPr>
        <w:pStyle w:val="ListParagraph"/>
        <w:numPr>
          <w:ilvl w:val="0"/>
          <w:numId w:val="2"/>
        </w:numPr>
      </w:pPr>
      <w:r>
        <w:t>Issues with identifying ‘close’ relationships – all marital relationships are assumed to be close relationships, but divorce rates are very high.</w:t>
      </w:r>
    </w:p>
    <w:p w:rsidR="006A3ACD" w:rsidRDefault="00756DB0" w:rsidP="00140C97">
      <w:pPr>
        <w:pStyle w:val="ListParagraph"/>
        <w:numPr>
          <w:ilvl w:val="0"/>
          <w:numId w:val="2"/>
        </w:numPr>
      </w:pPr>
      <w:r>
        <w:t xml:space="preserve">Scholars agree that the </w:t>
      </w:r>
      <w:r w:rsidRPr="00756DB0">
        <w:rPr>
          <w:b/>
        </w:rPr>
        <w:t>essence</w:t>
      </w:r>
      <w:r>
        <w:t xml:space="preserve"> of</w:t>
      </w:r>
      <w:r w:rsidR="006A3ACD">
        <w:t xml:space="preserve"> an interpersonal relationship lies in the </w:t>
      </w:r>
      <w:r w:rsidR="006A3ACD">
        <w:rPr>
          <w:b/>
          <w:u w:val="single"/>
        </w:rPr>
        <w:t>interactions</w:t>
      </w:r>
      <w:r w:rsidR="006A3ACD" w:rsidRPr="006A3ACD">
        <w:rPr>
          <w:b/>
        </w:rPr>
        <w:t xml:space="preserve"> </w:t>
      </w:r>
      <w:r w:rsidR="006A3ACD">
        <w:t>that take place between the relationship partners.</w:t>
      </w:r>
    </w:p>
    <w:p w:rsidR="00B64739" w:rsidRDefault="00B64739" w:rsidP="00140C97">
      <w:pPr>
        <w:pStyle w:val="ListParagraph"/>
        <w:numPr>
          <w:ilvl w:val="0"/>
          <w:numId w:val="2"/>
        </w:numPr>
      </w:pPr>
      <w:r>
        <w:t xml:space="preserve">The defining hallmark of interaction is </w:t>
      </w:r>
      <w:r>
        <w:rPr>
          <w:b/>
        </w:rPr>
        <w:t>influence</w:t>
      </w:r>
      <w:r>
        <w:t xml:space="preserve"> – each partner’s behavior influences the other partner’s subsequent behavior. </w:t>
      </w:r>
      <w:proofErr w:type="spellStart"/>
      <w:r>
        <w:t>Hinde</w:t>
      </w:r>
      <w:proofErr w:type="spellEnd"/>
      <w:r>
        <w:t xml:space="preserve">: “a relationship is more than the sum of its constituent interactions”. </w:t>
      </w:r>
    </w:p>
    <w:p w:rsidR="00ED169C" w:rsidRDefault="00ED169C" w:rsidP="00140C97">
      <w:pPr>
        <w:pStyle w:val="ListParagraph"/>
        <w:numPr>
          <w:ilvl w:val="0"/>
          <w:numId w:val="2"/>
        </w:numPr>
      </w:pPr>
      <w:r>
        <w:t xml:space="preserve">Research done using the Rochester Interaction Record, </w:t>
      </w:r>
      <w:proofErr w:type="spellStart"/>
      <w:r>
        <w:t>Icke’s</w:t>
      </w:r>
      <w:proofErr w:type="spellEnd"/>
      <w:r>
        <w:t xml:space="preserve"> Dyadic Interaction Paradigm, and observational studies of marital and family interaction. </w:t>
      </w:r>
    </w:p>
    <w:p w:rsidR="00ED169C" w:rsidRDefault="00ED169C" w:rsidP="00140C97">
      <w:pPr>
        <w:pStyle w:val="ListParagraph"/>
        <w:numPr>
          <w:ilvl w:val="0"/>
          <w:numId w:val="2"/>
        </w:numPr>
      </w:pPr>
      <w:r>
        <w:t>Kelley argues, “The proper study of social psychology is the study of interaction and its immediate determinants and consequences”. He emphasizes on studying the observables – what we can see and hear when observing people in face-to-face interaction.</w:t>
      </w:r>
    </w:p>
    <w:p w:rsidR="00466FBA" w:rsidRDefault="00466FBA" w:rsidP="00140C97">
      <w:pPr>
        <w:pStyle w:val="ListParagraph"/>
        <w:numPr>
          <w:ilvl w:val="0"/>
          <w:numId w:val="2"/>
        </w:numPr>
      </w:pPr>
      <w:r>
        <w:t xml:space="preserve">Developmental psychologists almost exclusively focus on children’s relationships with their parents or caretakers. </w:t>
      </w:r>
    </w:p>
    <w:p w:rsidR="00385571" w:rsidRDefault="00385571" w:rsidP="00140C97">
      <w:pPr>
        <w:pStyle w:val="ListParagraph"/>
        <w:numPr>
          <w:ilvl w:val="0"/>
          <w:numId w:val="2"/>
        </w:numPr>
      </w:pPr>
      <w:r>
        <w:t xml:space="preserve">Social interaction is necessary for a relationship to exist, but it is not sufficient. </w:t>
      </w:r>
    </w:p>
    <w:p w:rsidR="00385571" w:rsidRDefault="00385571" w:rsidP="00140C97">
      <w:pPr>
        <w:pStyle w:val="ListParagraph"/>
        <w:numPr>
          <w:ilvl w:val="0"/>
          <w:numId w:val="2"/>
        </w:numPr>
      </w:pPr>
      <w:r>
        <w:t>Close relationships are more ‘affect-laden’ (emotional) than less close relationships.</w:t>
      </w:r>
    </w:p>
    <w:p w:rsidR="00385571" w:rsidRDefault="00385571" w:rsidP="00385571">
      <w:pPr>
        <w:rPr>
          <w:i/>
        </w:rPr>
      </w:pPr>
      <w:r>
        <w:rPr>
          <w:i/>
        </w:rPr>
        <w:t>Types of Relationship</w:t>
      </w:r>
    </w:p>
    <w:p w:rsidR="00DE2D1B" w:rsidRDefault="00DE2D1B" w:rsidP="00385571">
      <w:pPr>
        <w:pStyle w:val="ListParagraph"/>
        <w:numPr>
          <w:ilvl w:val="0"/>
          <w:numId w:val="3"/>
        </w:numPr>
      </w:pPr>
      <w:r>
        <w:t>The different relationship types: romantic, parental, friendship, coworker, neighbor, etc.</w:t>
      </w:r>
    </w:p>
    <w:p w:rsidR="00F34EFF" w:rsidRDefault="00DE2D1B" w:rsidP="00385571">
      <w:pPr>
        <w:pStyle w:val="ListParagraph"/>
        <w:numPr>
          <w:ilvl w:val="0"/>
          <w:numId w:val="3"/>
        </w:numPr>
      </w:pPr>
      <w:r>
        <w:t xml:space="preserve">Are there any underlying similarities between different relationships or are they all independent of each other? </w:t>
      </w:r>
      <w:r w:rsidR="00F34EFF">
        <w:t>To answer this:</w:t>
      </w:r>
    </w:p>
    <w:p w:rsidR="00F34EFF" w:rsidRDefault="00F34EFF" w:rsidP="00F34EFF">
      <w:pPr>
        <w:pStyle w:val="ListParagraph"/>
        <w:numPr>
          <w:ilvl w:val="1"/>
          <w:numId w:val="3"/>
        </w:numPr>
      </w:pPr>
      <w:r>
        <w:t>The mechanisms that serve to organize different categories of relationships need to be identified.</w:t>
      </w:r>
    </w:p>
    <w:p w:rsidR="00D13362" w:rsidRDefault="00F34EFF" w:rsidP="00F34EFF">
      <w:pPr>
        <w:pStyle w:val="ListParagraph"/>
        <w:numPr>
          <w:ilvl w:val="1"/>
          <w:numId w:val="3"/>
        </w:numPr>
      </w:pPr>
      <w:r>
        <w:t xml:space="preserve">The extent to which the laws governing behavior with the same partner differ </w:t>
      </w:r>
      <w:r w:rsidR="00D13362">
        <w:t>depending on the type of relationship in which interaction takes place. (</w:t>
      </w:r>
      <w:proofErr w:type="gramStart"/>
      <w:r w:rsidR="00D13362">
        <w:t>e</w:t>
      </w:r>
      <w:proofErr w:type="gramEnd"/>
      <w:r w:rsidR="00D13362">
        <w:t>.g. in a romantic or employment-supervisory context)</w:t>
      </w:r>
    </w:p>
    <w:p w:rsidR="000C0BC6" w:rsidRDefault="000C0BC6" w:rsidP="00D13362">
      <w:pPr>
        <w:pStyle w:val="ListParagraph"/>
        <w:numPr>
          <w:ilvl w:val="0"/>
          <w:numId w:val="3"/>
        </w:numPr>
      </w:pPr>
      <w:r>
        <w:t>According to Clark and Mills, people respond to each other’s needs and exchange relationships, in which benefits are exchanged for prior benefits or benefits expected in the future.</w:t>
      </w:r>
    </w:p>
    <w:p w:rsidR="000C0BC6" w:rsidRDefault="000C0BC6" w:rsidP="00D13362">
      <w:pPr>
        <w:pStyle w:val="ListParagraph"/>
        <w:numPr>
          <w:ilvl w:val="0"/>
          <w:numId w:val="3"/>
        </w:numPr>
      </w:pPr>
      <w:proofErr w:type="spellStart"/>
      <w:r>
        <w:t>Bugental</w:t>
      </w:r>
      <w:proofErr w:type="spellEnd"/>
      <w:r>
        <w:t xml:space="preserve"> and </w:t>
      </w:r>
      <w:proofErr w:type="spellStart"/>
      <w:r>
        <w:t>Goodnow</w:t>
      </w:r>
      <w:proofErr w:type="spellEnd"/>
      <w:r>
        <w:t xml:space="preserve"> argue from an evolutionary perspective, saying certain relationship ‘domains’ become incorporated as discrete modules in human neural architecture over time. These domains represent “bodies of knowledge that act as guides to partitioning the world and that facilitate the solving of recurring problems faced by organisms within that world”. </w:t>
      </w:r>
    </w:p>
    <w:p w:rsidR="000C0BC6" w:rsidRDefault="000C0BC6" w:rsidP="00D13362">
      <w:pPr>
        <w:pStyle w:val="ListParagraph"/>
        <w:numPr>
          <w:ilvl w:val="0"/>
          <w:numId w:val="3"/>
        </w:numPr>
      </w:pPr>
      <w:r>
        <w:t>Traditional view of socialization: socialization consists of the individual learning one set of principles that is then applied to all social situations.</w:t>
      </w:r>
    </w:p>
    <w:p w:rsidR="00301159" w:rsidRDefault="000C0BC6" w:rsidP="00D13362">
      <w:pPr>
        <w:pStyle w:val="ListParagraph"/>
        <w:numPr>
          <w:ilvl w:val="0"/>
          <w:numId w:val="3"/>
        </w:numPr>
      </w:pPr>
      <w:proofErr w:type="spellStart"/>
      <w:r>
        <w:t>Bugental</w:t>
      </w:r>
      <w:proofErr w:type="spellEnd"/>
      <w:r>
        <w:t xml:space="preserve"> and </w:t>
      </w:r>
      <w:proofErr w:type="spellStart"/>
      <w:r>
        <w:t>Goodnow’s</w:t>
      </w:r>
      <w:proofErr w:type="spellEnd"/>
      <w:r>
        <w:t xml:space="preserve"> view: socialization is the process of learning the distinctive sensitivities and regulatory processes appropriate to different domains, to which the task of discerning which relationship</w:t>
      </w:r>
      <w:r w:rsidR="00301159">
        <w:t>s should be parsed into which domain is added.</w:t>
      </w:r>
    </w:p>
    <w:p w:rsidR="00301159" w:rsidRDefault="00301159" w:rsidP="00301159">
      <w:pPr>
        <w:pStyle w:val="ListParagraph"/>
        <w:numPr>
          <w:ilvl w:val="0"/>
          <w:numId w:val="3"/>
        </w:numPr>
      </w:pPr>
      <w:proofErr w:type="spellStart"/>
      <w:r>
        <w:t>Bugental</w:t>
      </w:r>
      <w:proofErr w:type="spellEnd"/>
      <w:r>
        <w:t xml:space="preserve"> proposed five social domains:</w:t>
      </w:r>
    </w:p>
    <w:p w:rsidR="00301159" w:rsidRDefault="00301159" w:rsidP="00301159">
      <w:pPr>
        <w:pStyle w:val="ListParagraph"/>
        <w:numPr>
          <w:ilvl w:val="1"/>
          <w:numId w:val="3"/>
        </w:numPr>
      </w:pPr>
      <w:r>
        <w:t xml:space="preserve">1) </w:t>
      </w:r>
      <w:r w:rsidRPr="00301159">
        <w:rPr>
          <w:b/>
        </w:rPr>
        <w:t>Attachment Domain</w:t>
      </w:r>
      <w:r>
        <w:t xml:space="preserve"> – proximity maintenance within a protective relationship.</w:t>
      </w:r>
    </w:p>
    <w:p w:rsidR="00301159" w:rsidRDefault="00301159" w:rsidP="00301159">
      <w:pPr>
        <w:pStyle w:val="ListParagraph"/>
        <w:numPr>
          <w:ilvl w:val="1"/>
          <w:numId w:val="3"/>
        </w:numPr>
      </w:pPr>
      <w:r>
        <w:t xml:space="preserve">2) </w:t>
      </w:r>
      <w:r>
        <w:rPr>
          <w:b/>
        </w:rPr>
        <w:t>Hierarchical Power Domain</w:t>
      </w:r>
      <w:r>
        <w:t xml:space="preserve"> – use and recognition of social dominance.</w:t>
      </w:r>
    </w:p>
    <w:p w:rsidR="00301159" w:rsidRDefault="00301159" w:rsidP="00301159">
      <w:pPr>
        <w:pStyle w:val="ListParagraph"/>
        <w:numPr>
          <w:ilvl w:val="1"/>
          <w:numId w:val="3"/>
        </w:numPr>
      </w:pPr>
      <w:r>
        <w:t xml:space="preserve">3) </w:t>
      </w:r>
      <w:r>
        <w:rPr>
          <w:b/>
        </w:rPr>
        <w:t>Coalitional Group Domain</w:t>
      </w:r>
      <w:r>
        <w:t xml:space="preserve"> – identification and maintenance of lines that divide ‘us’ and ‘them’.</w:t>
      </w:r>
    </w:p>
    <w:p w:rsidR="00301159" w:rsidRDefault="00301159" w:rsidP="00301159">
      <w:pPr>
        <w:pStyle w:val="ListParagraph"/>
        <w:numPr>
          <w:ilvl w:val="1"/>
          <w:numId w:val="3"/>
        </w:numPr>
      </w:pPr>
      <w:r>
        <w:t xml:space="preserve">4) </w:t>
      </w:r>
      <w:r>
        <w:rPr>
          <w:b/>
        </w:rPr>
        <w:t xml:space="preserve">Reciprocity Domain </w:t>
      </w:r>
      <w:r>
        <w:t>– negotiation of matched benefits with functional equals.</w:t>
      </w:r>
    </w:p>
    <w:p w:rsidR="00301159" w:rsidRDefault="00301159" w:rsidP="00301159">
      <w:pPr>
        <w:pStyle w:val="ListParagraph"/>
        <w:numPr>
          <w:ilvl w:val="1"/>
          <w:numId w:val="3"/>
        </w:numPr>
      </w:pPr>
      <w:r>
        <w:t xml:space="preserve">5) </w:t>
      </w:r>
      <w:r>
        <w:rPr>
          <w:b/>
        </w:rPr>
        <w:t xml:space="preserve">Mating Domain </w:t>
      </w:r>
      <w:r>
        <w:t xml:space="preserve">– selection and protection of access to sexual partners. </w:t>
      </w:r>
    </w:p>
    <w:p w:rsidR="00301159" w:rsidRDefault="00301159" w:rsidP="00301159">
      <w:pPr>
        <w:pStyle w:val="ListParagraph"/>
        <w:numPr>
          <w:ilvl w:val="0"/>
          <w:numId w:val="3"/>
        </w:numPr>
      </w:pPr>
      <w:r>
        <w:t xml:space="preserve">Each different domain has different operating principles, and different sensitivities to certain social cues. </w:t>
      </w:r>
    </w:p>
    <w:p w:rsidR="009B3426" w:rsidRDefault="009B3426" w:rsidP="00301159">
      <w:pPr>
        <w:pStyle w:val="ListParagraph"/>
        <w:numPr>
          <w:ilvl w:val="0"/>
          <w:numId w:val="3"/>
        </w:numPr>
      </w:pPr>
      <w:r>
        <w:t>A.P Fiske: “relationships can be differentiated into discrete structures. There are no intermediate forms and they are not reducible to any set of continuous dimensions. They are fundamental and they are also incommensurable, in the sense that there is no general, systematic, higher-level schema that mediates among them.”</w:t>
      </w:r>
    </w:p>
    <w:p w:rsidR="009B3426" w:rsidRDefault="009B3426" w:rsidP="00301159">
      <w:pPr>
        <w:pStyle w:val="ListParagraph"/>
        <w:numPr>
          <w:ilvl w:val="0"/>
          <w:numId w:val="3"/>
        </w:numPr>
      </w:pPr>
      <w:r>
        <w:t xml:space="preserve">Relationship taxonomies help highlight important questions about the characteristic rules and processes that govern interaction. </w:t>
      </w:r>
    </w:p>
    <w:p w:rsidR="009B3426" w:rsidRDefault="009B3426" w:rsidP="009B3426">
      <w:pPr>
        <w:pStyle w:val="ListParagraph"/>
        <w:numPr>
          <w:ilvl w:val="0"/>
          <w:numId w:val="3"/>
        </w:numPr>
      </w:pPr>
      <w:r>
        <w:t>Wish, Deutsch, and Kaplan identify four dimensions that underlie people’s characterizations of their relationships:</w:t>
      </w:r>
    </w:p>
    <w:p w:rsidR="009B3426" w:rsidRDefault="009B3426" w:rsidP="009B3426">
      <w:pPr>
        <w:pStyle w:val="ListParagraph"/>
        <w:numPr>
          <w:ilvl w:val="1"/>
          <w:numId w:val="3"/>
        </w:numPr>
      </w:pPr>
      <w:r>
        <w:t>1) Cooperative/friendly vs. competitive/hostile</w:t>
      </w:r>
    </w:p>
    <w:p w:rsidR="009B3426" w:rsidRDefault="009B3426" w:rsidP="009B3426">
      <w:pPr>
        <w:pStyle w:val="ListParagraph"/>
        <w:numPr>
          <w:ilvl w:val="1"/>
          <w:numId w:val="3"/>
        </w:numPr>
      </w:pPr>
      <w:r>
        <w:t>2) Equal vs. unequal status</w:t>
      </w:r>
    </w:p>
    <w:p w:rsidR="009B3426" w:rsidRDefault="009B3426" w:rsidP="009B3426">
      <w:pPr>
        <w:pStyle w:val="ListParagraph"/>
        <w:numPr>
          <w:ilvl w:val="1"/>
          <w:numId w:val="3"/>
        </w:numPr>
      </w:pPr>
      <w:r>
        <w:t xml:space="preserve">3) Intense vs. superficial </w:t>
      </w:r>
    </w:p>
    <w:p w:rsidR="009B3426" w:rsidRDefault="009B3426" w:rsidP="009B3426">
      <w:pPr>
        <w:pStyle w:val="ListParagraph"/>
        <w:numPr>
          <w:ilvl w:val="1"/>
          <w:numId w:val="3"/>
        </w:numPr>
      </w:pPr>
      <w:r>
        <w:t>3) Socioemotional/informal vs. task-oriented/formal</w:t>
      </w:r>
    </w:p>
    <w:p w:rsidR="009B3426" w:rsidRDefault="009B3426" w:rsidP="009B3426">
      <w:pPr>
        <w:pStyle w:val="ListParagraph"/>
        <w:numPr>
          <w:ilvl w:val="0"/>
          <w:numId w:val="3"/>
        </w:numPr>
      </w:pPr>
      <w:r>
        <w:t xml:space="preserve">None of the relationship taxonomies advanced to date has yet generated evidence to prove that the interaction patterns said to uniquely characterize each domain actually do so. </w:t>
      </w:r>
    </w:p>
    <w:p w:rsidR="006818B9" w:rsidRDefault="006818B9" w:rsidP="006818B9">
      <w:pPr>
        <w:rPr>
          <w:i/>
        </w:rPr>
      </w:pPr>
      <w:r>
        <w:rPr>
          <w:i/>
        </w:rPr>
        <w:t>The Individualistic Perspective Versus the Systems Perspective</w:t>
      </w:r>
    </w:p>
    <w:p w:rsidR="00815A55" w:rsidRDefault="00815A55" w:rsidP="006818B9">
      <w:pPr>
        <w:pStyle w:val="ListParagraph"/>
        <w:numPr>
          <w:ilvl w:val="0"/>
          <w:numId w:val="4"/>
        </w:numPr>
      </w:pPr>
      <w:r>
        <w:t>Most psychologists seek laws governing individual behavior, which can sometimes be generalized to all individuals and can be attributed to biology.</w:t>
      </w:r>
    </w:p>
    <w:p w:rsidR="00853586" w:rsidRPr="00853586" w:rsidRDefault="00815A55" w:rsidP="006818B9">
      <w:pPr>
        <w:pStyle w:val="ListParagraph"/>
        <w:numPr>
          <w:ilvl w:val="0"/>
          <w:numId w:val="4"/>
        </w:numPr>
      </w:pPr>
      <w:r>
        <w:t xml:space="preserve">Other behavioral laws pertain to differences among individuals’ properties </w:t>
      </w:r>
      <w:r w:rsidR="00C6427F">
        <w:t>–</w:t>
      </w:r>
      <w:r>
        <w:t xml:space="preserve"> </w:t>
      </w:r>
      <w:r w:rsidR="00C6427F">
        <w:t>e.g. personality, genes, attitudes and habits, an</w:t>
      </w:r>
      <w:r w:rsidR="00853586">
        <w:t xml:space="preserve">d the associations between them = </w:t>
      </w:r>
      <w:r w:rsidR="00853586">
        <w:rPr>
          <w:b/>
        </w:rPr>
        <w:t>Individualistic Psychometric Approach.</w:t>
      </w:r>
    </w:p>
    <w:p w:rsidR="00C6427F" w:rsidRDefault="00853586" w:rsidP="006818B9">
      <w:pPr>
        <w:pStyle w:val="ListParagraph"/>
        <w:numPr>
          <w:ilvl w:val="0"/>
          <w:numId w:val="4"/>
        </w:numPr>
      </w:pPr>
      <w:r>
        <w:t>These associations have simply been identified – their further details and mechanisms haven’t received much attention.</w:t>
      </w:r>
    </w:p>
    <w:p w:rsidR="00853586" w:rsidRDefault="00853586" w:rsidP="006818B9">
      <w:pPr>
        <w:pStyle w:val="ListParagraph"/>
        <w:numPr>
          <w:ilvl w:val="0"/>
          <w:numId w:val="4"/>
        </w:numPr>
      </w:pPr>
      <w:r>
        <w:t xml:space="preserve">The nature of an individual’s prior and current relationships determines how individual property-behavior associations are formed, maintained, and changed. </w:t>
      </w:r>
    </w:p>
    <w:p w:rsidR="00D72ED8" w:rsidRDefault="00D72ED8" w:rsidP="006818B9">
      <w:pPr>
        <w:pStyle w:val="ListParagraph"/>
        <w:numPr>
          <w:ilvl w:val="0"/>
          <w:numId w:val="4"/>
        </w:numPr>
      </w:pPr>
      <w:r>
        <w:t>Psychologists have used individualistic psychometric approach to understand dyadic relationship dynamics. Much of relationship theory and research is individualistic in nature.</w:t>
      </w:r>
    </w:p>
    <w:p w:rsidR="00D72ED8" w:rsidRDefault="00D72ED8" w:rsidP="006818B9">
      <w:pPr>
        <w:pStyle w:val="ListParagraph"/>
        <w:numPr>
          <w:ilvl w:val="0"/>
          <w:numId w:val="4"/>
        </w:numPr>
      </w:pPr>
      <w:r>
        <w:t xml:space="preserve">Most psychologists have studied the associations between individual properties (neuroticism, adult-attachment style) and the individual’s relationship experiences and outcomes (e.g. marital stability). </w:t>
      </w:r>
    </w:p>
    <w:p w:rsidR="00C70B45" w:rsidRDefault="00D72ED8" w:rsidP="006818B9">
      <w:pPr>
        <w:pStyle w:val="ListParagraph"/>
        <w:numPr>
          <w:ilvl w:val="0"/>
          <w:numId w:val="4"/>
        </w:numPr>
      </w:pPr>
      <w:r>
        <w:t>However, the value of this kind of research is limited because relationships are maintai</w:t>
      </w:r>
      <w:r w:rsidR="00C70B45">
        <w:t xml:space="preserve">ned by two individuals. So, not one partner’s actions, but the </w:t>
      </w:r>
      <w:r w:rsidR="00C70B45">
        <w:rPr>
          <w:b/>
        </w:rPr>
        <w:t>interaction</w:t>
      </w:r>
      <w:r w:rsidR="00C70B45">
        <w:t xml:space="preserve"> between the two is what matters.</w:t>
      </w:r>
    </w:p>
    <w:p w:rsidR="00C70B45" w:rsidRDefault="00C70B45" w:rsidP="006818B9">
      <w:pPr>
        <w:pStyle w:val="ListParagraph"/>
        <w:numPr>
          <w:ilvl w:val="0"/>
          <w:numId w:val="4"/>
        </w:numPr>
      </w:pPr>
      <w:r>
        <w:t xml:space="preserve">This interaction includes the social and physical environment in which they interact, and by how all these causal conditions interact with each other. </w:t>
      </w:r>
    </w:p>
    <w:p w:rsidR="00C70B45" w:rsidRDefault="00C70B45" w:rsidP="006818B9">
      <w:pPr>
        <w:pStyle w:val="ListParagraph"/>
        <w:numPr>
          <w:ilvl w:val="0"/>
          <w:numId w:val="4"/>
        </w:numPr>
      </w:pPr>
      <w:r>
        <w:t>Transition from ‘individualistic thinking’ to ‘systems thinking’ – from individual study to the study of the dyadic (two-person) unit</w:t>
      </w:r>
      <w:r w:rsidR="000E4429">
        <w:t xml:space="preserve"> or studying people collectively</w:t>
      </w:r>
      <w:r>
        <w:t>.</w:t>
      </w:r>
    </w:p>
    <w:p w:rsidR="00270C7E" w:rsidRDefault="00270C7E" w:rsidP="006818B9">
      <w:pPr>
        <w:pStyle w:val="ListParagraph"/>
        <w:numPr>
          <w:ilvl w:val="0"/>
          <w:numId w:val="4"/>
        </w:numPr>
      </w:pPr>
      <w:r>
        <w:t>Sociologists, in the relationship domain, tried to adopt the systems approach, viewing the family as a system, and advocating the treatment of distressed families ad a whole as opposed to distressed individuals within the family unit.</w:t>
      </w:r>
    </w:p>
    <w:p w:rsidR="00A800C0" w:rsidRDefault="00270C7E" w:rsidP="006818B9">
      <w:pPr>
        <w:pStyle w:val="ListParagraph"/>
        <w:numPr>
          <w:ilvl w:val="0"/>
          <w:numId w:val="4"/>
        </w:numPr>
      </w:pPr>
      <w:r>
        <w:t>Problem: the systems ap</w:t>
      </w:r>
      <w:r w:rsidR="00A800C0">
        <w:t>proach was not very successful. Very few studies done using this approach, and absence of methodological analytical tools.</w:t>
      </w:r>
    </w:p>
    <w:p w:rsidR="008D54EA" w:rsidRDefault="008D54EA" w:rsidP="006818B9">
      <w:pPr>
        <w:pStyle w:val="ListParagraph"/>
        <w:numPr>
          <w:ilvl w:val="0"/>
          <w:numId w:val="4"/>
        </w:numPr>
      </w:pPr>
      <w:r>
        <w:t xml:space="preserve">Aim of general systems theory: to classify systems according to the way the parts are organized or interrelated, and to look at the different patterns of behavior between defined systems. </w:t>
      </w:r>
    </w:p>
    <w:p w:rsidR="008D54EA" w:rsidRDefault="008D54EA" w:rsidP="006818B9">
      <w:pPr>
        <w:pStyle w:val="ListParagraph"/>
        <w:numPr>
          <w:ilvl w:val="0"/>
          <w:numId w:val="4"/>
        </w:numPr>
      </w:pPr>
      <w:r>
        <w:t>Relationships as ‘open systems’ – they exchange information, energy, and material with the many other systems in which they are nested.</w:t>
      </w:r>
    </w:p>
    <w:p w:rsidR="00FA4E1A" w:rsidRDefault="00FA4E1A" w:rsidP="006818B9">
      <w:pPr>
        <w:pStyle w:val="ListParagraph"/>
        <w:numPr>
          <w:ilvl w:val="0"/>
          <w:numId w:val="4"/>
        </w:numPr>
      </w:pPr>
      <w:r>
        <w:rPr>
          <w:b/>
        </w:rPr>
        <w:t>Systems Perspective</w:t>
      </w:r>
      <w:r>
        <w:t xml:space="preserve"> acknowledges:</w:t>
      </w:r>
    </w:p>
    <w:p w:rsidR="00FA4E1A" w:rsidRDefault="000B2D33" w:rsidP="00FA4E1A">
      <w:pPr>
        <w:pStyle w:val="ListParagraph"/>
        <w:numPr>
          <w:ilvl w:val="1"/>
          <w:numId w:val="4"/>
        </w:numPr>
      </w:pPr>
      <w:r>
        <w:t xml:space="preserve">1) </w:t>
      </w:r>
      <w:r w:rsidR="00FA4E1A">
        <w:t>Individuals are nested in social relationships from the moment of conception, and these relationships influence the nature of the many hierarchically organized biological and behavioral systems each individual encompassed.</w:t>
      </w:r>
    </w:p>
    <w:p w:rsidR="0065106D" w:rsidRDefault="000B2D33" w:rsidP="00FA4E1A">
      <w:pPr>
        <w:pStyle w:val="ListParagraph"/>
        <w:numPr>
          <w:ilvl w:val="1"/>
          <w:numId w:val="4"/>
        </w:numPr>
      </w:pPr>
      <w:r>
        <w:t xml:space="preserve">2) </w:t>
      </w:r>
      <w:r w:rsidR="0065106D">
        <w:t>Each relationship is nested in a social environmental system and a physical environmental system, which together represent each relationship’s ecological niche.</w:t>
      </w:r>
    </w:p>
    <w:p w:rsidR="000B2D33" w:rsidRDefault="000B2D33" w:rsidP="00FA4E1A">
      <w:pPr>
        <w:pStyle w:val="ListParagraph"/>
        <w:numPr>
          <w:ilvl w:val="1"/>
          <w:numId w:val="4"/>
        </w:numPr>
      </w:pPr>
      <w:r>
        <w:t>3) The specific ecological niche is in turn, embedded in larger societal and cultural systems.</w:t>
      </w:r>
    </w:p>
    <w:p w:rsidR="000B2D33" w:rsidRDefault="000B2D33" w:rsidP="00FA4E1A">
      <w:pPr>
        <w:pStyle w:val="ListParagraph"/>
        <w:numPr>
          <w:ilvl w:val="1"/>
          <w:numId w:val="4"/>
        </w:numPr>
      </w:pPr>
      <w:r>
        <w:t>4) All of these systems are simultaneously evolving and influencing each other over time.</w:t>
      </w:r>
    </w:p>
    <w:p w:rsidR="007C48E8" w:rsidRDefault="007C48E8" w:rsidP="000B2D33">
      <w:pPr>
        <w:pStyle w:val="ListParagraph"/>
        <w:numPr>
          <w:ilvl w:val="0"/>
          <w:numId w:val="4"/>
        </w:numPr>
      </w:pPr>
      <w:r>
        <w:t>In the systems approach, the properties of the parts can only be understood from the organization of the whole. That’s why reductionism doesn’t quite work, as we need to understand the system’s organization as a whole.</w:t>
      </w:r>
    </w:p>
    <w:p w:rsidR="00F86114" w:rsidRDefault="00F86114" w:rsidP="000B2D33">
      <w:pPr>
        <w:pStyle w:val="ListParagraph"/>
        <w:numPr>
          <w:ilvl w:val="0"/>
          <w:numId w:val="4"/>
        </w:numPr>
      </w:pPr>
      <w:r>
        <w:t>Individualistic psychometric approach – form of reductionism.</w:t>
      </w:r>
    </w:p>
    <w:p w:rsidR="00F9644F" w:rsidRDefault="00F9644F" w:rsidP="000B2D33">
      <w:pPr>
        <w:pStyle w:val="ListParagraph"/>
        <w:numPr>
          <w:ilvl w:val="0"/>
          <w:numId w:val="4"/>
        </w:numPr>
      </w:pPr>
      <w:r>
        <w:t>Most satisfaction and stability research has found correlations between individual properties in relationship partners like neuroticism, feelings for the partner, at one point in time and the individual’s concurrent or later satisfaction with the relationship.</w:t>
      </w:r>
    </w:p>
    <w:p w:rsidR="001D2A85" w:rsidRDefault="001D2A85" w:rsidP="000B2D33">
      <w:pPr>
        <w:pStyle w:val="ListParagraph"/>
        <w:numPr>
          <w:ilvl w:val="0"/>
          <w:numId w:val="4"/>
        </w:numPr>
      </w:pPr>
      <w:r>
        <w:t>Systems generally have feedback loops that are important in regulating and maintaining the system.</w:t>
      </w:r>
    </w:p>
    <w:p w:rsidR="00064104" w:rsidRDefault="00064104" w:rsidP="000B2D33">
      <w:pPr>
        <w:pStyle w:val="ListParagraph"/>
        <w:numPr>
          <w:ilvl w:val="0"/>
          <w:numId w:val="4"/>
        </w:numPr>
      </w:pPr>
      <w:r>
        <w:t>Some feedback loops are self-reinforcing – they increase the probability of the next event in the loop to occur, and with increased intensity.</w:t>
      </w:r>
    </w:p>
    <w:p w:rsidR="00064104" w:rsidRDefault="00064104" w:rsidP="000B2D33">
      <w:pPr>
        <w:pStyle w:val="ListParagraph"/>
        <w:numPr>
          <w:ilvl w:val="0"/>
          <w:numId w:val="4"/>
        </w:numPr>
      </w:pPr>
      <w:r>
        <w:t xml:space="preserve">A very important aspect of feedback loops is the partners’ interaction expectancies – a partner’s expectancies might influence their own interaction behavior, which in turn influences the other partner’s interaction behavior, and either confirms or disconfirms the expectancies, thereby reinforcing them and causing the interaction cycle to repeat itself in the future. </w:t>
      </w:r>
    </w:p>
    <w:p w:rsidR="00CD77C8" w:rsidRDefault="00CD77C8" w:rsidP="000B2D33">
      <w:pPr>
        <w:pStyle w:val="ListParagraph"/>
        <w:numPr>
          <w:ilvl w:val="0"/>
          <w:numId w:val="4"/>
        </w:numPr>
      </w:pPr>
      <w:r>
        <w:t>Downey et al. illustrate this cycle:</w:t>
      </w:r>
    </w:p>
    <w:p w:rsidR="003D1471" w:rsidRDefault="00CD77C8" w:rsidP="00CD77C8">
      <w:pPr>
        <w:pStyle w:val="ListParagraph"/>
        <w:numPr>
          <w:ilvl w:val="1"/>
          <w:numId w:val="4"/>
        </w:numPr>
      </w:pPr>
      <w:r>
        <w:t xml:space="preserve">Rejection-sensitive women perceive partners to be rejecting </w:t>
      </w:r>
      <w:r w:rsidR="00A37D35">
        <w:t>=</w:t>
      </w:r>
      <w:r>
        <w:t xml:space="preserve">&gt; </w:t>
      </w:r>
      <w:r w:rsidR="003D1471">
        <w:t xml:space="preserve">they treat their partners in a hostile fashion </w:t>
      </w:r>
      <w:r w:rsidR="00A37D35">
        <w:t>=</w:t>
      </w:r>
      <w:r w:rsidR="003D1471">
        <w:t xml:space="preserve">&gt; causes partner to reject them </w:t>
      </w:r>
      <w:r w:rsidR="00A37D35">
        <w:t>=</w:t>
      </w:r>
      <w:r w:rsidR="003D1471">
        <w:t>&gt; women’s inaccurate perception is reinforced.</w:t>
      </w:r>
    </w:p>
    <w:p w:rsidR="00A37D35" w:rsidRDefault="003D1471" w:rsidP="00CD77C8">
      <w:pPr>
        <w:pStyle w:val="ListParagraph"/>
        <w:numPr>
          <w:ilvl w:val="1"/>
          <w:numId w:val="4"/>
        </w:numPr>
      </w:pPr>
      <w:proofErr w:type="spellStart"/>
      <w:r>
        <w:t>Bugental</w:t>
      </w:r>
      <w:proofErr w:type="spellEnd"/>
      <w:r>
        <w:t xml:space="preserve"> et al. study ‘negative reciprocity’ in distressed marriages – one partner’s negative </w:t>
      </w:r>
      <w:r w:rsidR="00A37D35">
        <w:t>act =&gt; increases probability of negative response by other partner =&gt; first partner responds with an even more negative act.</w:t>
      </w:r>
    </w:p>
    <w:p w:rsidR="003D1471" w:rsidRDefault="00A37D35" w:rsidP="00CD77C8">
      <w:pPr>
        <w:pStyle w:val="ListParagraph"/>
        <w:numPr>
          <w:ilvl w:val="1"/>
          <w:numId w:val="4"/>
        </w:numPr>
      </w:pPr>
      <w:r>
        <w:t>Demand withdraw pattern: one partner demands =&gt; other withdraws =&gt; first partner makes more intense demands =&gt; even greater withdrawal in second partner.</w:t>
      </w:r>
    </w:p>
    <w:p w:rsidR="00A37D35" w:rsidRDefault="00A37D35" w:rsidP="003D1471">
      <w:pPr>
        <w:pStyle w:val="ListParagraph"/>
        <w:numPr>
          <w:ilvl w:val="0"/>
          <w:numId w:val="4"/>
        </w:numPr>
      </w:pPr>
      <w:r>
        <w:t xml:space="preserve">Repetition of destructive interaction cycles in distressed relationships over time results in an </w:t>
      </w:r>
      <w:r w:rsidRPr="00A37D35">
        <w:rPr>
          <w:b/>
        </w:rPr>
        <w:t>‘</w:t>
      </w:r>
      <w:r>
        <w:rPr>
          <w:b/>
        </w:rPr>
        <w:t xml:space="preserve">organizational crisis’ </w:t>
      </w:r>
      <w:r>
        <w:t>of the system.</w:t>
      </w:r>
    </w:p>
    <w:p w:rsidR="00273F5C" w:rsidRPr="00273F5C" w:rsidRDefault="00A37D35" w:rsidP="003D1471">
      <w:pPr>
        <w:pStyle w:val="ListParagraph"/>
        <w:numPr>
          <w:ilvl w:val="0"/>
          <w:numId w:val="4"/>
        </w:numPr>
        <w:rPr>
          <w:u w:val="single"/>
        </w:rPr>
      </w:pPr>
      <w:r w:rsidRPr="00A37D35">
        <w:rPr>
          <w:u w:val="single"/>
        </w:rPr>
        <w:t>Organizational crisis</w:t>
      </w:r>
      <w:r>
        <w:t xml:space="preserve">: </w:t>
      </w:r>
      <w:proofErr w:type="gramStart"/>
      <w:r w:rsidR="00273F5C">
        <w:t>the point</w:t>
      </w:r>
      <w:proofErr w:type="gramEnd"/>
      <w:r w:rsidR="00273F5C">
        <w:t xml:space="preserve"> at which the system either crashes (divorce, spousal murder, etc.) or is modified by external forces (court-dictated anger therapy, counseling)</w:t>
      </w:r>
      <w:r w:rsidR="001B4631">
        <w:t xml:space="preserve"> – help replace destructive feedback loops with self-balancing loops that maintain homeostasis. </w:t>
      </w:r>
    </w:p>
    <w:p w:rsidR="001624BC" w:rsidRPr="001624BC" w:rsidRDefault="001624BC" w:rsidP="003D1471">
      <w:pPr>
        <w:pStyle w:val="ListParagraph"/>
        <w:numPr>
          <w:ilvl w:val="0"/>
          <w:numId w:val="4"/>
        </w:numPr>
        <w:rPr>
          <w:u w:val="single"/>
        </w:rPr>
      </w:pPr>
      <w:proofErr w:type="spellStart"/>
      <w:r>
        <w:t>Gottman</w:t>
      </w:r>
      <w:proofErr w:type="spellEnd"/>
      <w:r>
        <w:t xml:space="preserve"> and </w:t>
      </w:r>
      <w:proofErr w:type="spellStart"/>
      <w:r>
        <w:t>Levenson</w:t>
      </w:r>
      <w:proofErr w:type="spellEnd"/>
      <w:r>
        <w:t>: marital stability requires regulation of interactive behavior at a high set point ratio of positive to negative codes (of communication behaviors) of approximately 5.0 – positive behaviors are at least 5 times more frequent than negative behaviors in satisfied couples.</w:t>
      </w:r>
    </w:p>
    <w:p w:rsidR="0062769B" w:rsidRPr="00933E64" w:rsidRDefault="001624BC" w:rsidP="001624BC">
      <w:pPr>
        <w:rPr>
          <w:i/>
        </w:rPr>
      </w:pPr>
      <w:r w:rsidRPr="00933E64">
        <w:rPr>
          <w:i/>
        </w:rPr>
        <w:t xml:space="preserve">Cultural Variations </w:t>
      </w:r>
      <w:r w:rsidR="0062769B" w:rsidRPr="00933E64">
        <w:rPr>
          <w:i/>
        </w:rPr>
        <w:t>in Relationships</w:t>
      </w:r>
    </w:p>
    <w:p w:rsidR="0062769B" w:rsidRPr="0062769B" w:rsidRDefault="0062769B" w:rsidP="0062769B">
      <w:pPr>
        <w:pStyle w:val="ListParagraph"/>
        <w:numPr>
          <w:ilvl w:val="0"/>
          <w:numId w:val="5"/>
        </w:numPr>
        <w:rPr>
          <w:u w:val="single"/>
        </w:rPr>
      </w:pPr>
      <w:r>
        <w:t xml:space="preserve">Cross-cultural studies look at similarities and differences between cultures. Similarities show universal processes derived from evolutionary adaptations, whereas differences reflect conditions and practices unique to one or more cultures. </w:t>
      </w:r>
    </w:p>
    <w:p w:rsidR="00075D15" w:rsidRPr="00075D15" w:rsidRDefault="00B153A1" w:rsidP="0062769B">
      <w:pPr>
        <w:pStyle w:val="ListParagraph"/>
        <w:numPr>
          <w:ilvl w:val="0"/>
          <w:numId w:val="5"/>
        </w:numPr>
        <w:rPr>
          <w:u w:val="single"/>
        </w:rPr>
      </w:pPr>
      <w:r>
        <w:t xml:space="preserve">The bond between the self and relationship partners – Fiske </w:t>
      </w:r>
      <w:r w:rsidR="00075D15">
        <w:t>distinguished two models of the self:</w:t>
      </w:r>
    </w:p>
    <w:p w:rsidR="00075D15" w:rsidRPr="00075D15" w:rsidRDefault="00075D15" w:rsidP="00075D15">
      <w:pPr>
        <w:pStyle w:val="ListParagraph"/>
        <w:numPr>
          <w:ilvl w:val="1"/>
          <w:numId w:val="5"/>
        </w:numPr>
        <w:rPr>
          <w:u w:val="single"/>
        </w:rPr>
      </w:pPr>
      <w:r>
        <w:t>1) One model conceives of self in autonomous/individualistic terms.</w:t>
      </w:r>
    </w:p>
    <w:p w:rsidR="00075D15" w:rsidRPr="00075D15" w:rsidRDefault="00075D15" w:rsidP="00075D15">
      <w:pPr>
        <w:pStyle w:val="ListParagraph"/>
        <w:numPr>
          <w:ilvl w:val="1"/>
          <w:numId w:val="5"/>
        </w:numPr>
        <w:rPr>
          <w:u w:val="single"/>
        </w:rPr>
      </w:pPr>
      <w:r>
        <w:t>2) The other says that ‘personhood’ is embedded in a web of relationships and roles.</w:t>
      </w:r>
      <w:r w:rsidR="005B06BD">
        <w:t xml:space="preserve"> </w:t>
      </w:r>
    </w:p>
    <w:p w:rsidR="005B06BD" w:rsidRPr="005B06BD" w:rsidRDefault="005B06BD" w:rsidP="00075D15">
      <w:pPr>
        <w:pStyle w:val="ListParagraph"/>
        <w:numPr>
          <w:ilvl w:val="1"/>
          <w:numId w:val="5"/>
        </w:numPr>
        <w:rPr>
          <w:u w:val="single"/>
        </w:rPr>
      </w:pPr>
      <w:r>
        <w:t>The second model is seen in Asian cultures where interdependence is the defining feature of self and self-regulation. (Collectivistic culture)</w:t>
      </w:r>
    </w:p>
    <w:p w:rsidR="005B06BD" w:rsidRPr="005B06BD" w:rsidRDefault="005B06BD" w:rsidP="005B06BD">
      <w:pPr>
        <w:pStyle w:val="ListParagraph"/>
        <w:numPr>
          <w:ilvl w:val="0"/>
          <w:numId w:val="5"/>
        </w:numPr>
        <w:rPr>
          <w:u w:val="single"/>
        </w:rPr>
      </w:pPr>
      <w:r>
        <w:t xml:space="preserve">People from individualistic cultures tend to rely on dispositional explanations for behavior. </w:t>
      </w:r>
      <w:r w:rsidR="008D321A">
        <w:t>They describe themselves in terms of personal qualities and traits that distinguish them from others.</w:t>
      </w:r>
    </w:p>
    <w:p w:rsidR="005B06BD" w:rsidRPr="005B06BD" w:rsidRDefault="005B06BD" w:rsidP="005B06BD">
      <w:pPr>
        <w:pStyle w:val="ListParagraph"/>
        <w:numPr>
          <w:ilvl w:val="0"/>
          <w:numId w:val="5"/>
        </w:numPr>
        <w:rPr>
          <w:u w:val="single"/>
        </w:rPr>
      </w:pPr>
      <w:r>
        <w:t xml:space="preserve">People from collectivistic cultures tend to emphasize the social context in which behavior occurs. </w:t>
      </w:r>
      <w:r w:rsidR="008D321A">
        <w:t>Describe themselves in terms of social roles and relationships.</w:t>
      </w:r>
    </w:p>
    <w:p w:rsidR="008D321A" w:rsidRDefault="008D321A" w:rsidP="005B06BD">
      <w:pPr>
        <w:pStyle w:val="ListParagraph"/>
        <w:numPr>
          <w:ilvl w:val="0"/>
          <w:numId w:val="5"/>
        </w:numPr>
      </w:pPr>
      <w:r w:rsidRPr="008D321A">
        <w:t xml:space="preserve">American </w:t>
      </w:r>
      <w:r>
        <w:t xml:space="preserve">children’s intrinsic motivation enhanced by personal choice, whereas Asian children’s IM is enhanced when choices are made for them by their parents. </w:t>
      </w:r>
    </w:p>
    <w:p w:rsidR="00D21EB5" w:rsidRDefault="00D21EB5" w:rsidP="00D21EB5">
      <w:pPr>
        <w:rPr>
          <w:u w:val="single"/>
        </w:rPr>
      </w:pPr>
      <w:r>
        <w:rPr>
          <w:u w:val="single"/>
        </w:rPr>
        <w:t>The Role of Relationships in Human Survival and Well-being</w:t>
      </w:r>
    </w:p>
    <w:p w:rsidR="00D21EB5" w:rsidRPr="00D21EB5" w:rsidRDefault="00D21EB5" w:rsidP="00D21EB5">
      <w:pPr>
        <w:pStyle w:val="ListParagraph"/>
        <w:numPr>
          <w:ilvl w:val="0"/>
          <w:numId w:val="6"/>
        </w:numPr>
        <w:rPr>
          <w:u w:val="single"/>
        </w:rPr>
      </w:pPr>
      <w:r>
        <w:t>Studies in evolutionary psychology and associations between an individual’s relationship status and their morbidity and mortality.</w:t>
      </w:r>
    </w:p>
    <w:p w:rsidR="00D21EB5" w:rsidRDefault="00D21EB5" w:rsidP="00D21EB5">
      <w:pPr>
        <w:rPr>
          <w:i/>
        </w:rPr>
      </w:pPr>
      <w:r>
        <w:rPr>
          <w:i/>
        </w:rPr>
        <w:t>Social Relationships and Human Evolution</w:t>
      </w:r>
    </w:p>
    <w:p w:rsidR="00D21EB5" w:rsidRDefault="00D21EB5" w:rsidP="00D21EB5">
      <w:pPr>
        <w:pStyle w:val="ListParagraph"/>
        <w:numPr>
          <w:ilvl w:val="0"/>
          <w:numId w:val="6"/>
        </w:numPr>
      </w:pPr>
      <w:r>
        <w:t>Social interactions and relationships surrounding mating, kinship, reciprocal alliances, coalitions and hierarchies are very critical, since they all have strong consequences for survival and reproduction.</w:t>
      </w:r>
    </w:p>
    <w:p w:rsidR="00FD38F8" w:rsidRDefault="00FD38F8" w:rsidP="00D21EB5">
      <w:pPr>
        <w:pStyle w:val="ListParagraph"/>
        <w:numPr>
          <w:ilvl w:val="0"/>
          <w:numId w:val="6"/>
        </w:numPr>
      </w:pPr>
      <w:r>
        <w:t xml:space="preserve">Brewer and </w:t>
      </w:r>
      <w:proofErr w:type="spellStart"/>
      <w:r>
        <w:t>Caporael</w:t>
      </w:r>
      <w:proofErr w:type="spellEnd"/>
      <w:r>
        <w:t xml:space="preserve">: the small, cooperative group has been the primary survival strategy of the human species from the beginning of the EEA (environment of evolutionary </w:t>
      </w:r>
      <w:proofErr w:type="spellStart"/>
      <w:r>
        <w:t>adaptedness</w:t>
      </w:r>
      <w:proofErr w:type="spellEnd"/>
      <w:r>
        <w:t xml:space="preserve">) to the present. </w:t>
      </w:r>
    </w:p>
    <w:p w:rsidR="00FD38F8" w:rsidRDefault="00FD38F8" w:rsidP="00D21EB5">
      <w:pPr>
        <w:pStyle w:val="ListParagraph"/>
        <w:numPr>
          <w:ilvl w:val="0"/>
          <w:numId w:val="6"/>
        </w:numPr>
      </w:pPr>
      <w:r>
        <w:t>Thus the species characteristics that we would expect to be biologically built in would rather be associated with human sociality – cooperativeness, group loyalty, adherence to socially learned norms, and fear of social exclusion.</w:t>
      </w:r>
    </w:p>
    <w:p w:rsidR="00057363" w:rsidRDefault="00057363" w:rsidP="00D21EB5">
      <w:pPr>
        <w:pStyle w:val="ListParagraph"/>
        <w:numPr>
          <w:ilvl w:val="0"/>
          <w:numId w:val="6"/>
        </w:numPr>
      </w:pPr>
      <w:proofErr w:type="spellStart"/>
      <w:r>
        <w:t>Baumeister</w:t>
      </w:r>
      <w:proofErr w:type="spellEnd"/>
      <w:r>
        <w:t xml:space="preserve"> and Leary – humans have developed a need to belong. A drive, which in order to fulfill, humans need to engage in frequent and affectively pleasant interactions with at least a few other people. </w:t>
      </w:r>
    </w:p>
    <w:p w:rsidR="00057363" w:rsidRDefault="00057363" w:rsidP="00D21EB5">
      <w:pPr>
        <w:pStyle w:val="ListParagraph"/>
        <w:numPr>
          <w:ilvl w:val="0"/>
          <w:numId w:val="6"/>
        </w:numPr>
      </w:pPr>
      <w:r>
        <w:t xml:space="preserve">Interpersonal concerns and relational structures strongly influence cognitive processing. </w:t>
      </w:r>
    </w:p>
    <w:p w:rsidR="00FE3C4F" w:rsidRDefault="00FE3C4F" w:rsidP="00D21EB5">
      <w:pPr>
        <w:pStyle w:val="ListParagraph"/>
        <w:numPr>
          <w:ilvl w:val="0"/>
          <w:numId w:val="6"/>
        </w:numPr>
      </w:pPr>
      <w:r>
        <w:t>Other behaviors that have adaptive significance – identification with in-groups and distancing oneself from out-groups.</w:t>
      </w:r>
    </w:p>
    <w:p w:rsidR="00FE3C4F" w:rsidRDefault="00FE3C4F" w:rsidP="00FE3C4F">
      <w:pPr>
        <w:rPr>
          <w:i/>
        </w:rPr>
      </w:pPr>
      <w:r>
        <w:rPr>
          <w:i/>
        </w:rPr>
        <w:t>Innate Social Response Systems</w:t>
      </w:r>
    </w:p>
    <w:p w:rsidR="009D4370" w:rsidRDefault="009D4370" w:rsidP="00FE3C4F">
      <w:pPr>
        <w:pStyle w:val="ListParagraph"/>
        <w:numPr>
          <w:ilvl w:val="0"/>
          <w:numId w:val="7"/>
        </w:numPr>
      </w:pPr>
      <w:r>
        <w:t>All behavior is a product of interactions between genetically determined biological properties and the environment (internal and external – species typical and individual).</w:t>
      </w:r>
    </w:p>
    <w:p w:rsidR="009D4370" w:rsidRDefault="009D4370" w:rsidP="00FE3C4F">
      <w:pPr>
        <w:pStyle w:val="ListParagraph"/>
        <w:numPr>
          <w:ilvl w:val="0"/>
          <w:numId w:val="7"/>
        </w:numPr>
      </w:pPr>
      <w:r w:rsidRPr="00673E6A">
        <w:rPr>
          <w:b/>
        </w:rPr>
        <w:t>Face perception</w:t>
      </w:r>
      <w:r>
        <w:t xml:space="preserve"> – infants possess an innate predisposition to attend to the faces of </w:t>
      </w:r>
      <w:proofErr w:type="spellStart"/>
      <w:r>
        <w:t>conspecifics</w:t>
      </w:r>
      <w:proofErr w:type="spellEnd"/>
      <w:r>
        <w:t>.</w:t>
      </w:r>
    </w:p>
    <w:p w:rsidR="009D4370" w:rsidRDefault="009D4370" w:rsidP="00FE3C4F">
      <w:pPr>
        <w:pStyle w:val="ListParagraph"/>
        <w:numPr>
          <w:ilvl w:val="0"/>
          <w:numId w:val="7"/>
        </w:numPr>
      </w:pPr>
      <w:r>
        <w:t>Infants show preference for physically attractive over unattractive faces. Face perception represents an innate system specialized to the task of social relations.</w:t>
      </w:r>
    </w:p>
    <w:p w:rsidR="009D4370" w:rsidRDefault="009D4370" w:rsidP="00FE3C4F">
      <w:pPr>
        <w:pStyle w:val="ListParagraph"/>
        <w:numPr>
          <w:ilvl w:val="0"/>
          <w:numId w:val="7"/>
        </w:numPr>
      </w:pPr>
      <w:r>
        <w:t>Infants recognize their mother’s face soon after birth. After 10 weeks, they can distinguish, and respond to, their mother’s happy, sad, and angry expressions.</w:t>
      </w:r>
    </w:p>
    <w:p w:rsidR="00673E6A" w:rsidRDefault="00673E6A" w:rsidP="00FE3C4F">
      <w:pPr>
        <w:pStyle w:val="ListParagraph"/>
        <w:numPr>
          <w:ilvl w:val="0"/>
          <w:numId w:val="7"/>
        </w:numPr>
      </w:pPr>
      <w:r>
        <w:rPr>
          <w:b/>
        </w:rPr>
        <w:t>Attachment</w:t>
      </w:r>
      <w:r>
        <w:t xml:space="preserve"> – </w:t>
      </w:r>
      <w:proofErr w:type="spellStart"/>
      <w:r>
        <w:t>Bowlby’s</w:t>
      </w:r>
      <w:proofErr w:type="spellEnd"/>
      <w:r>
        <w:t xml:space="preserve"> theory regards initial infant-caregiver bonds as governed by evolved tendencies to maintain proximity to assure the infant’s safety and survival.</w:t>
      </w:r>
    </w:p>
    <w:p w:rsidR="004D35F2" w:rsidRDefault="004D35F2" w:rsidP="00FE3C4F">
      <w:pPr>
        <w:pStyle w:val="ListParagraph"/>
        <w:numPr>
          <w:ilvl w:val="0"/>
          <w:numId w:val="7"/>
        </w:numPr>
      </w:pPr>
      <w:r>
        <w:t>In the second half of their first year, infants form a close bond with their caregivers. They protest when left by them.</w:t>
      </w:r>
    </w:p>
    <w:p w:rsidR="00123442" w:rsidRDefault="00D9373C" w:rsidP="00FE3C4F">
      <w:pPr>
        <w:pStyle w:val="ListParagraph"/>
        <w:numPr>
          <w:ilvl w:val="0"/>
          <w:numId w:val="7"/>
        </w:numPr>
      </w:pPr>
      <w:r>
        <w:t xml:space="preserve">In nonhuman species, even minor deprivation of contact with responsive others results in abnormal neuroanatomical structures and impaired endocrinological sensitivity related to stress and coping. </w:t>
      </w:r>
    </w:p>
    <w:p w:rsidR="00123442" w:rsidRDefault="00123442" w:rsidP="00FE3C4F">
      <w:pPr>
        <w:pStyle w:val="ListParagraph"/>
        <w:numPr>
          <w:ilvl w:val="0"/>
          <w:numId w:val="7"/>
        </w:numPr>
      </w:pPr>
      <w:r>
        <w:t xml:space="preserve">Children from orphanages with little human interaction show neurohormonal sequelae of restricted social contact. </w:t>
      </w:r>
    </w:p>
    <w:p w:rsidR="00123442" w:rsidRDefault="00123442" w:rsidP="00FE3C4F">
      <w:pPr>
        <w:pStyle w:val="ListParagraph"/>
        <w:numPr>
          <w:ilvl w:val="0"/>
          <w:numId w:val="7"/>
        </w:numPr>
      </w:pPr>
      <w:r>
        <w:t xml:space="preserve">Behavioral risks caused by deprivation van </w:t>
      </w:r>
      <w:proofErr w:type="gramStart"/>
      <w:r>
        <w:t>be</w:t>
      </w:r>
      <w:proofErr w:type="gramEnd"/>
      <w:r>
        <w:t xml:space="preserve"> cured by subsequent attachments, and intensive interventions in extreme cases.</w:t>
      </w:r>
    </w:p>
    <w:p w:rsidR="00C20BE5" w:rsidRDefault="00C20BE5" w:rsidP="00FE3C4F">
      <w:pPr>
        <w:pStyle w:val="ListParagraph"/>
        <w:numPr>
          <w:ilvl w:val="0"/>
          <w:numId w:val="7"/>
        </w:numPr>
      </w:pPr>
      <w:r>
        <w:t xml:space="preserve">Two types of attachment – </w:t>
      </w:r>
      <w:r w:rsidRPr="00C20BE5">
        <w:rPr>
          <w:b/>
        </w:rPr>
        <w:t>(1) Secure and (2) Insecure</w:t>
      </w:r>
      <w:r>
        <w:t xml:space="preserve"> =&gt; distinguished by the child’s behavior (anxious or avoidant respectively) towards the mother, who implicitly encourages one or the other.  </w:t>
      </w:r>
    </w:p>
    <w:p w:rsidR="00412CBD" w:rsidRDefault="00412CBD" w:rsidP="00FE3C4F">
      <w:pPr>
        <w:pStyle w:val="ListParagraph"/>
        <w:numPr>
          <w:ilvl w:val="0"/>
          <w:numId w:val="7"/>
        </w:numPr>
      </w:pPr>
      <w:r>
        <w:t>Early attachments continue into, and affect, relationships in childhood, adolescence, and adulthood.</w:t>
      </w:r>
    </w:p>
    <w:p w:rsidR="00412CBD" w:rsidRDefault="00412CBD" w:rsidP="00FE3C4F">
      <w:pPr>
        <w:pStyle w:val="ListParagraph"/>
        <w:numPr>
          <w:ilvl w:val="0"/>
          <w:numId w:val="7"/>
        </w:numPr>
      </w:pPr>
      <w:r>
        <w:rPr>
          <w:b/>
        </w:rPr>
        <w:t>Early determinism model</w:t>
      </w:r>
      <w:r>
        <w:t xml:space="preserve"> – there are multivariate accounts that acknowledge the overlapping contributions of dyads that also help explain discontinuities when later behavior is attributed to early relationship characteristics. </w:t>
      </w:r>
    </w:p>
    <w:p w:rsidR="00D71318" w:rsidRDefault="00E838A0" w:rsidP="00D71318">
      <w:pPr>
        <w:pStyle w:val="ListParagraph"/>
        <w:numPr>
          <w:ilvl w:val="0"/>
          <w:numId w:val="7"/>
        </w:numPr>
      </w:pPr>
      <w:r>
        <w:t xml:space="preserve">Qualities of early caregiver-child attachment relationships are correlated with the qualities of peer relations in early and middle childhood and adolescence, which in turn </w:t>
      </w:r>
      <w:r w:rsidR="00D71318">
        <w:t>account substantially for several important properties of young adults’ romantic relationships.</w:t>
      </w:r>
    </w:p>
    <w:p w:rsidR="00D71318" w:rsidRDefault="00D71318" w:rsidP="00D71318">
      <w:pPr>
        <w:pStyle w:val="ListParagraph"/>
        <w:numPr>
          <w:ilvl w:val="0"/>
          <w:numId w:val="7"/>
        </w:numPr>
      </w:pPr>
      <w:r>
        <w:t>Essential components for a secure working model:</w:t>
      </w:r>
    </w:p>
    <w:p w:rsidR="00D71318" w:rsidRDefault="00D71318" w:rsidP="00D71318">
      <w:pPr>
        <w:pStyle w:val="ListParagraph"/>
        <w:numPr>
          <w:ilvl w:val="1"/>
          <w:numId w:val="7"/>
        </w:numPr>
      </w:pPr>
      <w:r>
        <w:t>Perception of the self as worthy of love and care</w:t>
      </w:r>
    </w:p>
    <w:p w:rsidR="003275D4" w:rsidRDefault="00D71318" w:rsidP="00D71318">
      <w:pPr>
        <w:pStyle w:val="ListParagraph"/>
        <w:numPr>
          <w:ilvl w:val="1"/>
          <w:numId w:val="7"/>
        </w:numPr>
      </w:pPr>
      <w:r>
        <w:t>Perception of caregiver as available, sensitive, and responsive to one’s needs.</w:t>
      </w:r>
    </w:p>
    <w:p w:rsidR="003275D4" w:rsidRDefault="003275D4" w:rsidP="003275D4">
      <w:pPr>
        <w:pStyle w:val="ListParagraph"/>
        <w:numPr>
          <w:ilvl w:val="0"/>
          <w:numId w:val="7"/>
        </w:numPr>
      </w:pPr>
      <w:proofErr w:type="spellStart"/>
      <w:r>
        <w:t>IJzendoorn</w:t>
      </w:r>
      <w:proofErr w:type="spellEnd"/>
      <w:r>
        <w:t xml:space="preserve"> found large effect sizes for concordances between adults’ security of attachment with their own parents and their children’s Strange Situation ratings, =&gt; supporting </w:t>
      </w:r>
      <w:proofErr w:type="spellStart"/>
      <w:r>
        <w:t>Bowlby’s</w:t>
      </w:r>
      <w:proofErr w:type="spellEnd"/>
      <w:r>
        <w:t xml:space="preserve"> prediction of cross-generational continuities in attachment. </w:t>
      </w:r>
    </w:p>
    <w:p w:rsidR="00AA5C93" w:rsidRDefault="00AA5C93" w:rsidP="003275D4">
      <w:pPr>
        <w:pStyle w:val="ListParagraph"/>
        <w:numPr>
          <w:ilvl w:val="0"/>
          <w:numId w:val="7"/>
        </w:numPr>
      </w:pPr>
      <w:r>
        <w:t xml:space="preserve">Adult attachment styles have been correlated with the following adult relationship characteristics: </w:t>
      </w:r>
    </w:p>
    <w:p w:rsidR="00AA5C93" w:rsidRDefault="00AA5C93" w:rsidP="00AA5C93">
      <w:pPr>
        <w:pStyle w:val="ListParagraph"/>
        <w:numPr>
          <w:ilvl w:val="1"/>
          <w:numId w:val="7"/>
        </w:numPr>
      </w:pPr>
      <w:r>
        <w:t>Self-disclosure</w:t>
      </w:r>
    </w:p>
    <w:p w:rsidR="00AA5C93" w:rsidRDefault="00AA5C93" w:rsidP="00AA5C93">
      <w:pPr>
        <w:pStyle w:val="ListParagraph"/>
        <w:numPr>
          <w:ilvl w:val="1"/>
          <w:numId w:val="7"/>
        </w:numPr>
      </w:pPr>
      <w:r>
        <w:t>Nurturance towards a partner under stress</w:t>
      </w:r>
    </w:p>
    <w:p w:rsidR="00AA5C93" w:rsidRDefault="00AA5C93" w:rsidP="00AA5C93">
      <w:pPr>
        <w:pStyle w:val="ListParagraph"/>
        <w:numPr>
          <w:ilvl w:val="1"/>
          <w:numId w:val="7"/>
        </w:numPr>
      </w:pPr>
      <w:r>
        <w:t>Social participation</w:t>
      </w:r>
    </w:p>
    <w:p w:rsidR="00AA5C93" w:rsidRDefault="00AA5C93" w:rsidP="00AA5C93">
      <w:pPr>
        <w:pStyle w:val="ListParagraph"/>
        <w:numPr>
          <w:ilvl w:val="1"/>
          <w:numId w:val="7"/>
        </w:numPr>
      </w:pPr>
      <w:r>
        <w:t>Affect regulation</w:t>
      </w:r>
    </w:p>
    <w:p w:rsidR="00AE4BCE" w:rsidRDefault="00AE4BCE" w:rsidP="00AA5C93">
      <w:pPr>
        <w:pStyle w:val="ListParagraph"/>
        <w:numPr>
          <w:ilvl w:val="0"/>
          <w:numId w:val="7"/>
        </w:numPr>
      </w:pPr>
      <w:proofErr w:type="spellStart"/>
      <w:r>
        <w:t>Nachmias</w:t>
      </w:r>
      <w:proofErr w:type="spellEnd"/>
      <w:r>
        <w:t xml:space="preserve"> et al. showed that 18-month-old children who tended to inhibit responses in novel circumstances were more likely to manifest stress reactions (measured by salivary </w:t>
      </w:r>
      <w:proofErr w:type="spellStart"/>
      <w:r>
        <w:t>cortisol</w:t>
      </w:r>
      <w:proofErr w:type="spellEnd"/>
      <w:r>
        <w:t xml:space="preserve">) if they were insecurely rather than securely attached. </w:t>
      </w:r>
    </w:p>
    <w:p w:rsidR="00AE4BCE" w:rsidRDefault="00AE4BCE" w:rsidP="00AA5C93">
      <w:pPr>
        <w:pStyle w:val="ListParagraph"/>
        <w:numPr>
          <w:ilvl w:val="0"/>
          <w:numId w:val="7"/>
        </w:numPr>
      </w:pPr>
      <w:proofErr w:type="spellStart"/>
      <w:r>
        <w:t>Kochanska</w:t>
      </w:r>
      <w:proofErr w:type="spellEnd"/>
      <w:r>
        <w:t xml:space="preserve">: high versus low inhibition is associated with different outcomes of mother-child interactions. </w:t>
      </w:r>
    </w:p>
    <w:p w:rsidR="00711715" w:rsidRDefault="00711715" w:rsidP="00AA5C93">
      <w:pPr>
        <w:pStyle w:val="ListParagraph"/>
        <w:numPr>
          <w:ilvl w:val="0"/>
          <w:numId w:val="7"/>
        </w:numPr>
      </w:pPr>
      <w:proofErr w:type="spellStart"/>
      <w:r>
        <w:t>Sroufe</w:t>
      </w:r>
      <w:proofErr w:type="spellEnd"/>
      <w:r>
        <w:t xml:space="preserve"> et al. – longitudinal study found both temperament and attachment contributed significantly to later functioning but each related distinctively. </w:t>
      </w:r>
    </w:p>
    <w:p w:rsidR="00711715" w:rsidRDefault="00711715" w:rsidP="00AA5C93">
      <w:pPr>
        <w:pStyle w:val="ListParagraph"/>
        <w:numPr>
          <w:ilvl w:val="0"/>
          <w:numId w:val="7"/>
        </w:numPr>
      </w:pPr>
      <w:r>
        <w:t>Resistant attachment measured at 12 months predicted anxiety problems at age 17, with early measures of temperament controlled.</w:t>
      </w:r>
    </w:p>
    <w:p w:rsidR="00711715" w:rsidRDefault="00711715" w:rsidP="00AA5C93">
      <w:pPr>
        <w:pStyle w:val="ListParagraph"/>
        <w:numPr>
          <w:ilvl w:val="0"/>
          <w:numId w:val="7"/>
        </w:numPr>
      </w:pPr>
      <w:r>
        <w:t xml:space="preserve">Predictions were far stronger when temperament measure and attachment rating were measured together. </w:t>
      </w:r>
    </w:p>
    <w:p w:rsidR="00711715" w:rsidRDefault="00711715" w:rsidP="00711715">
      <w:pPr>
        <w:rPr>
          <w:i/>
        </w:rPr>
      </w:pPr>
      <w:r>
        <w:rPr>
          <w:i/>
        </w:rPr>
        <w:t>Brain Development and Relationships</w:t>
      </w:r>
    </w:p>
    <w:p w:rsidR="00543F9E" w:rsidRDefault="00543F9E" w:rsidP="00711715">
      <w:pPr>
        <w:pStyle w:val="ListParagraph"/>
        <w:numPr>
          <w:ilvl w:val="0"/>
          <w:numId w:val="8"/>
        </w:numPr>
      </w:pPr>
      <w:r>
        <w:t xml:space="preserve">Neural systems are theorized to “initiate, synchronize, and energize sets of coherent physiological, behavioral, and psychological changes that are primal instinctive solutions to various life-challenging situations. </w:t>
      </w:r>
    </w:p>
    <w:p w:rsidR="00543F9E" w:rsidRDefault="00543F9E" w:rsidP="00711715">
      <w:pPr>
        <w:pStyle w:val="ListParagraph"/>
        <w:numPr>
          <w:ilvl w:val="0"/>
          <w:numId w:val="8"/>
        </w:numPr>
      </w:pPr>
      <w:proofErr w:type="spellStart"/>
      <w:r>
        <w:t>Panksepp</w:t>
      </w:r>
      <w:proofErr w:type="spellEnd"/>
      <w:r>
        <w:t>: even neurons in adult motivational systems can expand or shrink depending on environmental challenges.</w:t>
      </w:r>
    </w:p>
    <w:p w:rsidR="006605EF" w:rsidRDefault="006605EF" w:rsidP="00711715">
      <w:pPr>
        <w:pStyle w:val="ListParagraph"/>
        <w:numPr>
          <w:ilvl w:val="0"/>
          <w:numId w:val="8"/>
        </w:numPr>
      </w:pPr>
      <w:proofErr w:type="spellStart"/>
      <w:r>
        <w:t>Greenough</w:t>
      </w:r>
      <w:proofErr w:type="spellEnd"/>
      <w:r>
        <w:t xml:space="preserve"> et al. – ‘experience expectant’ info storage category refers to the incorporation of information that is ubiquitous in the environment and common to all species members. </w:t>
      </w:r>
    </w:p>
    <w:p w:rsidR="006605EF" w:rsidRDefault="006605EF" w:rsidP="00711715">
      <w:pPr>
        <w:pStyle w:val="ListParagraph"/>
        <w:numPr>
          <w:ilvl w:val="0"/>
          <w:numId w:val="8"/>
        </w:numPr>
      </w:pPr>
      <w:r>
        <w:t xml:space="preserve">Early development of sensory systems may be because of overproduction of synapses in anticipation of experiences that will determine their selective survival. </w:t>
      </w:r>
    </w:p>
    <w:p w:rsidR="006605EF" w:rsidRDefault="006605EF" w:rsidP="00711715">
      <w:pPr>
        <w:pStyle w:val="ListParagraph"/>
        <w:numPr>
          <w:ilvl w:val="0"/>
          <w:numId w:val="8"/>
        </w:numPr>
      </w:pPr>
      <w:proofErr w:type="spellStart"/>
      <w:r>
        <w:t>Greenough</w:t>
      </w:r>
      <w:proofErr w:type="spellEnd"/>
      <w:r>
        <w:t>: infants play an active role in their experiences with caregivers. A simple smile or coo may shape the caregiver’s speech toward linguistic forms that are optimal for brain development in the child.</w:t>
      </w:r>
    </w:p>
    <w:p w:rsidR="00030EE0" w:rsidRDefault="00030EE0" w:rsidP="00711715">
      <w:pPr>
        <w:pStyle w:val="ListParagraph"/>
        <w:numPr>
          <w:ilvl w:val="0"/>
          <w:numId w:val="8"/>
        </w:numPr>
      </w:pPr>
      <w:r>
        <w:t>Early brain structure both influences, and is influenced by early social experiences.</w:t>
      </w:r>
    </w:p>
    <w:p w:rsidR="00EA318F" w:rsidRDefault="00EA318F" w:rsidP="00711715">
      <w:pPr>
        <w:pStyle w:val="ListParagraph"/>
        <w:numPr>
          <w:ilvl w:val="0"/>
          <w:numId w:val="8"/>
        </w:numPr>
      </w:pPr>
      <w:r>
        <w:t xml:space="preserve">Early experience interacts with gene expression to shape neurological circuits within the brain’s structures. </w:t>
      </w:r>
    </w:p>
    <w:p w:rsidR="00EA318F" w:rsidRDefault="00EA318F" w:rsidP="00EA318F">
      <w:pPr>
        <w:rPr>
          <w:i/>
        </w:rPr>
      </w:pPr>
      <w:r>
        <w:rPr>
          <w:i/>
        </w:rPr>
        <w:t>Social Relationships and Physical and Mental Well-Being</w:t>
      </w:r>
    </w:p>
    <w:p w:rsidR="00E225C5" w:rsidRDefault="00E225C5" w:rsidP="00E225C5">
      <w:pPr>
        <w:pStyle w:val="ListParagraph"/>
        <w:numPr>
          <w:ilvl w:val="0"/>
          <w:numId w:val="9"/>
        </w:numPr>
      </w:pPr>
      <w:r>
        <w:t xml:space="preserve">There is a strong connection between relational success and health and </w:t>
      </w:r>
      <w:r w:rsidR="00B52A91">
        <w:t>well-being</w:t>
      </w:r>
      <w:r>
        <w:t>.</w:t>
      </w:r>
    </w:p>
    <w:p w:rsidR="00AF1C6A" w:rsidRDefault="00E225C5" w:rsidP="00E225C5">
      <w:pPr>
        <w:pStyle w:val="ListParagraph"/>
        <w:numPr>
          <w:ilvl w:val="0"/>
          <w:numId w:val="9"/>
        </w:numPr>
      </w:pPr>
      <w:r>
        <w:t xml:space="preserve">Physical health – House et al. conclude that low social integration is a major risk factor for mortality, with an </w:t>
      </w:r>
      <w:r w:rsidR="00AF1C6A">
        <w:t xml:space="preserve">age-adjusted relative risk ratio exceeding that of cigarette smoking. </w:t>
      </w:r>
    </w:p>
    <w:p w:rsidR="00AF1C6A" w:rsidRDefault="00AF1C6A" w:rsidP="00E225C5">
      <w:pPr>
        <w:pStyle w:val="ListParagraph"/>
        <w:numPr>
          <w:ilvl w:val="0"/>
          <w:numId w:val="9"/>
        </w:numPr>
      </w:pPr>
      <w:r>
        <w:t>Morbidity and mortality influenced by:</w:t>
      </w:r>
    </w:p>
    <w:p w:rsidR="00AF1C6A" w:rsidRDefault="00AF1C6A" w:rsidP="00AF1C6A">
      <w:pPr>
        <w:pStyle w:val="ListParagraph"/>
        <w:numPr>
          <w:ilvl w:val="1"/>
          <w:numId w:val="9"/>
        </w:numPr>
      </w:pPr>
      <w:r>
        <w:t>Social isolation and rejection</w:t>
      </w:r>
    </w:p>
    <w:p w:rsidR="00AF1C6A" w:rsidRDefault="00AF1C6A" w:rsidP="00AF1C6A">
      <w:pPr>
        <w:pStyle w:val="ListParagraph"/>
        <w:numPr>
          <w:ilvl w:val="1"/>
          <w:numId w:val="9"/>
        </w:numPr>
      </w:pPr>
      <w:r>
        <w:t>Network size and density</w:t>
      </w:r>
    </w:p>
    <w:p w:rsidR="00AF1C6A" w:rsidRDefault="00AF1C6A" w:rsidP="00AF1C6A">
      <w:pPr>
        <w:pStyle w:val="ListParagraph"/>
        <w:numPr>
          <w:ilvl w:val="1"/>
          <w:numId w:val="9"/>
        </w:numPr>
      </w:pPr>
      <w:r>
        <w:t>Frequency of social contact</w:t>
      </w:r>
    </w:p>
    <w:p w:rsidR="00AF1C6A" w:rsidRDefault="00AF1C6A" w:rsidP="00AF1C6A">
      <w:pPr>
        <w:pStyle w:val="ListParagraph"/>
        <w:numPr>
          <w:ilvl w:val="1"/>
          <w:numId w:val="9"/>
        </w:numPr>
      </w:pPr>
      <w:r>
        <w:t>Divorce and bereavement</w:t>
      </w:r>
    </w:p>
    <w:p w:rsidR="0016170B" w:rsidRDefault="0016170B" w:rsidP="00F2363F">
      <w:pPr>
        <w:pStyle w:val="ListParagraph"/>
        <w:numPr>
          <w:ilvl w:val="0"/>
          <w:numId w:val="9"/>
        </w:numPr>
      </w:pPr>
      <w:r>
        <w:t>Social isolation can also have deleterious effects on subhuman species like primates =&gt; same underlying evolutionary mechanisms.</w:t>
      </w:r>
    </w:p>
    <w:p w:rsidR="0016170B" w:rsidRDefault="0016170B" w:rsidP="00F2363F">
      <w:pPr>
        <w:pStyle w:val="ListParagraph"/>
        <w:numPr>
          <w:ilvl w:val="0"/>
          <w:numId w:val="9"/>
        </w:numPr>
      </w:pPr>
      <w:r>
        <w:t xml:space="preserve">Social support is associated with diverse indicators of health and </w:t>
      </w:r>
      <w:proofErr w:type="gramStart"/>
      <w:r>
        <w:t>well-being</w:t>
      </w:r>
      <w:proofErr w:type="gramEnd"/>
      <w:r>
        <w:t>.</w:t>
      </w:r>
    </w:p>
    <w:p w:rsidR="0016170B" w:rsidRDefault="0016170B" w:rsidP="00F2363F">
      <w:pPr>
        <w:pStyle w:val="ListParagraph"/>
        <w:numPr>
          <w:ilvl w:val="0"/>
          <w:numId w:val="9"/>
        </w:numPr>
      </w:pPr>
      <w:r>
        <w:t xml:space="preserve">Illness has both affective and behavioral consequences. </w:t>
      </w:r>
    </w:p>
    <w:p w:rsidR="0016170B" w:rsidRDefault="0016170B" w:rsidP="00F2363F">
      <w:pPr>
        <w:pStyle w:val="ListParagraph"/>
        <w:numPr>
          <w:ilvl w:val="0"/>
          <w:numId w:val="9"/>
        </w:numPr>
      </w:pPr>
      <w:r>
        <w:t>Relationship factors may influence health-promoting and health-impairing behaviors – e.g. Hauser et al. found that family conflict, cohesion, and organization predicted how well adolescents adhered to diabetes treatment plans.</w:t>
      </w:r>
    </w:p>
    <w:p w:rsidR="0016170B" w:rsidRDefault="0016170B" w:rsidP="00F2363F">
      <w:pPr>
        <w:pStyle w:val="ListParagraph"/>
        <w:numPr>
          <w:ilvl w:val="0"/>
          <w:numId w:val="9"/>
        </w:numPr>
      </w:pPr>
      <w:r>
        <w:t>‘Communal Coping’: the process of cooperative problem solving within interdependent relationships with chronic disease and disability.</w:t>
      </w:r>
    </w:p>
    <w:p w:rsidR="00B54FE0" w:rsidRDefault="0016170B" w:rsidP="00F2363F">
      <w:pPr>
        <w:pStyle w:val="ListParagraph"/>
        <w:numPr>
          <w:ilvl w:val="0"/>
          <w:numId w:val="9"/>
        </w:numPr>
      </w:pPr>
      <w:r>
        <w:t xml:space="preserve">The patient-provider relationship in itself is a key ingredient of health care. Adherence to </w:t>
      </w:r>
      <w:r w:rsidR="00B54FE0">
        <w:t xml:space="preserve">treatment plans improves when providers are perceived to be supportive, caring, and available. </w:t>
      </w:r>
    </w:p>
    <w:p w:rsidR="00B54FE0" w:rsidRDefault="00B54FE0" w:rsidP="00F2363F">
      <w:pPr>
        <w:pStyle w:val="ListParagraph"/>
        <w:numPr>
          <w:ilvl w:val="0"/>
          <w:numId w:val="9"/>
        </w:numPr>
      </w:pPr>
      <w:r>
        <w:t>Three categories of causal mechanisms that explain the health-relationship link:</w:t>
      </w:r>
    </w:p>
    <w:p w:rsidR="00B54FE0" w:rsidRDefault="00B54FE0" w:rsidP="00B54FE0">
      <w:pPr>
        <w:pStyle w:val="ListParagraph"/>
        <w:numPr>
          <w:ilvl w:val="1"/>
          <w:numId w:val="9"/>
        </w:numPr>
      </w:pPr>
      <w:r w:rsidRPr="00B54FE0">
        <w:rPr>
          <w:b/>
        </w:rPr>
        <w:t>Direct biological effects</w:t>
      </w:r>
      <w:r>
        <w:t xml:space="preserve"> – immediate links between the individual’s social situation and their internal physiological functioning. Cardiovascular, </w:t>
      </w:r>
      <w:proofErr w:type="spellStart"/>
      <w:r>
        <w:t>neuroendocrine</w:t>
      </w:r>
      <w:proofErr w:type="spellEnd"/>
      <w:r>
        <w:t>, and immunological consequences of social integration and support. All 3 decrease because of negative behaviors during marital conflict.</w:t>
      </w:r>
    </w:p>
    <w:p w:rsidR="00B54FE0" w:rsidRDefault="00B54FE0" w:rsidP="00B54FE0">
      <w:pPr>
        <w:pStyle w:val="ListParagraph"/>
        <w:numPr>
          <w:ilvl w:val="1"/>
          <w:numId w:val="9"/>
        </w:numPr>
      </w:pPr>
      <w:r w:rsidRPr="00B54FE0">
        <w:rPr>
          <w:b/>
        </w:rPr>
        <w:t>Behaviors that impair or enhance health</w:t>
      </w:r>
      <w:r>
        <w:t xml:space="preserve"> – </w:t>
      </w:r>
      <w:r w:rsidR="002C31F0">
        <w:t xml:space="preserve">people with less diverse social networks are more susceptible to experimentally introduced cold viruses. Romantic love and attachment stimulate </w:t>
      </w:r>
      <w:proofErr w:type="spellStart"/>
      <w:r w:rsidR="002C31F0">
        <w:t>oxytocin</w:t>
      </w:r>
      <w:proofErr w:type="spellEnd"/>
      <w:r w:rsidR="002C31F0">
        <w:t xml:space="preserve"> (trust hormone). Social support indirectly encourages health-protecting behaviors.</w:t>
      </w:r>
    </w:p>
    <w:p w:rsidR="007C6A4B" w:rsidRDefault="00B54FE0" w:rsidP="00B54FE0">
      <w:pPr>
        <w:pStyle w:val="ListParagraph"/>
        <w:numPr>
          <w:ilvl w:val="1"/>
          <w:numId w:val="9"/>
        </w:numPr>
      </w:pPr>
      <w:r>
        <w:rPr>
          <w:b/>
        </w:rPr>
        <w:t xml:space="preserve">Illness-relevant coping and appraisal </w:t>
      </w:r>
      <w:r w:rsidR="002C31F0">
        <w:t>–</w:t>
      </w:r>
      <w:r>
        <w:t xml:space="preserve"> </w:t>
      </w:r>
      <w:r w:rsidR="002C31F0">
        <w:t>negative affectivity predispose individuals to assess their health and relationships more negatively than warranted.</w:t>
      </w:r>
    </w:p>
    <w:p w:rsidR="002C31F0" w:rsidRDefault="002C31F0" w:rsidP="007C6A4B">
      <w:pPr>
        <w:pStyle w:val="ListParagraph"/>
        <w:numPr>
          <w:ilvl w:val="0"/>
          <w:numId w:val="9"/>
        </w:numPr>
      </w:pPr>
      <w:r>
        <w:t>Average longevity increase of 18 months among women with breast cancer, who participated in emotionally supportive group.</w:t>
      </w:r>
    </w:p>
    <w:p w:rsidR="007C6A4B" w:rsidRDefault="007C6A4B" w:rsidP="00B54FE0">
      <w:pPr>
        <w:pStyle w:val="ListParagraph"/>
        <w:numPr>
          <w:ilvl w:val="1"/>
          <w:numId w:val="9"/>
        </w:numPr>
      </w:pPr>
      <w:r w:rsidRPr="007C6A4B">
        <w:rPr>
          <w:b/>
        </w:rPr>
        <w:t>Indigenous support</w:t>
      </w:r>
      <w:r>
        <w:t xml:space="preserve"> – from existing relationships </w:t>
      </w:r>
      <w:r w:rsidRPr="007C6A4B">
        <w:rPr>
          <w:b/>
        </w:rPr>
        <w:t>(more effective).</w:t>
      </w:r>
    </w:p>
    <w:p w:rsidR="007C6A4B" w:rsidRDefault="007C6A4B" w:rsidP="00B54FE0">
      <w:pPr>
        <w:pStyle w:val="ListParagraph"/>
        <w:numPr>
          <w:ilvl w:val="1"/>
          <w:numId w:val="9"/>
        </w:numPr>
      </w:pPr>
      <w:r w:rsidRPr="007C6A4B">
        <w:rPr>
          <w:b/>
        </w:rPr>
        <w:t>Grafted support</w:t>
      </w:r>
      <w:r>
        <w:t xml:space="preserve"> – from newly formed or temporary relationships.</w:t>
      </w:r>
    </w:p>
    <w:p w:rsidR="007C6A4B" w:rsidRDefault="007C6A4B" w:rsidP="007C6A4B">
      <w:pPr>
        <w:pStyle w:val="ListParagraph"/>
        <w:numPr>
          <w:ilvl w:val="0"/>
          <w:numId w:val="9"/>
        </w:numPr>
      </w:pPr>
      <w:r>
        <w:t xml:space="preserve">Relationships are people’s most frequent source of both happiness and distress. </w:t>
      </w:r>
    </w:p>
    <w:p w:rsidR="007C6A4B" w:rsidRDefault="007C6A4B" w:rsidP="007C6A4B">
      <w:pPr>
        <w:pStyle w:val="ListParagraph"/>
        <w:numPr>
          <w:ilvl w:val="0"/>
          <w:numId w:val="9"/>
        </w:numPr>
      </w:pPr>
      <w:proofErr w:type="spellStart"/>
      <w:r>
        <w:t>Diener</w:t>
      </w:r>
      <w:proofErr w:type="spellEnd"/>
      <w:r>
        <w:t xml:space="preserve"> et al. showed that married people tend to be happier than unmarried people, irrespective of cultural factors like individualistic or collectivistic, and the divorce rate, or individual differences like sex and age.</w:t>
      </w:r>
    </w:p>
    <w:p w:rsidR="007C6A4B" w:rsidRDefault="007C6A4B" w:rsidP="007C6A4B">
      <w:pPr>
        <w:pStyle w:val="ListParagraph"/>
        <w:numPr>
          <w:ilvl w:val="0"/>
          <w:numId w:val="9"/>
        </w:numPr>
      </w:pPr>
      <w:r>
        <w:t xml:space="preserve">The ability to socialize contributes significantly to </w:t>
      </w:r>
      <w:proofErr w:type="gramStart"/>
      <w:r>
        <w:t>well-being</w:t>
      </w:r>
      <w:proofErr w:type="gramEnd"/>
      <w:r>
        <w:t>.</w:t>
      </w:r>
    </w:p>
    <w:p w:rsidR="007C6A4B" w:rsidRDefault="007C6A4B" w:rsidP="007C6A4B">
      <w:r>
        <w:t>Relationship Processes</w:t>
      </w:r>
    </w:p>
    <w:p w:rsidR="007C6A4B" w:rsidRDefault="007C6A4B" w:rsidP="007C6A4B">
      <w:pPr>
        <w:pStyle w:val="ListParagraph"/>
        <w:numPr>
          <w:ilvl w:val="0"/>
          <w:numId w:val="10"/>
        </w:numPr>
      </w:pPr>
      <w:r>
        <w:t>Conditional reasoning strategies have evolved to facilitate detection of noncompliance with social rules – a judgment with important evolutionary implications.</w:t>
      </w:r>
    </w:p>
    <w:p w:rsidR="007C6A4B" w:rsidRDefault="007C6A4B" w:rsidP="007C6A4B">
      <w:pPr>
        <w:pStyle w:val="ListParagraph"/>
        <w:numPr>
          <w:ilvl w:val="0"/>
          <w:numId w:val="10"/>
        </w:numPr>
      </w:pPr>
      <w:r>
        <w:t>Relationship cognition reflects the organization of social life around interactions with others with whom one has an ongoing association.</w:t>
      </w:r>
    </w:p>
    <w:p w:rsidR="007C6A4B" w:rsidRDefault="007C6A4B" w:rsidP="007C6A4B">
      <w:pPr>
        <w:pStyle w:val="ListParagraph"/>
        <w:numPr>
          <w:ilvl w:val="0"/>
          <w:numId w:val="10"/>
        </w:numPr>
      </w:pPr>
      <w:r>
        <w:t xml:space="preserve">Baldwin: relationship knowledge is composed of a self-schema for how the self is experienced in a particular social context, a parallel schema for the partner, and an interpersonal script. These components are elaborate and hierarchically structured. </w:t>
      </w:r>
    </w:p>
    <w:p w:rsidR="007C6A4B" w:rsidRDefault="007C6A4B" w:rsidP="007C6A4B">
      <w:pPr>
        <w:pStyle w:val="ListParagraph"/>
        <w:numPr>
          <w:ilvl w:val="1"/>
          <w:numId w:val="10"/>
        </w:numPr>
      </w:pPr>
      <w:r>
        <w:t>Highest level – models describing people and relationships in general.</w:t>
      </w:r>
    </w:p>
    <w:p w:rsidR="007C1FA8" w:rsidRDefault="007C6A4B" w:rsidP="007C6A4B">
      <w:pPr>
        <w:pStyle w:val="ListParagraph"/>
        <w:numPr>
          <w:ilvl w:val="1"/>
          <w:numId w:val="10"/>
        </w:numPr>
      </w:pPr>
      <w:r>
        <w:t>Next level – exemplars of particular others</w:t>
      </w:r>
      <w:r w:rsidR="007C1FA8">
        <w:t>, corresponding to experiences with them, and incorporating comparisons and contrasts with other persons.</w:t>
      </w:r>
    </w:p>
    <w:p w:rsidR="007C1FA8" w:rsidRDefault="007C1FA8" w:rsidP="007C6A4B">
      <w:pPr>
        <w:pStyle w:val="ListParagraph"/>
        <w:numPr>
          <w:ilvl w:val="1"/>
          <w:numId w:val="10"/>
        </w:numPr>
      </w:pPr>
      <w:r>
        <w:t>Lowest level – a series of role and situation specific representations. (Spouse as lover and spouse as domestic partner)</w:t>
      </w:r>
    </w:p>
    <w:p w:rsidR="007C1FA8" w:rsidRDefault="007C1FA8" w:rsidP="007C1FA8">
      <w:pPr>
        <w:pStyle w:val="ListParagraph"/>
        <w:numPr>
          <w:ilvl w:val="0"/>
          <w:numId w:val="10"/>
        </w:numPr>
      </w:pPr>
      <w:r>
        <w:t xml:space="preserve">Self-discrepancy theory: the self-regulatory impact of guides (expectations) internalized from significant others. </w:t>
      </w:r>
    </w:p>
    <w:p w:rsidR="007C1FA8" w:rsidRDefault="007C1FA8" w:rsidP="007C1FA8">
      <w:pPr>
        <w:pStyle w:val="ListParagraph"/>
        <w:numPr>
          <w:ilvl w:val="0"/>
          <w:numId w:val="10"/>
        </w:numPr>
      </w:pPr>
      <w:r>
        <w:t>Recollections and evaluations of new partners tended to resemble those of the significant other / old partner (transference).</w:t>
      </w:r>
    </w:p>
    <w:p w:rsidR="00E847F7" w:rsidRPr="00E847F7" w:rsidRDefault="00E847F7" w:rsidP="007C1FA8">
      <w:pPr>
        <w:pStyle w:val="ListParagraph"/>
        <w:numPr>
          <w:ilvl w:val="0"/>
          <w:numId w:val="10"/>
        </w:numPr>
      </w:pPr>
      <w:proofErr w:type="spellStart"/>
      <w:r>
        <w:t>Fincham</w:t>
      </w:r>
      <w:proofErr w:type="spellEnd"/>
      <w:r>
        <w:t xml:space="preserve"> and Bradbury’s contextual model of marital interaction: expectations as part of an interaction’s </w:t>
      </w:r>
      <w:r>
        <w:rPr>
          <w:b/>
        </w:rPr>
        <w:t xml:space="preserve">distal context, </w:t>
      </w:r>
      <w:r>
        <w:t xml:space="preserve">thereby contributing to the spontaneous thoughts and feelings that arise during interaction; the </w:t>
      </w:r>
      <w:r>
        <w:rPr>
          <w:b/>
        </w:rPr>
        <w:t xml:space="preserve">proximal context. </w:t>
      </w:r>
    </w:p>
    <w:p w:rsidR="004E15C7" w:rsidRDefault="004E15C7" w:rsidP="007C1FA8">
      <w:pPr>
        <w:pStyle w:val="ListParagraph"/>
        <w:numPr>
          <w:ilvl w:val="0"/>
          <w:numId w:val="10"/>
        </w:numPr>
      </w:pPr>
      <w:r>
        <w:t xml:space="preserve">Snyder and </w:t>
      </w:r>
      <w:proofErr w:type="spellStart"/>
      <w:r>
        <w:t>Stukas</w:t>
      </w:r>
      <w:proofErr w:type="spellEnd"/>
      <w:r>
        <w:t xml:space="preserve"> – expectations derive from various sources:</w:t>
      </w:r>
    </w:p>
    <w:p w:rsidR="004E15C7" w:rsidRDefault="004E15C7" w:rsidP="004E15C7">
      <w:pPr>
        <w:pStyle w:val="ListParagraph"/>
        <w:numPr>
          <w:ilvl w:val="1"/>
          <w:numId w:val="10"/>
        </w:numPr>
      </w:pPr>
      <w:r>
        <w:t>Personal experience with the target</w:t>
      </w:r>
    </w:p>
    <w:p w:rsidR="004E15C7" w:rsidRDefault="004E15C7" w:rsidP="004E15C7">
      <w:pPr>
        <w:pStyle w:val="ListParagraph"/>
        <w:numPr>
          <w:ilvl w:val="1"/>
          <w:numId w:val="10"/>
        </w:numPr>
      </w:pPr>
      <w:r>
        <w:t>Third-party reports</w:t>
      </w:r>
    </w:p>
    <w:p w:rsidR="004E15C7" w:rsidRDefault="004E15C7" w:rsidP="004E15C7">
      <w:pPr>
        <w:pStyle w:val="ListParagraph"/>
        <w:numPr>
          <w:ilvl w:val="1"/>
          <w:numId w:val="10"/>
        </w:numPr>
      </w:pPr>
      <w:r>
        <w:t>Category-based generalizations (stereotypes)</w:t>
      </w:r>
    </w:p>
    <w:p w:rsidR="004E15C7" w:rsidRDefault="004E15C7" w:rsidP="004E15C7">
      <w:pPr>
        <w:pStyle w:val="ListParagraph"/>
        <w:numPr>
          <w:ilvl w:val="1"/>
          <w:numId w:val="10"/>
        </w:numPr>
      </w:pPr>
      <w:r>
        <w:t xml:space="preserve">Personality-based proclivities </w:t>
      </w:r>
    </w:p>
    <w:p w:rsidR="004E15C7" w:rsidRDefault="004E15C7" w:rsidP="004E15C7">
      <w:pPr>
        <w:pStyle w:val="ListParagraph"/>
        <w:numPr>
          <w:ilvl w:val="0"/>
          <w:numId w:val="10"/>
        </w:numPr>
      </w:pPr>
      <w:r>
        <w:rPr>
          <w:b/>
        </w:rPr>
        <w:t xml:space="preserve">Controlled processing: </w:t>
      </w:r>
      <w:r>
        <w:t>deliberate, thoughtful, relatively slow and effortful (cognition)</w:t>
      </w:r>
    </w:p>
    <w:p w:rsidR="004E15C7" w:rsidRDefault="004E15C7" w:rsidP="004E15C7">
      <w:pPr>
        <w:pStyle w:val="ListParagraph"/>
        <w:numPr>
          <w:ilvl w:val="0"/>
          <w:numId w:val="10"/>
        </w:numPr>
      </w:pPr>
      <w:r>
        <w:rPr>
          <w:b/>
        </w:rPr>
        <w:t>Automatic processing:</w:t>
      </w:r>
      <w:r>
        <w:t xml:space="preserve"> reflexive, fast and efficient – automatic activation of beliefs about a partner and resultant behaviors may explain why changing long-term relationships is so difficult.</w:t>
      </w:r>
    </w:p>
    <w:p w:rsidR="004E15C7" w:rsidRDefault="004E15C7" w:rsidP="004E15C7">
      <w:pPr>
        <w:pStyle w:val="ListParagraph"/>
        <w:numPr>
          <w:ilvl w:val="0"/>
          <w:numId w:val="10"/>
        </w:numPr>
      </w:pPr>
      <w:r>
        <w:t>Trait-like models in relationship cognition assume that others are perceived in fairly uniform terms, and the self is perceived as more or less the same in all relationships.</w:t>
      </w:r>
    </w:p>
    <w:p w:rsidR="004E15C7" w:rsidRDefault="004E15C7" w:rsidP="004E15C7">
      <w:pPr>
        <w:pStyle w:val="ListParagraph"/>
        <w:numPr>
          <w:ilvl w:val="0"/>
          <w:numId w:val="10"/>
        </w:numPr>
      </w:pPr>
      <w:r>
        <w:t>However, different aspects of the self may be expressed with different partners or different interactions with same partner.</w:t>
      </w:r>
    </w:p>
    <w:p w:rsidR="004E15C7" w:rsidRDefault="004E15C7" w:rsidP="004E15C7">
      <w:pPr>
        <w:pStyle w:val="ListParagraph"/>
        <w:numPr>
          <w:ilvl w:val="0"/>
          <w:numId w:val="10"/>
        </w:numPr>
      </w:pPr>
      <w:r>
        <w:t>Harter et al. found adolescents’ evaluations of their own self-worth differed across relationship contexts (with parents, teachers, classmates)</w:t>
      </w:r>
    </w:p>
    <w:p w:rsidR="00504AC5" w:rsidRDefault="00504AC5" w:rsidP="004E15C7">
      <w:pPr>
        <w:pStyle w:val="ListParagraph"/>
        <w:numPr>
          <w:ilvl w:val="0"/>
          <w:numId w:val="10"/>
        </w:numPr>
      </w:pPr>
      <w:r>
        <w:t>Distressed couples report higher frequencies of negative behaviors even when independent observers see little or no difference.</w:t>
      </w:r>
    </w:p>
    <w:p w:rsidR="00696287" w:rsidRDefault="00504AC5" w:rsidP="004E15C7">
      <w:pPr>
        <w:pStyle w:val="ListParagraph"/>
        <w:numPr>
          <w:ilvl w:val="0"/>
          <w:numId w:val="10"/>
        </w:numPr>
      </w:pPr>
      <w:proofErr w:type="spellStart"/>
      <w:r>
        <w:t>Aron</w:t>
      </w:r>
      <w:proofErr w:type="spellEnd"/>
      <w:r>
        <w:t xml:space="preserve"> et al. show that cognition about close others but not </w:t>
      </w:r>
      <w:r w:rsidR="00696287">
        <w:t>acquaintances tends to resemble cognition about the self.</w:t>
      </w:r>
    </w:p>
    <w:p w:rsidR="00696287" w:rsidRDefault="00696287" w:rsidP="004E15C7">
      <w:pPr>
        <w:pStyle w:val="ListParagraph"/>
        <w:numPr>
          <w:ilvl w:val="0"/>
          <w:numId w:val="10"/>
        </w:numPr>
      </w:pPr>
      <w:r>
        <w:t>In-groups and important collective identities may also be incorporated into the self. Cognitions about out-group – less favorable, more likely to reflect stereotypic rather than personal assessments.</w:t>
      </w:r>
    </w:p>
    <w:p w:rsidR="00696287" w:rsidRDefault="00696287" w:rsidP="004E15C7">
      <w:pPr>
        <w:pStyle w:val="ListParagraph"/>
        <w:numPr>
          <w:ilvl w:val="0"/>
          <w:numId w:val="10"/>
        </w:numPr>
      </w:pPr>
      <w:r>
        <w:t>Self-serving bias in social judgment depends on whether the target is a close other or a stranger.</w:t>
      </w:r>
    </w:p>
    <w:p w:rsidR="00696287" w:rsidRDefault="00696287" w:rsidP="004E15C7">
      <w:pPr>
        <w:pStyle w:val="ListParagraph"/>
        <w:numPr>
          <w:ilvl w:val="0"/>
          <w:numId w:val="10"/>
        </w:numPr>
      </w:pPr>
      <w:r>
        <w:t>Interdependent individuals often share certain cognitive activities that enhance their cognitive products – (special domains of knowledge to the individual with greater expertise in that domain).</w:t>
      </w:r>
    </w:p>
    <w:p w:rsidR="00696287" w:rsidRDefault="00696287" w:rsidP="004E15C7">
      <w:pPr>
        <w:pStyle w:val="ListParagraph"/>
        <w:numPr>
          <w:ilvl w:val="0"/>
          <w:numId w:val="10"/>
        </w:numPr>
      </w:pPr>
      <w:r>
        <w:t>Friends are more accurately able to assess each other’s personality in general by observing behavior across time and situations.</w:t>
      </w:r>
    </w:p>
    <w:p w:rsidR="00696287" w:rsidRDefault="00696287" w:rsidP="004E15C7">
      <w:pPr>
        <w:pStyle w:val="ListParagraph"/>
        <w:numPr>
          <w:ilvl w:val="0"/>
          <w:numId w:val="10"/>
        </w:numPr>
      </w:pPr>
      <w:r>
        <w:t xml:space="preserve">The social communicative function of </w:t>
      </w:r>
      <w:r>
        <w:rPr>
          <w:b/>
        </w:rPr>
        <w:t xml:space="preserve">emotion </w:t>
      </w:r>
      <w:r>
        <w:t>has a role in the survival of species.</w:t>
      </w:r>
    </w:p>
    <w:p w:rsidR="0024579B" w:rsidRDefault="0024579B" w:rsidP="004E15C7">
      <w:pPr>
        <w:pStyle w:val="ListParagraph"/>
        <w:numPr>
          <w:ilvl w:val="0"/>
          <w:numId w:val="10"/>
        </w:numPr>
      </w:pPr>
      <w:r>
        <w:t>Psychologists take an individualistic approach to emotion. But it is difficult to study emotion in ongoing relationships in naturalistic settings.</w:t>
      </w:r>
    </w:p>
    <w:p w:rsidR="00607761" w:rsidRDefault="00607761" w:rsidP="004E15C7">
      <w:pPr>
        <w:pStyle w:val="ListParagraph"/>
        <w:numPr>
          <w:ilvl w:val="0"/>
          <w:numId w:val="10"/>
        </w:numPr>
      </w:pPr>
      <w:proofErr w:type="spellStart"/>
      <w:r>
        <w:t>Bowlby</w:t>
      </w:r>
      <w:proofErr w:type="spellEnd"/>
      <w:r>
        <w:t xml:space="preserve"> – many of the most intense emotions arise during the formation, the maintenance, the disruption, and the renewal of attachment relationships.</w:t>
      </w:r>
    </w:p>
    <w:p w:rsidR="00796A5B" w:rsidRDefault="00796A5B" w:rsidP="004E15C7">
      <w:pPr>
        <w:pStyle w:val="ListParagraph"/>
        <w:numPr>
          <w:ilvl w:val="0"/>
          <w:numId w:val="10"/>
        </w:numPr>
      </w:pPr>
      <w:proofErr w:type="spellStart"/>
      <w:r>
        <w:t>Baumeister</w:t>
      </w:r>
      <w:proofErr w:type="spellEnd"/>
      <w:r>
        <w:t xml:space="preserve"> – positive affect experienced with increases in belonging, and negative affect with decreases in belonging.</w:t>
      </w:r>
    </w:p>
    <w:p w:rsidR="00796A5B" w:rsidRDefault="00796A5B" w:rsidP="004E15C7">
      <w:pPr>
        <w:pStyle w:val="ListParagraph"/>
        <w:numPr>
          <w:ilvl w:val="0"/>
          <w:numId w:val="10"/>
        </w:numPr>
      </w:pPr>
      <w:r>
        <w:t>Darwin – from infancy onward, individuals’ emotional displays serve the important function of informing others about the individual’s internal state.</w:t>
      </w:r>
    </w:p>
    <w:p w:rsidR="00A4165C" w:rsidRDefault="00796A5B" w:rsidP="004E15C7">
      <w:pPr>
        <w:pStyle w:val="ListParagraph"/>
        <w:numPr>
          <w:ilvl w:val="0"/>
          <w:numId w:val="10"/>
        </w:numPr>
      </w:pPr>
      <w:r>
        <w:t xml:space="preserve">Barrett </w:t>
      </w:r>
      <w:r w:rsidR="00A4165C">
        <w:t>–</w:t>
      </w:r>
      <w:r>
        <w:t xml:space="preserve"> </w:t>
      </w:r>
      <w:r w:rsidR="00A4165C">
        <w:t>the intensity of emotional experiences and the degree to which emotions are expressed in interaction are positively associated with the degree of relational closeness with the interaction partner.</w:t>
      </w:r>
    </w:p>
    <w:p w:rsidR="00DD5F14" w:rsidRDefault="00DD5F14" w:rsidP="004E15C7">
      <w:pPr>
        <w:pStyle w:val="ListParagraph"/>
        <w:numPr>
          <w:ilvl w:val="0"/>
          <w:numId w:val="10"/>
        </w:numPr>
      </w:pPr>
      <w:r>
        <w:t>In less close relationships, people are more likely to suppress expression of negative emotion.</w:t>
      </w:r>
    </w:p>
    <w:p w:rsidR="00DD5F14" w:rsidRDefault="00DD5F14" w:rsidP="004E15C7">
      <w:pPr>
        <w:pStyle w:val="ListParagraph"/>
        <w:numPr>
          <w:ilvl w:val="0"/>
          <w:numId w:val="10"/>
        </w:numPr>
      </w:pPr>
      <w:r>
        <w:t>Emotional communication is important because:</w:t>
      </w:r>
    </w:p>
    <w:p w:rsidR="00DD5F14" w:rsidRDefault="00DD5F14" w:rsidP="00DD5F14">
      <w:pPr>
        <w:pStyle w:val="ListParagraph"/>
        <w:numPr>
          <w:ilvl w:val="1"/>
          <w:numId w:val="10"/>
        </w:numPr>
      </w:pPr>
      <w:r>
        <w:t>Facilitates coordination of activities for mutual benefit.</w:t>
      </w:r>
    </w:p>
    <w:p w:rsidR="00DD5F14" w:rsidRDefault="00DD5F14" w:rsidP="00DD5F14">
      <w:pPr>
        <w:pStyle w:val="ListParagraph"/>
        <w:numPr>
          <w:ilvl w:val="1"/>
          <w:numId w:val="10"/>
        </w:numPr>
      </w:pPr>
      <w:r>
        <w:t>Promotes bonding and group cohesion.</w:t>
      </w:r>
    </w:p>
    <w:p w:rsidR="00DD5F14" w:rsidRDefault="00DD5F14" w:rsidP="00DD5F14">
      <w:pPr>
        <w:pStyle w:val="ListParagraph"/>
        <w:numPr>
          <w:ilvl w:val="1"/>
          <w:numId w:val="10"/>
        </w:numPr>
      </w:pPr>
      <w:r>
        <w:t>Helps identify potential antagonists.</w:t>
      </w:r>
    </w:p>
    <w:p w:rsidR="00DD5F14" w:rsidRDefault="00DD5F14" w:rsidP="00DD5F14">
      <w:pPr>
        <w:pStyle w:val="ListParagraph"/>
        <w:numPr>
          <w:ilvl w:val="1"/>
          <w:numId w:val="10"/>
        </w:numPr>
      </w:pPr>
      <w:r>
        <w:t>Helps maintain well-regulated social hierarchies.</w:t>
      </w:r>
    </w:p>
    <w:p w:rsidR="00DD5F14" w:rsidRDefault="00DD5F14" w:rsidP="00DD5F14">
      <w:pPr>
        <w:pStyle w:val="ListParagraph"/>
        <w:numPr>
          <w:ilvl w:val="0"/>
          <w:numId w:val="10"/>
        </w:numPr>
      </w:pPr>
      <w:r>
        <w:t>By 6 months, infants were expressing positive emotions more frequently than negative ones.</w:t>
      </w:r>
    </w:p>
    <w:p w:rsidR="00DD5F14" w:rsidRDefault="00DD5F14" w:rsidP="00DD5F14">
      <w:pPr>
        <w:pStyle w:val="ListParagraph"/>
        <w:numPr>
          <w:ilvl w:val="0"/>
          <w:numId w:val="10"/>
        </w:numPr>
      </w:pPr>
      <w:r>
        <w:t xml:space="preserve">By 10 months, infants’ tendency to smile appears to be partially dependent on the presence of an audience to observe the smile. </w:t>
      </w:r>
    </w:p>
    <w:p w:rsidR="00DD5F14" w:rsidRDefault="00DD5F14" w:rsidP="00DD5F14">
      <w:pPr>
        <w:pStyle w:val="ListParagraph"/>
        <w:numPr>
          <w:ilvl w:val="0"/>
          <w:numId w:val="10"/>
        </w:numPr>
      </w:pPr>
      <w:proofErr w:type="spellStart"/>
      <w:r>
        <w:t>Berenbaum</w:t>
      </w:r>
      <w:proofErr w:type="spellEnd"/>
      <w:r>
        <w:t xml:space="preserve"> and James – people who grew up in families where they had to suppress expression and felt emotionally unsafe, showed elevated levels of </w:t>
      </w:r>
      <w:proofErr w:type="spellStart"/>
      <w:r>
        <w:t>alexithymia</w:t>
      </w:r>
      <w:proofErr w:type="spellEnd"/>
      <w:r>
        <w:t xml:space="preserve"> – a diminished ability to identify one’s own emotional state.</w:t>
      </w:r>
      <w:r w:rsidR="00A61F21">
        <w:t xml:space="preserve"> These people had a twofold risk of death.</w:t>
      </w:r>
    </w:p>
    <w:p w:rsidR="00A61F21" w:rsidRDefault="00A61F21" w:rsidP="00DD5F14">
      <w:pPr>
        <w:pStyle w:val="ListParagraph"/>
        <w:numPr>
          <w:ilvl w:val="0"/>
          <w:numId w:val="10"/>
        </w:numPr>
      </w:pPr>
      <w:r>
        <w:t>Both genetic and environmental risk factors were especially prone to exhibit antisocial behavior.</w:t>
      </w:r>
    </w:p>
    <w:p w:rsidR="00A61F21" w:rsidRDefault="00A61F21" w:rsidP="00DD5F14">
      <w:pPr>
        <w:pStyle w:val="ListParagraph"/>
        <w:numPr>
          <w:ilvl w:val="0"/>
          <w:numId w:val="10"/>
        </w:numPr>
      </w:pPr>
      <w:r>
        <w:t>Kelly et al. – longitudinal study of newlyweds showed premarital conflict was unrelated to the love they felt before marriage. But it predicted marital dissatisfaction after 2 years of marriage.</w:t>
      </w:r>
    </w:p>
    <w:p w:rsidR="00A61F21" w:rsidRDefault="00A61F21" w:rsidP="00DD5F14">
      <w:pPr>
        <w:pStyle w:val="ListParagraph"/>
        <w:numPr>
          <w:ilvl w:val="0"/>
          <w:numId w:val="10"/>
        </w:numPr>
      </w:pPr>
      <w:r>
        <w:t>Individuals’ affective mood influences retrieval of past events from memory.</w:t>
      </w:r>
    </w:p>
    <w:p w:rsidR="00A61F21" w:rsidRDefault="00A61F21" w:rsidP="00DD5F14">
      <w:pPr>
        <w:pStyle w:val="ListParagraph"/>
        <w:numPr>
          <w:ilvl w:val="0"/>
          <w:numId w:val="10"/>
        </w:numPr>
      </w:pPr>
      <w:proofErr w:type="spellStart"/>
      <w:r>
        <w:t>Mandler’s</w:t>
      </w:r>
      <w:proofErr w:type="spellEnd"/>
      <w:r>
        <w:t xml:space="preserve"> emotion theory – one of the human’s most important evolutionary inheritances is the ability to detect whether the environment is the same as that experienced in the past, and thus expected, or different from it. </w:t>
      </w:r>
    </w:p>
    <w:p w:rsidR="00A61F21" w:rsidRDefault="00A61F21" w:rsidP="00DD5F14">
      <w:pPr>
        <w:pStyle w:val="ListParagraph"/>
        <w:numPr>
          <w:ilvl w:val="0"/>
          <w:numId w:val="10"/>
        </w:numPr>
      </w:pPr>
      <w:r>
        <w:t xml:space="preserve">Discrepancy detection typically accompanied by automatic bodily changes (arousal of the autonomic nervous system) that facilitate survival-promoting reactions to the changed environment. </w:t>
      </w:r>
    </w:p>
    <w:p w:rsidR="00D7455A" w:rsidRDefault="00D7455A" w:rsidP="00DD5F14">
      <w:pPr>
        <w:pStyle w:val="ListParagraph"/>
        <w:numPr>
          <w:ilvl w:val="0"/>
          <w:numId w:val="10"/>
        </w:numPr>
      </w:pPr>
      <w:r>
        <w:t>Gray – ‘the comparator’ represents a continuous monitoring of whether the current state of the world is the same as, or different from, that expected.</w:t>
      </w:r>
    </w:p>
    <w:p w:rsidR="00D7455A" w:rsidRDefault="00D7455A" w:rsidP="00DD5F14">
      <w:pPr>
        <w:pStyle w:val="ListParagraph"/>
        <w:numPr>
          <w:ilvl w:val="0"/>
          <w:numId w:val="10"/>
        </w:numPr>
      </w:pPr>
      <w:r>
        <w:t>Learning to distinguish the familiar from the strange is a key process in the development of attachment. Infants at 8 weeks show anger in response to the violation of a learned expectancy.</w:t>
      </w:r>
    </w:p>
    <w:p w:rsidR="00D7455A" w:rsidRDefault="00D7455A" w:rsidP="00DD5F14">
      <w:pPr>
        <w:pStyle w:val="ListParagraph"/>
        <w:numPr>
          <w:ilvl w:val="0"/>
          <w:numId w:val="10"/>
        </w:numPr>
      </w:pPr>
      <w:r>
        <w:t>The ERM (Emotion-in-Relationships Model) helps explain why close relationships provide a particularly fertile ground for intense emotions.</w:t>
      </w:r>
    </w:p>
    <w:p w:rsidR="00D7455A" w:rsidRDefault="00D7455A" w:rsidP="00DD5F14">
      <w:pPr>
        <w:pStyle w:val="ListParagraph"/>
        <w:numPr>
          <w:ilvl w:val="0"/>
          <w:numId w:val="10"/>
        </w:numPr>
      </w:pPr>
      <w:r>
        <w:t>Ellis’ RET (Rational Emotive Therapy) – based on the assumption that ‘irrational’ beliefs about the probable occurrence of events and the consequences of disconfirmation cause negative emotion.</w:t>
      </w:r>
    </w:p>
    <w:p w:rsidR="00D7455A" w:rsidRDefault="00D7455A" w:rsidP="00DD5F14">
      <w:pPr>
        <w:pStyle w:val="ListParagraph"/>
        <w:numPr>
          <w:ilvl w:val="0"/>
          <w:numId w:val="10"/>
        </w:numPr>
      </w:pPr>
      <w:proofErr w:type="spellStart"/>
      <w:r>
        <w:t>Eidelson</w:t>
      </w:r>
      <w:proofErr w:type="spellEnd"/>
      <w:r>
        <w:t xml:space="preserve"> and Epstein – Relationship Belief Inventory asses the degree to which partners hold unrealistic expectations about their relationships, along with other investigators. </w:t>
      </w:r>
    </w:p>
    <w:p w:rsidR="00D7455A" w:rsidRDefault="00D7455A" w:rsidP="00DD5F14">
      <w:pPr>
        <w:pStyle w:val="ListParagraph"/>
        <w:numPr>
          <w:ilvl w:val="0"/>
          <w:numId w:val="10"/>
        </w:numPr>
      </w:pPr>
      <w:r>
        <w:t>Those who delay marriage and show more ambivalence about marriage later report weaker feelings of love and attachment and, indeed, are more likely to get divorced or separated two years after marriage.</w:t>
      </w:r>
    </w:p>
    <w:p w:rsidR="00AC4E01" w:rsidRDefault="00D7455A" w:rsidP="00DD5F14">
      <w:pPr>
        <w:pStyle w:val="ListParagraph"/>
        <w:numPr>
          <w:ilvl w:val="0"/>
          <w:numId w:val="10"/>
        </w:numPr>
      </w:pPr>
      <w:r>
        <w:t xml:space="preserve">Self-disclosure levels drop </w:t>
      </w:r>
      <w:r w:rsidR="00AC4E01">
        <w:t>as couples have less new information to disclose after a relationship is established.</w:t>
      </w:r>
    </w:p>
    <w:p w:rsidR="00AC4E01" w:rsidRDefault="00AC4E01" w:rsidP="00DD5F14">
      <w:pPr>
        <w:pStyle w:val="ListParagraph"/>
        <w:numPr>
          <w:ilvl w:val="0"/>
          <w:numId w:val="10"/>
        </w:numPr>
      </w:pPr>
      <w:r>
        <w:t>Intimacy has been closely linked to self-disclosure.</w:t>
      </w:r>
    </w:p>
    <w:p w:rsidR="00AC4E01" w:rsidRDefault="00AC4E01" w:rsidP="00DD5F14">
      <w:pPr>
        <w:pStyle w:val="ListParagraph"/>
        <w:numPr>
          <w:ilvl w:val="0"/>
          <w:numId w:val="10"/>
        </w:numPr>
      </w:pPr>
      <w:r>
        <w:t>The closer the relationship, the greater the interdependence =&gt; more opportunities for disagreement or lack of convergence.</w:t>
      </w:r>
    </w:p>
    <w:p w:rsidR="00AC4E01" w:rsidRDefault="00AC4E01" w:rsidP="00DD5F14">
      <w:pPr>
        <w:pStyle w:val="ListParagraph"/>
        <w:numPr>
          <w:ilvl w:val="0"/>
          <w:numId w:val="10"/>
        </w:numPr>
      </w:pPr>
      <w:r>
        <w:t xml:space="preserve">Having friends =&gt; security, self-worth, </w:t>
      </w:r>
      <w:proofErr w:type="gramStart"/>
      <w:r>
        <w:t>well-being</w:t>
      </w:r>
      <w:proofErr w:type="gramEnd"/>
      <w:r>
        <w:t>, and successful coping during life transitions.</w:t>
      </w:r>
    </w:p>
    <w:p w:rsidR="00AC4E01" w:rsidRDefault="00AC4E01" w:rsidP="00DD5F14">
      <w:pPr>
        <w:pStyle w:val="ListParagraph"/>
        <w:numPr>
          <w:ilvl w:val="0"/>
          <w:numId w:val="10"/>
        </w:numPr>
      </w:pPr>
      <w:r>
        <w:t xml:space="preserve">Relative impact of relationships changes across life periods. Parents remain important sources of support and information in some areas, but their general influence relative to peers decreases. </w:t>
      </w:r>
    </w:p>
    <w:p w:rsidR="00AC4E01" w:rsidRDefault="00AC4E01" w:rsidP="00DD5F14">
      <w:pPr>
        <w:pStyle w:val="ListParagraph"/>
        <w:numPr>
          <w:ilvl w:val="0"/>
          <w:numId w:val="10"/>
        </w:numPr>
      </w:pPr>
      <w:r>
        <w:t xml:space="preserve">Parent-child relationships influence both choice of, and interactions with peers and romantic partners. </w:t>
      </w:r>
    </w:p>
    <w:p w:rsidR="00AC4E01" w:rsidRDefault="00AC4E01" w:rsidP="00DD5F14">
      <w:pPr>
        <w:pStyle w:val="ListParagraph"/>
        <w:numPr>
          <w:ilvl w:val="0"/>
          <w:numId w:val="10"/>
        </w:numPr>
      </w:pPr>
      <w:proofErr w:type="spellStart"/>
      <w:r>
        <w:t>Laursen</w:t>
      </w:r>
      <w:proofErr w:type="spellEnd"/>
      <w:r>
        <w:t xml:space="preserve"> and </w:t>
      </w:r>
      <w:proofErr w:type="spellStart"/>
      <w:r>
        <w:t>Bukowski</w:t>
      </w:r>
      <w:proofErr w:type="spellEnd"/>
      <w:r>
        <w:t xml:space="preserve"> – relational contexts vary across the life span along three dimensions:</w:t>
      </w:r>
    </w:p>
    <w:p w:rsidR="00AC4E01" w:rsidRDefault="00AC4E01" w:rsidP="00AC4E01">
      <w:pPr>
        <w:pStyle w:val="ListParagraph"/>
        <w:numPr>
          <w:ilvl w:val="1"/>
          <w:numId w:val="10"/>
        </w:numPr>
      </w:pPr>
      <w:r>
        <w:t>Power</w:t>
      </w:r>
    </w:p>
    <w:p w:rsidR="00AC4E01" w:rsidRDefault="00AC4E01" w:rsidP="00AC4E01">
      <w:pPr>
        <w:pStyle w:val="ListParagraph"/>
        <w:numPr>
          <w:ilvl w:val="1"/>
          <w:numId w:val="10"/>
        </w:numPr>
      </w:pPr>
      <w:r>
        <w:t>Permanence</w:t>
      </w:r>
    </w:p>
    <w:p w:rsidR="00AC4E01" w:rsidRDefault="00AC4E01" w:rsidP="00AC4E01">
      <w:pPr>
        <w:pStyle w:val="ListParagraph"/>
        <w:numPr>
          <w:ilvl w:val="1"/>
          <w:numId w:val="10"/>
        </w:numPr>
      </w:pPr>
      <w:r>
        <w:t xml:space="preserve">Gender </w:t>
      </w:r>
    </w:p>
    <w:p w:rsidR="00AC4E01" w:rsidRDefault="00AC4E01" w:rsidP="00AC4E01">
      <w:pPr>
        <w:pStyle w:val="ListParagraph"/>
        <w:numPr>
          <w:ilvl w:val="0"/>
          <w:numId w:val="10"/>
        </w:numPr>
      </w:pPr>
      <w:r>
        <w:t xml:space="preserve">Children in elementary school years themselves drive gender segregation based on preferred activities and modes of interpersonal influence. </w:t>
      </w:r>
    </w:p>
    <w:p w:rsidR="00A07392" w:rsidRDefault="00AC4E01" w:rsidP="00AC4E01">
      <w:pPr>
        <w:pStyle w:val="ListParagraph"/>
        <w:numPr>
          <w:ilvl w:val="0"/>
          <w:numId w:val="10"/>
        </w:numPr>
      </w:pPr>
      <w:r>
        <w:t xml:space="preserve">Adolescence – men more likely to </w:t>
      </w:r>
      <w:r w:rsidR="00A07392">
        <w:t xml:space="preserve">form socially inclusive hierarchically organized social networks. Whereas women’s relationships are more </w:t>
      </w:r>
      <w:proofErr w:type="spellStart"/>
      <w:r w:rsidR="00A07392">
        <w:t>exlusive</w:t>
      </w:r>
      <w:proofErr w:type="spellEnd"/>
      <w:r w:rsidR="00A07392">
        <w:t xml:space="preserve"> and more intimate. </w:t>
      </w:r>
    </w:p>
    <w:p w:rsidR="00A07392" w:rsidRDefault="00A07392" w:rsidP="00AC4E01">
      <w:pPr>
        <w:pStyle w:val="ListParagraph"/>
        <w:numPr>
          <w:ilvl w:val="0"/>
          <w:numId w:val="10"/>
        </w:numPr>
      </w:pPr>
      <w:r>
        <w:t>Later in life there is a generational role-reversal; in which adult children assume the care-giving role for elderly parents.</w:t>
      </w:r>
    </w:p>
    <w:p w:rsidR="007C1FA8" w:rsidRDefault="007C1FA8" w:rsidP="00A07392"/>
    <w:p w:rsidR="007C6A4B" w:rsidRDefault="007C6A4B" w:rsidP="007C1FA8">
      <w:pPr>
        <w:ind w:left="360"/>
      </w:pPr>
    </w:p>
    <w:p w:rsidR="007C6A4B" w:rsidRDefault="007C6A4B" w:rsidP="007C6A4B">
      <w:pPr>
        <w:pStyle w:val="ListParagraph"/>
        <w:ind w:left="1440"/>
      </w:pPr>
    </w:p>
    <w:p w:rsidR="00C20BE5" w:rsidRPr="00E225C5" w:rsidRDefault="00C20BE5" w:rsidP="007C6A4B">
      <w:pPr>
        <w:pStyle w:val="ListParagraph"/>
        <w:ind w:left="1440"/>
      </w:pPr>
    </w:p>
    <w:p w:rsidR="00075D15" w:rsidRPr="00FE3C4F" w:rsidRDefault="00075D15" w:rsidP="00C20BE5">
      <w:pPr>
        <w:pStyle w:val="ListParagraph"/>
      </w:pPr>
    </w:p>
    <w:p w:rsidR="00C70B45" w:rsidRDefault="00C70B45" w:rsidP="000B2D33">
      <w:pPr>
        <w:ind w:left="1080"/>
      </w:pPr>
    </w:p>
    <w:p w:rsidR="00D72ED8" w:rsidRDefault="00D72ED8" w:rsidP="00C70B45"/>
    <w:p w:rsidR="00ED169C" w:rsidRPr="006818B9" w:rsidRDefault="00ED169C" w:rsidP="00C70B45"/>
    <w:p w:rsidR="0070098E" w:rsidRPr="00140C97" w:rsidRDefault="0070098E" w:rsidP="00ED169C">
      <w:pPr>
        <w:ind w:left="360"/>
      </w:pPr>
    </w:p>
    <w:sectPr w:rsidR="0070098E" w:rsidRPr="00140C97" w:rsidSect="0070098E">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altName w:val="Times New Roman"/>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altName w:val="Arial"/>
    <w:panose1 w:val="00000000000000000000"/>
    <w:charset w:val="4D"/>
    <w:family w:val="roman"/>
    <w:notTrueType/>
    <w:pitch w:val="default"/>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0070834"/>
    <w:multiLevelType w:val="hybridMultilevel"/>
    <w:tmpl w:val="E4400E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8D493B"/>
    <w:multiLevelType w:val="hybridMultilevel"/>
    <w:tmpl w:val="56209C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570B8B"/>
    <w:multiLevelType w:val="hybridMultilevel"/>
    <w:tmpl w:val="0F381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59245A"/>
    <w:multiLevelType w:val="hybridMultilevel"/>
    <w:tmpl w:val="84147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34A0AA9"/>
    <w:multiLevelType w:val="hybridMultilevel"/>
    <w:tmpl w:val="38440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1EC75D2"/>
    <w:multiLevelType w:val="hybridMultilevel"/>
    <w:tmpl w:val="F62ED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94259B"/>
    <w:multiLevelType w:val="hybridMultilevel"/>
    <w:tmpl w:val="CB482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DA64503"/>
    <w:multiLevelType w:val="hybridMultilevel"/>
    <w:tmpl w:val="9ECA2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1034097"/>
    <w:multiLevelType w:val="hybridMultilevel"/>
    <w:tmpl w:val="218ECB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E2810AC"/>
    <w:multiLevelType w:val="hybridMultilevel"/>
    <w:tmpl w:val="6E8455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9"/>
  </w:num>
  <w:num w:numId="4">
    <w:abstractNumId w:val="0"/>
  </w:num>
  <w:num w:numId="5">
    <w:abstractNumId w:val="8"/>
  </w:num>
  <w:num w:numId="6">
    <w:abstractNumId w:val="5"/>
  </w:num>
  <w:num w:numId="7">
    <w:abstractNumId w:val="1"/>
  </w:num>
  <w:num w:numId="8">
    <w:abstractNumId w:val="2"/>
  </w:num>
  <w:num w:numId="9">
    <w:abstractNumId w:val="7"/>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70098E"/>
    <w:rsid w:val="00030EE0"/>
    <w:rsid w:val="00057363"/>
    <w:rsid w:val="00064104"/>
    <w:rsid w:val="00075D15"/>
    <w:rsid w:val="000B2D33"/>
    <w:rsid w:val="000C0BC6"/>
    <w:rsid w:val="000E4429"/>
    <w:rsid w:val="00123442"/>
    <w:rsid w:val="00140C97"/>
    <w:rsid w:val="0016170B"/>
    <w:rsid w:val="001624BC"/>
    <w:rsid w:val="001B4631"/>
    <w:rsid w:val="001D2A85"/>
    <w:rsid w:val="0024579B"/>
    <w:rsid w:val="00270C7E"/>
    <w:rsid w:val="00273F5C"/>
    <w:rsid w:val="002C31F0"/>
    <w:rsid w:val="00301159"/>
    <w:rsid w:val="003275D4"/>
    <w:rsid w:val="00385571"/>
    <w:rsid w:val="003D1471"/>
    <w:rsid w:val="00412CBD"/>
    <w:rsid w:val="00417F54"/>
    <w:rsid w:val="00466FBA"/>
    <w:rsid w:val="004866EF"/>
    <w:rsid w:val="004D35F2"/>
    <w:rsid w:val="004E15C7"/>
    <w:rsid w:val="00504AC5"/>
    <w:rsid w:val="00543F9E"/>
    <w:rsid w:val="005B06BD"/>
    <w:rsid w:val="00607761"/>
    <w:rsid w:val="0062769B"/>
    <w:rsid w:val="006454BE"/>
    <w:rsid w:val="0065106D"/>
    <w:rsid w:val="006605EF"/>
    <w:rsid w:val="00673E6A"/>
    <w:rsid w:val="006818B9"/>
    <w:rsid w:val="00696287"/>
    <w:rsid w:val="006A3ACD"/>
    <w:rsid w:val="006B3C49"/>
    <w:rsid w:val="0070098E"/>
    <w:rsid w:val="00711715"/>
    <w:rsid w:val="00756DB0"/>
    <w:rsid w:val="00796A5B"/>
    <w:rsid w:val="007C1FA8"/>
    <w:rsid w:val="007C48E8"/>
    <w:rsid w:val="007C6A4B"/>
    <w:rsid w:val="00815A55"/>
    <w:rsid w:val="00853586"/>
    <w:rsid w:val="008D321A"/>
    <w:rsid w:val="008D54EA"/>
    <w:rsid w:val="008F4C5D"/>
    <w:rsid w:val="00933E64"/>
    <w:rsid w:val="00990470"/>
    <w:rsid w:val="009B3426"/>
    <w:rsid w:val="009D4370"/>
    <w:rsid w:val="00A07392"/>
    <w:rsid w:val="00A37D35"/>
    <w:rsid w:val="00A4165C"/>
    <w:rsid w:val="00A61F21"/>
    <w:rsid w:val="00A800C0"/>
    <w:rsid w:val="00AA5C93"/>
    <w:rsid w:val="00AC4E01"/>
    <w:rsid w:val="00AE4BCE"/>
    <w:rsid w:val="00AF1C6A"/>
    <w:rsid w:val="00B10D3B"/>
    <w:rsid w:val="00B153A1"/>
    <w:rsid w:val="00B52A91"/>
    <w:rsid w:val="00B54FE0"/>
    <w:rsid w:val="00B64739"/>
    <w:rsid w:val="00C20BE5"/>
    <w:rsid w:val="00C52C2C"/>
    <w:rsid w:val="00C6427F"/>
    <w:rsid w:val="00C70B45"/>
    <w:rsid w:val="00CD77C8"/>
    <w:rsid w:val="00D13362"/>
    <w:rsid w:val="00D21EB5"/>
    <w:rsid w:val="00D55D43"/>
    <w:rsid w:val="00D71318"/>
    <w:rsid w:val="00D72ED8"/>
    <w:rsid w:val="00D7455A"/>
    <w:rsid w:val="00D9373C"/>
    <w:rsid w:val="00DD5F14"/>
    <w:rsid w:val="00DE2D1B"/>
    <w:rsid w:val="00E225C5"/>
    <w:rsid w:val="00E838A0"/>
    <w:rsid w:val="00E847F7"/>
    <w:rsid w:val="00EA318F"/>
    <w:rsid w:val="00ED169C"/>
    <w:rsid w:val="00F2363F"/>
    <w:rsid w:val="00F34EFF"/>
    <w:rsid w:val="00F86114"/>
    <w:rsid w:val="00F9644F"/>
    <w:rsid w:val="00FA4E1A"/>
    <w:rsid w:val="00FD38F8"/>
    <w:rsid w:val="00FE3C4F"/>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688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0098E"/>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826</TotalTime>
  <Pages>11</Pages>
  <Words>4001</Words>
  <Characters>22811</Characters>
  <Application>Microsoft Word 12.0.0</Application>
  <DocSecurity>0</DocSecurity>
  <Lines>190</Lines>
  <Paragraphs>45</Paragraphs>
  <ScaleCrop>false</ScaleCrop>
  <Company>SOAS</Company>
  <LinksUpToDate>false</LinksUpToDate>
  <CharactersWithSpaces>28013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Nayab Faheem</cp:lastModifiedBy>
  <cp:revision>27</cp:revision>
  <dcterms:created xsi:type="dcterms:W3CDTF">2013-01-30T23:28:00Z</dcterms:created>
  <dcterms:modified xsi:type="dcterms:W3CDTF">2013-02-06T19:54:00Z</dcterms:modified>
</cp:coreProperties>
</file>