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281" w:rsidRPr="00D263AF" w:rsidRDefault="00455281" w:rsidP="00455281">
      <w:pPr>
        <w:jc w:val="center"/>
        <w:rPr>
          <w:rFonts w:ascii="Arial" w:hAnsi="Arial"/>
        </w:rPr>
      </w:pPr>
      <w:r w:rsidRPr="00D263AF">
        <w:rPr>
          <w:rFonts w:ascii="Arial" w:hAnsi="Arial"/>
        </w:rPr>
        <w:t>Permeability of Red Blood Cells</w:t>
      </w: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r w:rsidRPr="00D263AF">
        <w:rPr>
          <w:rFonts w:ascii="Arial" w:hAnsi="Arial"/>
        </w:rPr>
        <w:t>By: Ryan Ferguson</w:t>
      </w:r>
    </w:p>
    <w:p w:rsidR="00455281" w:rsidRPr="00D263AF" w:rsidRDefault="00455281" w:rsidP="00455281">
      <w:pPr>
        <w:jc w:val="center"/>
        <w:rPr>
          <w:rFonts w:ascii="Arial" w:hAnsi="Arial"/>
        </w:rPr>
      </w:pPr>
      <w:r w:rsidRPr="00D263AF">
        <w:rPr>
          <w:rFonts w:ascii="Arial" w:hAnsi="Arial"/>
        </w:rPr>
        <w:t>6017945</w:t>
      </w: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r w:rsidRPr="00D263AF">
        <w:rPr>
          <w:rFonts w:ascii="Arial" w:hAnsi="Arial"/>
        </w:rPr>
        <w:t>BIO1140 Section A12</w:t>
      </w: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r w:rsidRPr="00D263AF">
        <w:rPr>
          <w:rFonts w:ascii="Arial" w:hAnsi="Arial"/>
        </w:rPr>
        <w:t>Demonstrators:</w:t>
      </w:r>
    </w:p>
    <w:p w:rsidR="00455281" w:rsidRPr="00D263AF" w:rsidRDefault="00455281" w:rsidP="00455281">
      <w:pPr>
        <w:jc w:val="center"/>
        <w:rPr>
          <w:rFonts w:ascii="Arial" w:hAnsi="Arial"/>
        </w:rPr>
      </w:pPr>
      <w:r w:rsidRPr="00D263AF">
        <w:rPr>
          <w:rFonts w:ascii="Arial" w:hAnsi="Arial"/>
        </w:rPr>
        <w:t xml:space="preserve">Lara </w:t>
      </w:r>
      <w:proofErr w:type="spellStart"/>
      <w:r w:rsidRPr="00D263AF">
        <w:rPr>
          <w:rFonts w:ascii="Arial" w:hAnsi="Arial"/>
        </w:rPr>
        <w:t>Rasooli</w:t>
      </w:r>
      <w:proofErr w:type="spellEnd"/>
    </w:p>
    <w:p w:rsidR="00455281" w:rsidRPr="00D263AF" w:rsidRDefault="00455281" w:rsidP="00455281">
      <w:pPr>
        <w:jc w:val="center"/>
        <w:rPr>
          <w:rFonts w:ascii="Arial" w:hAnsi="Arial"/>
        </w:rPr>
      </w:pPr>
      <w:r w:rsidRPr="00D263AF">
        <w:rPr>
          <w:rFonts w:ascii="Arial" w:hAnsi="Arial"/>
        </w:rPr>
        <w:t xml:space="preserve">Hector Vazquez </w:t>
      </w:r>
      <w:proofErr w:type="spellStart"/>
      <w:proofErr w:type="gramStart"/>
      <w:r w:rsidRPr="00D263AF">
        <w:rPr>
          <w:rFonts w:ascii="Arial" w:hAnsi="Arial"/>
        </w:rPr>
        <w:t>rivera</w:t>
      </w:r>
      <w:proofErr w:type="spellEnd"/>
      <w:proofErr w:type="gramEnd"/>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r w:rsidRPr="00D263AF">
        <w:rPr>
          <w:rFonts w:ascii="Arial" w:hAnsi="Arial"/>
        </w:rPr>
        <w:t>February 12, 2013</w:t>
      </w: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r w:rsidRPr="00D263AF">
        <w:rPr>
          <w:rFonts w:ascii="Arial" w:hAnsi="Arial"/>
        </w:rPr>
        <w:t>Department of Biology</w:t>
      </w:r>
    </w:p>
    <w:p w:rsidR="00455281" w:rsidRPr="00D263AF" w:rsidRDefault="00455281" w:rsidP="00455281">
      <w:pPr>
        <w:jc w:val="center"/>
        <w:rPr>
          <w:rFonts w:ascii="Arial" w:hAnsi="Arial"/>
        </w:rPr>
      </w:pPr>
      <w:r w:rsidRPr="00D263AF">
        <w:rPr>
          <w:rFonts w:ascii="Arial" w:hAnsi="Arial"/>
        </w:rPr>
        <w:t>University of Ottawa</w:t>
      </w: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455281" w:rsidRPr="00D263AF" w:rsidRDefault="00455281" w:rsidP="00455281">
      <w:pPr>
        <w:jc w:val="center"/>
        <w:rPr>
          <w:rFonts w:ascii="Arial" w:hAnsi="Arial"/>
        </w:rPr>
      </w:pPr>
    </w:p>
    <w:p w:rsidR="00767FEC" w:rsidRPr="00D263AF" w:rsidRDefault="00767FEC" w:rsidP="00455281">
      <w:pPr>
        <w:jc w:val="center"/>
        <w:rPr>
          <w:rFonts w:ascii="Arial" w:hAnsi="Arial"/>
        </w:rPr>
      </w:pPr>
    </w:p>
    <w:p w:rsidR="00D263AF" w:rsidRPr="00D263AF" w:rsidRDefault="00767FEC" w:rsidP="00767FEC">
      <w:pPr>
        <w:ind w:left="720" w:hanging="720"/>
        <w:rPr>
          <w:rFonts w:ascii="Arial" w:hAnsi="Arial"/>
          <w:i/>
        </w:rPr>
      </w:pPr>
      <w:r w:rsidRPr="00D263AF">
        <w:rPr>
          <w:rFonts w:ascii="Arial" w:hAnsi="Arial"/>
        </w:rPr>
        <w:t xml:space="preserve">Table 1. </w:t>
      </w:r>
      <w:proofErr w:type="spellStart"/>
      <w:r w:rsidRPr="00D263AF">
        <w:rPr>
          <w:rFonts w:ascii="Arial" w:hAnsi="Arial"/>
        </w:rPr>
        <w:t>Hemolysis</w:t>
      </w:r>
      <w:proofErr w:type="spellEnd"/>
      <w:r w:rsidRPr="00D263AF">
        <w:rPr>
          <w:rFonts w:ascii="Arial" w:hAnsi="Arial"/>
        </w:rPr>
        <w:t xml:space="preserve"> </w:t>
      </w:r>
      <w:proofErr w:type="spellStart"/>
      <w:r w:rsidRPr="00D263AF">
        <w:rPr>
          <w:rFonts w:ascii="Arial" w:hAnsi="Arial"/>
        </w:rPr>
        <w:t>time</w:t>
      </w:r>
      <w:r w:rsidR="008229E5" w:rsidRPr="00D263AF">
        <w:rPr>
          <w:rFonts w:ascii="Arial" w:hAnsi="Arial"/>
          <w:vertAlign w:val="superscript"/>
        </w:rPr>
        <w:t>a</w:t>
      </w:r>
      <w:proofErr w:type="spellEnd"/>
      <w:r w:rsidRPr="00D263AF">
        <w:rPr>
          <w:rFonts w:ascii="Arial" w:hAnsi="Arial"/>
        </w:rPr>
        <w:t xml:space="preserve"> (in seconds) for five different solutions (n=5) </w:t>
      </w:r>
      <w:r w:rsidRPr="00D263AF">
        <w:rPr>
          <w:rFonts w:ascii="Arial" w:hAnsi="Arial"/>
          <w:i/>
        </w:rPr>
        <w:t>in vitro</w:t>
      </w:r>
    </w:p>
    <w:p w:rsidR="00455281" w:rsidRPr="00D263AF" w:rsidRDefault="00455281" w:rsidP="00767FEC">
      <w:pPr>
        <w:ind w:left="720" w:hanging="720"/>
        <w:rPr>
          <w:rFonts w:ascii="Arial" w:hAnsi="Arial"/>
        </w:rPr>
      </w:pPr>
    </w:p>
    <w:tbl>
      <w:tblPr>
        <w:tblStyle w:val="TableGrid"/>
        <w:tblW w:w="0" w:type="auto"/>
        <w:tblBorders>
          <w:left w:val="none" w:sz="0" w:space="0" w:color="auto"/>
          <w:right w:val="none" w:sz="0" w:space="0" w:color="auto"/>
          <w:insideV w:val="none" w:sz="0" w:space="0" w:color="auto"/>
        </w:tblBorders>
        <w:tblLook w:val="00BF"/>
      </w:tblPr>
      <w:tblGrid>
        <w:gridCol w:w="2214"/>
        <w:gridCol w:w="2214"/>
        <w:gridCol w:w="2214"/>
        <w:gridCol w:w="2214"/>
      </w:tblGrid>
      <w:tr w:rsidR="00455281" w:rsidRPr="00D263AF">
        <w:tc>
          <w:tcPr>
            <w:tcW w:w="2214" w:type="dxa"/>
            <w:vAlign w:val="center"/>
          </w:tcPr>
          <w:p w:rsidR="00767FEC" w:rsidRPr="00D263AF" w:rsidRDefault="00767FEC" w:rsidP="00455281">
            <w:pPr>
              <w:jc w:val="center"/>
              <w:rPr>
                <w:rFonts w:ascii="Arial" w:hAnsi="Arial"/>
              </w:rPr>
            </w:pPr>
            <w:r w:rsidRPr="00D263AF">
              <w:rPr>
                <w:rFonts w:ascii="Arial" w:hAnsi="Arial"/>
              </w:rPr>
              <w:t>Solutions</w:t>
            </w:r>
          </w:p>
          <w:p w:rsidR="00455281" w:rsidRPr="00D263AF" w:rsidRDefault="00455281" w:rsidP="00455281">
            <w:pPr>
              <w:jc w:val="center"/>
              <w:rPr>
                <w:rFonts w:ascii="Arial" w:hAnsi="Arial"/>
              </w:rPr>
            </w:pPr>
          </w:p>
        </w:tc>
        <w:tc>
          <w:tcPr>
            <w:tcW w:w="2214" w:type="dxa"/>
          </w:tcPr>
          <w:p w:rsidR="00455281" w:rsidRPr="00D263AF" w:rsidRDefault="00455281" w:rsidP="00455281">
            <w:pPr>
              <w:jc w:val="center"/>
              <w:rPr>
                <w:rFonts w:ascii="Arial" w:hAnsi="Arial"/>
                <w:vertAlign w:val="superscript"/>
              </w:rPr>
            </w:pPr>
            <w:r w:rsidRPr="00D263AF">
              <w:rPr>
                <w:rFonts w:ascii="Arial" w:hAnsi="Arial"/>
              </w:rPr>
              <w:t xml:space="preserve">Average </w:t>
            </w:r>
            <w:proofErr w:type="spellStart"/>
            <w:r w:rsidRPr="00D263AF">
              <w:rPr>
                <w:rFonts w:ascii="Arial" w:hAnsi="Arial"/>
              </w:rPr>
              <w:t>Time</w:t>
            </w:r>
            <w:r w:rsidR="008229E5" w:rsidRPr="00D263AF">
              <w:rPr>
                <w:rFonts w:ascii="Arial" w:hAnsi="Arial"/>
                <w:vertAlign w:val="superscript"/>
              </w:rPr>
              <w:t>b</w:t>
            </w:r>
            <w:proofErr w:type="spellEnd"/>
          </w:p>
        </w:tc>
        <w:tc>
          <w:tcPr>
            <w:tcW w:w="2214" w:type="dxa"/>
          </w:tcPr>
          <w:p w:rsidR="00455281" w:rsidRPr="00D263AF" w:rsidRDefault="00455281" w:rsidP="00455281">
            <w:pPr>
              <w:jc w:val="center"/>
              <w:rPr>
                <w:rFonts w:ascii="Arial" w:hAnsi="Arial"/>
              </w:rPr>
            </w:pPr>
            <w:r w:rsidRPr="00D263AF">
              <w:rPr>
                <w:rFonts w:ascii="Arial" w:hAnsi="Arial"/>
              </w:rPr>
              <w:t>Standard Error</w:t>
            </w:r>
          </w:p>
        </w:tc>
        <w:tc>
          <w:tcPr>
            <w:tcW w:w="2214" w:type="dxa"/>
          </w:tcPr>
          <w:p w:rsidR="00455281" w:rsidRPr="00D263AF" w:rsidRDefault="00455281" w:rsidP="00455281">
            <w:pPr>
              <w:jc w:val="center"/>
              <w:rPr>
                <w:rFonts w:ascii="Arial" w:hAnsi="Arial"/>
              </w:rPr>
            </w:pPr>
            <w:r w:rsidRPr="00D263AF">
              <w:rPr>
                <w:rFonts w:ascii="Arial" w:hAnsi="Arial"/>
              </w:rPr>
              <w:t>Standard Deviation</w:t>
            </w:r>
          </w:p>
        </w:tc>
      </w:tr>
      <w:tr w:rsidR="00455281" w:rsidRPr="00D263AF" w:rsidTr="00D263AF">
        <w:trPr>
          <w:trHeight w:val="579"/>
        </w:trPr>
        <w:tc>
          <w:tcPr>
            <w:tcW w:w="2214" w:type="dxa"/>
          </w:tcPr>
          <w:p w:rsidR="00767FEC" w:rsidRPr="00D263AF" w:rsidRDefault="00767FEC" w:rsidP="00767FEC">
            <w:pPr>
              <w:rPr>
                <w:rFonts w:ascii="Arial" w:hAnsi="Arial"/>
              </w:rPr>
            </w:pPr>
            <w:r w:rsidRPr="00D263AF">
              <w:rPr>
                <w:rFonts w:ascii="Arial" w:hAnsi="Arial"/>
              </w:rPr>
              <w:t xml:space="preserve">      </w:t>
            </w:r>
            <w:r w:rsidR="00455281" w:rsidRPr="00D263AF">
              <w:rPr>
                <w:rFonts w:ascii="Arial" w:hAnsi="Arial"/>
              </w:rPr>
              <w:t>Distilled water</w:t>
            </w:r>
          </w:p>
          <w:p w:rsidR="00455281" w:rsidRPr="00D263AF" w:rsidRDefault="00455281" w:rsidP="00767FEC">
            <w:pPr>
              <w:rPr>
                <w:rFonts w:ascii="Arial" w:hAnsi="Arial"/>
              </w:rPr>
            </w:pPr>
          </w:p>
        </w:tc>
        <w:tc>
          <w:tcPr>
            <w:tcW w:w="2214" w:type="dxa"/>
          </w:tcPr>
          <w:p w:rsidR="00455281" w:rsidRPr="00D263AF" w:rsidRDefault="00455281" w:rsidP="00455281">
            <w:pPr>
              <w:jc w:val="center"/>
              <w:rPr>
                <w:rFonts w:ascii="Arial" w:hAnsi="Arial"/>
                <w:vertAlign w:val="superscript"/>
              </w:rPr>
            </w:pPr>
            <w:r w:rsidRPr="00D263AF">
              <w:rPr>
                <w:rFonts w:ascii="Arial" w:hAnsi="Arial"/>
              </w:rPr>
              <w:t>&lt;2</w:t>
            </w:r>
          </w:p>
        </w:tc>
        <w:tc>
          <w:tcPr>
            <w:tcW w:w="2214" w:type="dxa"/>
          </w:tcPr>
          <w:p w:rsidR="00455281" w:rsidRPr="00D263AF" w:rsidRDefault="00455281" w:rsidP="00455281">
            <w:pPr>
              <w:jc w:val="center"/>
              <w:rPr>
                <w:rFonts w:ascii="Arial" w:hAnsi="Arial"/>
              </w:rPr>
            </w:pPr>
            <w:r w:rsidRPr="00D263AF">
              <w:rPr>
                <w:rFonts w:ascii="Arial" w:hAnsi="Arial"/>
              </w:rPr>
              <w:t>0</w:t>
            </w:r>
          </w:p>
        </w:tc>
        <w:tc>
          <w:tcPr>
            <w:tcW w:w="2214" w:type="dxa"/>
          </w:tcPr>
          <w:p w:rsidR="00455281" w:rsidRPr="00D263AF" w:rsidRDefault="00455281" w:rsidP="00455281">
            <w:pPr>
              <w:jc w:val="center"/>
              <w:rPr>
                <w:rFonts w:ascii="Arial" w:hAnsi="Arial"/>
              </w:rPr>
            </w:pPr>
            <w:r w:rsidRPr="00D263AF">
              <w:rPr>
                <w:rFonts w:ascii="Arial" w:hAnsi="Arial"/>
              </w:rPr>
              <w:t>0</w:t>
            </w:r>
          </w:p>
        </w:tc>
      </w:tr>
      <w:tr w:rsidR="00455281" w:rsidRPr="00D263AF">
        <w:tc>
          <w:tcPr>
            <w:tcW w:w="2214" w:type="dxa"/>
          </w:tcPr>
          <w:p w:rsidR="00767FEC" w:rsidRPr="00D263AF" w:rsidRDefault="00455281" w:rsidP="00455281">
            <w:pPr>
              <w:jc w:val="center"/>
              <w:rPr>
                <w:rFonts w:ascii="Arial" w:hAnsi="Arial"/>
              </w:rPr>
            </w:pPr>
            <w:r w:rsidRPr="00D263AF">
              <w:rPr>
                <w:rFonts w:ascii="Arial" w:hAnsi="Arial"/>
              </w:rPr>
              <w:t>Urea</w:t>
            </w:r>
          </w:p>
          <w:p w:rsidR="00455281" w:rsidRPr="00D263AF" w:rsidRDefault="00455281" w:rsidP="00455281">
            <w:pPr>
              <w:jc w:val="center"/>
              <w:rPr>
                <w:rFonts w:ascii="Arial" w:hAnsi="Arial"/>
              </w:rPr>
            </w:pPr>
          </w:p>
        </w:tc>
        <w:tc>
          <w:tcPr>
            <w:tcW w:w="2214" w:type="dxa"/>
          </w:tcPr>
          <w:p w:rsidR="00455281" w:rsidRPr="00D263AF" w:rsidRDefault="00455281" w:rsidP="00455281">
            <w:pPr>
              <w:jc w:val="center"/>
              <w:rPr>
                <w:rFonts w:ascii="Arial" w:hAnsi="Arial"/>
              </w:rPr>
            </w:pPr>
            <w:r w:rsidRPr="00D263AF">
              <w:rPr>
                <w:rFonts w:ascii="Arial" w:hAnsi="Arial"/>
              </w:rPr>
              <w:t>&lt;2</w:t>
            </w:r>
          </w:p>
        </w:tc>
        <w:tc>
          <w:tcPr>
            <w:tcW w:w="2214" w:type="dxa"/>
          </w:tcPr>
          <w:p w:rsidR="00455281" w:rsidRPr="00D263AF" w:rsidRDefault="00767FEC" w:rsidP="00455281">
            <w:pPr>
              <w:jc w:val="center"/>
              <w:rPr>
                <w:rFonts w:ascii="Arial" w:hAnsi="Arial"/>
              </w:rPr>
            </w:pPr>
            <w:r w:rsidRPr="00D263AF">
              <w:rPr>
                <w:rFonts w:ascii="Arial" w:hAnsi="Arial"/>
              </w:rPr>
              <w:t>0</w:t>
            </w:r>
          </w:p>
        </w:tc>
        <w:tc>
          <w:tcPr>
            <w:tcW w:w="2214" w:type="dxa"/>
          </w:tcPr>
          <w:p w:rsidR="00455281" w:rsidRPr="00D263AF" w:rsidRDefault="00767FEC" w:rsidP="00455281">
            <w:pPr>
              <w:jc w:val="center"/>
              <w:rPr>
                <w:rFonts w:ascii="Arial" w:hAnsi="Arial"/>
              </w:rPr>
            </w:pPr>
            <w:r w:rsidRPr="00D263AF">
              <w:rPr>
                <w:rFonts w:ascii="Arial" w:hAnsi="Arial"/>
              </w:rPr>
              <w:t>0</w:t>
            </w:r>
          </w:p>
        </w:tc>
      </w:tr>
      <w:tr w:rsidR="00455281" w:rsidRPr="00D263AF">
        <w:tc>
          <w:tcPr>
            <w:tcW w:w="2214" w:type="dxa"/>
          </w:tcPr>
          <w:p w:rsidR="00767FEC" w:rsidRPr="00D263AF" w:rsidRDefault="00455281" w:rsidP="00455281">
            <w:pPr>
              <w:jc w:val="center"/>
              <w:rPr>
                <w:rFonts w:ascii="Arial" w:hAnsi="Arial"/>
              </w:rPr>
            </w:pPr>
            <w:r w:rsidRPr="00D263AF">
              <w:rPr>
                <w:rFonts w:ascii="Arial" w:hAnsi="Arial"/>
              </w:rPr>
              <w:t>Ethylene Glycol</w:t>
            </w:r>
          </w:p>
          <w:p w:rsidR="00455281" w:rsidRPr="00D263AF" w:rsidRDefault="00455281" w:rsidP="00455281">
            <w:pPr>
              <w:jc w:val="center"/>
              <w:rPr>
                <w:rFonts w:ascii="Arial" w:hAnsi="Arial"/>
              </w:rPr>
            </w:pPr>
          </w:p>
        </w:tc>
        <w:tc>
          <w:tcPr>
            <w:tcW w:w="2214" w:type="dxa"/>
          </w:tcPr>
          <w:p w:rsidR="00455281" w:rsidRPr="00D263AF" w:rsidRDefault="00767FEC" w:rsidP="00455281">
            <w:pPr>
              <w:jc w:val="center"/>
              <w:rPr>
                <w:rFonts w:ascii="Arial" w:hAnsi="Arial"/>
              </w:rPr>
            </w:pPr>
            <w:r w:rsidRPr="00D263AF">
              <w:rPr>
                <w:rFonts w:ascii="Arial" w:hAnsi="Arial"/>
              </w:rPr>
              <w:t>14.33</w:t>
            </w:r>
          </w:p>
        </w:tc>
        <w:tc>
          <w:tcPr>
            <w:tcW w:w="2214" w:type="dxa"/>
          </w:tcPr>
          <w:p w:rsidR="00455281" w:rsidRPr="00D263AF" w:rsidRDefault="00767FEC" w:rsidP="00455281">
            <w:pPr>
              <w:jc w:val="center"/>
              <w:rPr>
                <w:rFonts w:ascii="Arial" w:hAnsi="Arial"/>
              </w:rPr>
            </w:pPr>
            <w:r w:rsidRPr="00D263AF">
              <w:rPr>
                <w:rFonts w:ascii="Arial" w:hAnsi="Arial"/>
              </w:rPr>
              <w:t>1.67</w:t>
            </w:r>
          </w:p>
        </w:tc>
        <w:tc>
          <w:tcPr>
            <w:tcW w:w="2214" w:type="dxa"/>
          </w:tcPr>
          <w:p w:rsidR="00455281" w:rsidRPr="00D263AF" w:rsidRDefault="00767FEC" w:rsidP="00455281">
            <w:pPr>
              <w:jc w:val="center"/>
              <w:rPr>
                <w:rFonts w:ascii="Arial" w:hAnsi="Arial"/>
              </w:rPr>
            </w:pPr>
            <w:r w:rsidRPr="00D263AF">
              <w:rPr>
                <w:rFonts w:ascii="Arial" w:hAnsi="Arial"/>
              </w:rPr>
              <w:t>2.89</w:t>
            </w:r>
          </w:p>
        </w:tc>
      </w:tr>
      <w:tr w:rsidR="00455281" w:rsidRPr="00D263AF">
        <w:tc>
          <w:tcPr>
            <w:tcW w:w="2214" w:type="dxa"/>
          </w:tcPr>
          <w:p w:rsidR="00767FEC" w:rsidRPr="00D263AF" w:rsidRDefault="00455281" w:rsidP="00455281">
            <w:pPr>
              <w:jc w:val="center"/>
              <w:rPr>
                <w:rFonts w:ascii="Arial" w:hAnsi="Arial"/>
              </w:rPr>
            </w:pPr>
            <w:r w:rsidRPr="00D263AF">
              <w:rPr>
                <w:rFonts w:ascii="Arial" w:hAnsi="Arial"/>
              </w:rPr>
              <w:t>Sucrose</w:t>
            </w:r>
          </w:p>
          <w:p w:rsidR="00455281" w:rsidRPr="00D263AF" w:rsidRDefault="00455281" w:rsidP="00455281">
            <w:pPr>
              <w:jc w:val="center"/>
              <w:rPr>
                <w:rFonts w:ascii="Arial" w:hAnsi="Arial"/>
              </w:rPr>
            </w:pPr>
          </w:p>
        </w:tc>
        <w:tc>
          <w:tcPr>
            <w:tcW w:w="2214" w:type="dxa"/>
          </w:tcPr>
          <w:p w:rsidR="00455281" w:rsidRPr="00D263AF" w:rsidRDefault="00767FEC" w:rsidP="00455281">
            <w:pPr>
              <w:jc w:val="center"/>
              <w:rPr>
                <w:rFonts w:ascii="Arial" w:hAnsi="Arial"/>
                <w:vertAlign w:val="superscript"/>
              </w:rPr>
            </w:pPr>
            <w:r w:rsidRPr="00D263AF">
              <w:rPr>
                <w:rFonts w:ascii="Arial" w:hAnsi="Arial"/>
              </w:rPr>
              <w:t>&gt;1200</w:t>
            </w:r>
          </w:p>
        </w:tc>
        <w:tc>
          <w:tcPr>
            <w:tcW w:w="2214" w:type="dxa"/>
          </w:tcPr>
          <w:p w:rsidR="00455281" w:rsidRPr="00D263AF" w:rsidRDefault="00767FEC" w:rsidP="00455281">
            <w:pPr>
              <w:jc w:val="center"/>
              <w:rPr>
                <w:rFonts w:ascii="Arial" w:hAnsi="Arial"/>
              </w:rPr>
            </w:pPr>
            <w:r w:rsidRPr="00D263AF">
              <w:rPr>
                <w:rFonts w:ascii="Arial" w:hAnsi="Arial"/>
              </w:rPr>
              <w:t>0</w:t>
            </w:r>
          </w:p>
        </w:tc>
        <w:tc>
          <w:tcPr>
            <w:tcW w:w="2214" w:type="dxa"/>
          </w:tcPr>
          <w:p w:rsidR="00455281" w:rsidRPr="00D263AF" w:rsidRDefault="00767FEC" w:rsidP="00455281">
            <w:pPr>
              <w:jc w:val="center"/>
              <w:rPr>
                <w:rFonts w:ascii="Arial" w:hAnsi="Arial"/>
              </w:rPr>
            </w:pPr>
            <w:r w:rsidRPr="00D263AF">
              <w:rPr>
                <w:rFonts w:ascii="Arial" w:hAnsi="Arial"/>
              </w:rPr>
              <w:t>0</w:t>
            </w:r>
          </w:p>
        </w:tc>
      </w:tr>
      <w:tr w:rsidR="00455281" w:rsidRPr="00D263AF" w:rsidTr="00D263AF">
        <w:trPr>
          <w:trHeight w:val="569"/>
        </w:trPr>
        <w:tc>
          <w:tcPr>
            <w:tcW w:w="2214" w:type="dxa"/>
          </w:tcPr>
          <w:p w:rsidR="00767FEC" w:rsidRPr="00D263AF" w:rsidRDefault="00455281" w:rsidP="00455281">
            <w:pPr>
              <w:jc w:val="center"/>
              <w:rPr>
                <w:rFonts w:ascii="Arial" w:hAnsi="Arial"/>
              </w:rPr>
            </w:pPr>
            <w:r w:rsidRPr="00D263AF">
              <w:rPr>
                <w:rFonts w:ascii="Arial" w:hAnsi="Arial"/>
              </w:rPr>
              <w:t>Glycerol</w:t>
            </w:r>
          </w:p>
          <w:p w:rsidR="00455281" w:rsidRPr="00D263AF" w:rsidRDefault="00455281" w:rsidP="00455281">
            <w:pPr>
              <w:jc w:val="center"/>
              <w:rPr>
                <w:rFonts w:ascii="Arial" w:hAnsi="Arial"/>
              </w:rPr>
            </w:pPr>
          </w:p>
        </w:tc>
        <w:tc>
          <w:tcPr>
            <w:tcW w:w="2214" w:type="dxa"/>
          </w:tcPr>
          <w:p w:rsidR="00455281" w:rsidRPr="00D263AF" w:rsidRDefault="00767FEC" w:rsidP="00455281">
            <w:pPr>
              <w:jc w:val="center"/>
              <w:rPr>
                <w:rFonts w:ascii="Arial" w:hAnsi="Arial"/>
              </w:rPr>
            </w:pPr>
            <w:r w:rsidRPr="00D263AF">
              <w:rPr>
                <w:rFonts w:ascii="Arial" w:hAnsi="Arial"/>
              </w:rPr>
              <w:t>&gt;1200</w:t>
            </w:r>
          </w:p>
        </w:tc>
        <w:tc>
          <w:tcPr>
            <w:tcW w:w="2214" w:type="dxa"/>
          </w:tcPr>
          <w:p w:rsidR="00455281" w:rsidRPr="00D263AF" w:rsidRDefault="00767FEC" w:rsidP="00455281">
            <w:pPr>
              <w:jc w:val="center"/>
              <w:rPr>
                <w:rFonts w:ascii="Arial" w:hAnsi="Arial"/>
              </w:rPr>
            </w:pPr>
            <w:r w:rsidRPr="00D263AF">
              <w:rPr>
                <w:rFonts w:ascii="Arial" w:hAnsi="Arial"/>
              </w:rPr>
              <w:t>0</w:t>
            </w:r>
          </w:p>
        </w:tc>
        <w:tc>
          <w:tcPr>
            <w:tcW w:w="2214" w:type="dxa"/>
          </w:tcPr>
          <w:p w:rsidR="00455281" w:rsidRPr="00D263AF" w:rsidRDefault="00767FEC" w:rsidP="00455281">
            <w:pPr>
              <w:jc w:val="center"/>
              <w:rPr>
                <w:rFonts w:ascii="Arial" w:hAnsi="Arial"/>
              </w:rPr>
            </w:pPr>
            <w:r w:rsidRPr="00D263AF">
              <w:rPr>
                <w:rFonts w:ascii="Arial" w:hAnsi="Arial"/>
              </w:rPr>
              <w:t>0</w:t>
            </w:r>
          </w:p>
        </w:tc>
      </w:tr>
    </w:tbl>
    <w:p w:rsidR="008229E5" w:rsidRPr="00D263AF" w:rsidRDefault="008229E5" w:rsidP="00455281">
      <w:pPr>
        <w:jc w:val="center"/>
        <w:rPr>
          <w:rFonts w:ascii="Arial" w:hAnsi="Arial"/>
        </w:rPr>
      </w:pPr>
    </w:p>
    <w:p w:rsidR="008229E5" w:rsidRPr="00D263AF" w:rsidRDefault="008229E5" w:rsidP="008229E5">
      <w:pPr>
        <w:rPr>
          <w:rFonts w:ascii="Arial" w:hAnsi="Arial"/>
        </w:rPr>
      </w:pPr>
    </w:p>
    <w:p w:rsidR="008229E5" w:rsidRPr="00D263AF" w:rsidRDefault="008229E5" w:rsidP="008229E5">
      <w:pPr>
        <w:tabs>
          <w:tab w:val="left" w:pos="2560"/>
        </w:tabs>
        <w:rPr>
          <w:rFonts w:ascii="Arial" w:hAnsi="Arial"/>
        </w:rPr>
      </w:pPr>
      <w:r w:rsidRPr="00D263AF">
        <w:rPr>
          <w:rFonts w:ascii="Arial" w:hAnsi="Arial"/>
        </w:rPr>
        <w:tab/>
      </w:r>
    </w:p>
    <w:p w:rsidR="008229E5" w:rsidRPr="00D263AF" w:rsidRDefault="008229E5" w:rsidP="008229E5">
      <w:pPr>
        <w:tabs>
          <w:tab w:val="left" w:pos="2560"/>
        </w:tabs>
        <w:rPr>
          <w:rFonts w:ascii="Arial" w:hAnsi="Arial"/>
        </w:rPr>
      </w:pPr>
      <w:proofErr w:type="gramStart"/>
      <w:r w:rsidRPr="00D263AF">
        <w:rPr>
          <w:rFonts w:ascii="Arial" w:hAnsi="Arial"/>
          <w:vertAlign w:val="superscript"/>
        </w:rPr>
        <w:t>a</w:t>
      </w:r>
      <w:proofErr w:type="gramEnd"/>
      <w:r w:rsidRPr="00D263AF">
        <w:rPr>
          <w:rFonts w:ascii="Arial" w:hAnsi="Arial"/>
          <w:vertAlign w:val="superscript"/>
        </w:rPr>
        <w:t xml:space="preserve"> </w:t>
      </w:r>
      <w:r w:rsidRPr="00D263AF">
        <w:rPr>
          <w:rFonts w:ascii="Arial" w:hAnsi="Arial"/>
        </w:rPr>
        <w:t>Time began as soon as the blood and solutions were mixed</w:t>
      </w:r>
    </w:p>
    <w:p w:rsidR="00D263AF" w:rsidRPr="00D263AF" w:rsidRDefault="008229E5" w:rsidP="00AB4F14">
      <w:pPr>
        <w:tabs>
          <w:tab w:val="left" w:pos="2560"/>
        </w:tabs>
        <w:ind w:left="142" w:hanging="142"/>
        <w:rPr>
          <w:rFonts w:ascii="Arial" w:hAnsi="Arial"/>
        </w:rPr>
      </w:pPr>
      <w:proofErr w:type="gramStart"/>
      <w:r w:rsidRPr="00D263AF">
        <w:rPr>
          <w:rFonts w:ascii="Arial" w:hAnsi="Arial"/>
          <w:vertAlign w:val="superscript"/>
        </w:rPr>
        <w:t>b</w:t>
      </w:r>
      <w:proofErr w:type="gramEnd"/>
      <w:r w:rsidRPr="00D263AF">
        <w:rPr>
          <w:rFonts w:ascii="Arial" w:hAnsi="Arial"/>
          <w:vertAlign w:val="superscript"/>
        </w:rPr>
        <w:t xml:space="preserve"> </w:t>
      </w:r>
      <w:proofErr w:type="spellStart"/>
      <w:r w:rsidRPr="00D263AF">
        <w:rPr>
          <w:rFonts w:ascii="Arial" w:hAnsi="Arial"/>
        </w:rPr>
        <w:t>Hemolysis</w:t>
      </w:r>
      <w:proofErr w:type="spellEnd"/>
      <w:r w:rsidRPr="00D263AF">
        <w:rPr>
          <w:rFonts w:ascii="Arial" w:hAnsi="Arial"/>
        </w:rPr>
        <w:t xml:space="preserve"> times were observed in </w:t>
      </w:r>
      <w:r w:rsidR="00AB4F14" w:rsidRPr="00D263AF">
        <w:rPr>
          <w:rFonts w:ascii="Arial" w:hAnsi="Arial"/>
        </w:rPr>
        <w:t xml:space="preserve">three separate test tubes and the average was found from those </w:t>
      </w:r>
    </w:p>
    <w:p w:rsidR="00D263AF" w:rsidRPr="00D263AF" w:rsidRDefault="00D263AF" w:rsidP="00AB4F14">
      <w:pPr>
        <w:tabs>
          <w:tab w:val="left" w:pos="2560"/>
        </w:tabs>
        <w:ind w:left="142" w:hanging="142"/>
        <w:rPr>
          <w:rFonts w:ascii="Arial" w:hAnsi="Arial"/>
        </w:rPr>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Default="00D263AF" w:rsidP="00AB4F14">
      <w:pPr>
        <w:tabs>
          <w:tab w:val="left" w:pos="2560"/>
        </w:tabs>
        <w:ind w:left="142" w:hanging="142"/>
      </w:pPr>
    </w:p>
    <w:p w:rsidR="00D263AF" w:rsidRPr="00703FE6" w:rsidRDefault="00D263AF" w:rsidP="00D263AF">
      <w:pPr>
        <w:rPr>
          <w:rFonts w:ascii="Arial" w:hAnsi="Arial"/>
          <w:u w:val="single"/>
        </w:rPr>
      </w:pPr>
      <w:r w:rsidRPr="00703FE6">
        <w:rPr>
          <w:rFonts w:ascii="Arial" w:hAnsi="Arial"/>
          <w:u w:val="single"/>
        </w:rPr>
        <w:t>Factors that affect the rate of penetration</w:t>
      </w:r>
    </w:p>
    <w:p w:rsidR="00D263AF" w:rsidRPr="00703FE6" w:rsidRDefault="00D263AF" w:rsidP="00D263AF">
      <w:pPr>
        <w:pStyle w:val="ListParagraph"/>
        <w:numPr>
          <w:ilvl w:val="0"/>
          <w:numId w:val="1"/>
        </w:numPr>
        <w:spacing w:line="360" w:lineRule="auto"/>
        <w:rPr>
          <w:rFonts w:ascii="Arial" w:hAnsi="Arial"/>
        </w:rPr>
      </w:pPr>
      <w:r w:rsidRPr="00703FE6">
        <w:rPr>
          <w:rFonts w:ascii="Arial" w:hAnsi="Arial"/>
        </w:rPr>
        <w:t>Osmotic pressure and tonicity</w:t>
      </w:r>
    </w:p>
    <w:p w:rsidR="00D263AF" w:rsidRPr="00703FE6" w:rsidRDefault="00D263AF" w:rsidP="00D263AF">
      <w:pPr>
        <w:pStyle w:val="ListParagraph"/>
        <w:numPr>
          <w:ilvl w:val="0"/>
          <w:numId w:val="1"/>
        </w:numPr>
        <w:spacing w:line="360" w:lineRule="auto"/>
        <w:rPr>
          <w:rFonts w:ascii="Arial" w:hAnsi="Arial"/>
        </w:rPr>
      </w:pPr>
      <w:r w:rsidRPr="00703FE6">
        <w:rPr>
          <w:rFonts w:ascii="Arial" w:hAnsi="Arial"/>
        </w:rPr>
        <w:t>The nature of the substance (polarity, charge)</w:t>
      </w:r>
    </w:p>
    <w:p w:rsidR="00D263AF" w:rsidRPr="00703FE6" w:rsidRDefault="00D263AF" w:rsidP="00D263AF">
      <w:pPr>
        <w:pStyle w:val="ListParagraph"/>
        <w:numPr>
          <w:ilvl w:val="0"/>
          <w:numId w:val="1"/>
        </w:numPr>
        <w:spacing w:line="360" w:lineRule="auto"/>
        <w:rPr>
          <w:rFonts w:ascii="Arial" w:hAnsi="Arial"/>
        </w:rPr>
      </w:pPr>
      <w:r w:rsidRPr="00703FE6">
        <w:rPr>
          <w:rFonts w:ascii="Arial" w:hAnsi="Arial"/>
        </w:rPr>
        <w:t>Size of molecules</w:t>
      </w:r>
    </w:p>
    <w:p w:rsidR="00D263AF" w:rsidRPr="00703FE6" w:rsidRDefault="00D263AF" w:rsidP="00D263AF">
      <w:pPr>
        <w:rPr>
          <w:rFonts w:ascii="Arial" w:hAnsi="Arial"/>
        </w:rPr>
      </w:pPr>
    </w:p>
    <w:p w:rsidR="00D263AF" w:rsidRPr="00703FE6" w:rsidRDefault="00D263AF" w:rsidP="00D263AF">
      <w:pPr>
        <w:spacing w:line="360" w:lineRule="auto"/>
        <w:rPr>
          <w:rFonts w:ascii="Arial" w:hAnsi="Arial"/>
        </w:rPr>
      </w:pPr>
      <w:r w:rsidRPr="00703FE6">
        <w:rPr>
          <w:rFonts w:ascii="Arial" w:hAnsi="Arial"/>
        </w:rPr>
        <w:t>Osmotic pressure plays a role in the rate of penetration because it allows a solution to move into a cell through its semi-permeable membrane. The membrane of the erythrocytes have a certain sustainability to pressure that would allow the solutions with more pressure to enter more easily. The solutions that had the quicker times could have had high osmotic pressure or been hypotonic to the red blood cells.</w:t>
      </w:r>
    </w:p>
    <w:p w:rsidR="00D263AF" w:rsidRPr="00703FE6" w:rsidRDefault="00D263AF" w:rsidP="00D263AF">
      <w:pPr>
        <w:spacing w:line="360" w:lineRule="auto"/>
        <w:rPr>
          <w:rFonts w:ascii="Arial" w:hAnsi="Arial"/>
        </w:rPr>
      </w:pPr>
      <w:r w:rsidRPr="00703FE6">
        <w:rPr>
          <w:rFonts w:ascii="Arial" w:hAnsi="Arial"/>
        </w:rPr>
        <w:t xml:space="preserve">The nature of the substance also affects the penetration rate. Molecules that enter the cell are going to be either charged, uncharged, polar, or </w:t>
      </w:r>
      <w:proofErr w:type="spellStart"/>
      <w:r w:rsidRPr="00703FE6">
        <w:rPr>
          <w:rFonts w:ascii="Arial" w:hAnsi="Arial"/>
        </w:rPr>
        <w:t>nonpolar</w:t>
      </w:r>
      <w:proofErr w:type="spellEnd"/>
      <w:r w:rsidRPr="00703FE6">
        <w:rPr>
          <w:rFonts w:ascii="Arial" w:hAnsi="Arial"/>
        </w:rPr>
        <w:t xml:space="preserve"> and depending what they are affects the rate. For example the alcohols have the hydroxyl group on them making them more polar. As for the charge of a molecule, the greater the charge the less permeable the membrane is. </w:t>
      </w:r>
    </w:p>
    <w:p w:rsidR="00D263AF" w:rsidRPr="00703FE6" w:rsidRDefault="00D263AF" w:rsidP="00D263AF">
      <w:pPr>
        <w:spacing w:line="360" w:lineRule="auto"/>
        <w:rPr>
          <w:rFonts w:ascii="Arial" w:hAnsi="Arial"/>
        </w:rPr>
      </w:pPr>
      <w:r w:rsidRPr="00703FE6">
        <w:rPr>
          <w:rFonts w:ascii="Arial" w:hAnsi="Arial"/>
        </w:rPr>
        <w:t>For molecules that are smaller in size such as d</w:t>
      </w:r>
      <w:r w:rsidR="00F32EC9">
        <w:rPr>
          <w:rFonts w:ascii="Arial" w:hAnsi="Arial"/>
        </w:rPr>
        <w:t>istilled water, urea and ethylene glycol</w:t>
      </w:r>
      <w:r w:rsidRPr="00703FE6">
        <w:rPr>
          <w:rFonts w:ascii="Arial" w:hAnsi="Arial"/>
        </w:rPr>
        <w:t>, it is much easier for them to pass through the membrane. In comparison, the larger molecules such as the sugars take much longer to penetrate the red blood cell because of their complexity and large size.</w:t>
      </w:r>
    </w:p>
    <w:p w:rsidR="00455281" w:rsidRPr="008229E5" w:rsidRDefault="00455281" w:rsidP="00AB4F14">
      <w:pPr>
        <w:tabs>
          <w:tab w:val="left" w:pos="2560"/>
        </w:tabs>
        <w:ind w:left="142" w:hanging="142"/>
        <w:rPr>
          <w:vertAlign w:val="superscript"/>
        </w:rPr>
      </w:pPr>
    </w:p>
    <w:sectPr w:rsidR="00455281" w:rsidRPr="008229E5" w:rsidSect="00AB4F14">
      <w:pgSz w:w="12240" w:h="15840"/>
      <w:pgMar w:top="1440" w:right="1800" w:bottom="1440" w:left="1701"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7D21B7"/>
    <w:multiLevelType w:val="hybridMultilevel"/>
    <w:tmpl w:val="C616EFCC"/>
    <w:lvl w:ilvl="0" w:tplc="E3F02CB0">
      <w:start w:val="2"/>
      <w:numFmt w:val="bullet"/>
      <w:lvlText w:val="-"/>
      <w:lvlJc w:val="left"/>
      <w:pPr>
        <w:ind w:left="720" w:hanging="360"/>
      </w:pPr>
      <w:rPr>
        <w:rFonts w:ascii="Arial" w:eastAsiaTheme="minorHAnsi"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5281"/>
    <w:rsid w:val="00455281"/>
    <w:rsid w:val="00767FEC"/>
    <w:rsid w:val="008229E5"/>
    <w:rsid w:val="00AB4F14"/>
    <w:rsid w:val="00D263AF"/>
    <w:rsid w:val="00F32EC9"/>
  </w:rsids>
  <m:mathPr>
    <m:mathFont m:val="Manga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01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455281"/>
    <w:pPr>
      <w:tabs>
        <w:tab w:val="center" w:pos="4320"/>
        <w:tab w:val="right" w:pos="8640"/>
      </w:tabs>
      <w:spacing w:after="0"/>
    </w:pPr>
  </w:style>
  <w:style w:type="character" w:customStyle="1" w:styleId="HeaderChar">
    <w:name w:val="Header Char"/>
    <w:basedOn w:val="DefaultParagraphFont"/>
    <w:link w:val="Header"/>
    <w:uiPriority w:val="99"/>
    <w:semiHidden/>
    <w:rsid w:val="00455281"/>
  </w:style>
  <w:style w:type="paragraph" w:styleId="Footer">
    <w:name w:val="footer"/>
    <w:basedOn w:val="Normal"/>
    <w:link w:val="FooterChar"/>
    <w:uiPriority w:val="99"/>
    <w:semiHidden/>
    <w:unhideWhenUsed/>
    <w:rsid w:val="00455281"/>
    <w:pPr>
      <w:tabs>
        <w:tab w:val="center" w:pos="4320"/>
        <w:tab w:val="right" w:pos="8640"/>
      </w:tabs>
      <w:spacing w:after="0"/>
    </w:pPr>
  </w:style>
  <w:style w:type="character" w:customStyle="1" w:styleId="FooterChar">
    <w:name w:val="Footer Char"/>
    <w:basedOn w:val="DefaultParagraphFont"/>
    <w:link w:val="Footer"/>
    <w:uiPriority w:val="99"/>
    <w:semiHidden/>
    <w:rsid w:val="00455281"/>
  </w:style>
  <w:style w:type="table" w:styleId="TableGrid">
    <w:name w:val="Table Grid"/>
    <w:basedOn w:val="TableNormal"/>
    <w:uiPriority w:val="59"/>
    <w:rsid w:val="00455281"/>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263AF"/>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268</Words>
  <Characters>1530</Characters>
  <Application>Microsoft Macintosh Word</Application>
  <DocSecurity>0</DocSecurity>
  <Lines>12</Lines>
  <Paragraphs>3</Paragraphs>
  <ScaleCrop>false</ScaleCrop>
  <Company>Brockville Collegiate Institute</Company>
  <LinksUpToDate>false</LinksUpToDate>
  <CharactersWithSpaces>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Ryan Ferguson</cp:lastModifiedBy>
  <cp:revision>4</cp:revision>
  <cp:lastPrinted>2013-02-11T07:59:00Z</cp:lastPrinted>
  <dcterms:created xsi:type="dcterms:W3CDTF">2013-02-11T07:14:00Z</dcterms:created>
  <dcterms:modified xsi:type="dcterms:W3CDTF">2013-02-11T07:59:00Z</dcterms:modified>
</cp:coreProperties>
</file>