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BBB" w:rsidRDefault="00665FBF" w:rsidP="00665FBF">
      <w:pPr>
        <w:jc w:val="right"/>
        <w:rPr>
          <w:rFonts w:ascii="Times New Roman" w:hAnsi="Times New Roman" w:cs="Times New Roman"/>
          <w:sz w:val="24"/>
          <w:szCs w:val="24"/>
        </w:rPr>
      </w:pPr>
      <w:r>
        <w:rPr>
          <w:rFonts w:ascii="Times New Roman" w:hAnsi="Times New Roman" w:cs="Times New Roman"/>
          <w:sz w:val="24"/>
          <w:szCs w:val="24"/>
        </w:rPr>
        <w:t xml:space="preserve">Yannick </w:t>
      </w:r>
      <w:proofErr w:type="spellStart"/>
      <w:r>
        <w:rPr>
          <w:rFonts w:ascii="Times New Roman" w:hAnsi="Times New Roman" w:cs="Times New Roman"/>
          <w:sz w:val="24"/>
          <w:szCs w:val="24"/>
        </w:rPr>
        <w:t>Dallaire</w:t>
      </w:r>
      <w:proofErr w:type="spellEnd"/>
    </w:p>
    <w:p w:rsidR="00665FBF" w:rsidRDefault="00665FBF" w:rsidP="00665FBF">
      <w:pPr>
        <w:jc w:val="right"/>
        <w:rPr>
          <w:rFonts w:ascii="Times New Roman" w:hAnsi="Times New Roman" w:cs="Times New Roman"/>
          <w:sz w:val="24"/>
          <w:szCs w:val="24"/>
        </w:rPr>
      </w:pPr>
      <w:r>
        <w:rPr>
          <w:rFonts w:ascii="Times New Roman" w:hAnsi="Times New Roman" w:cs="Times New Roman"/>
          <w:sz w:val="24"/>
          <w:szCs w:val="24"/>
        </w:rPr>
        <w:t>#5768118</w:t>
      </w:r>
    </w:p>
    <w:p w:rsidR="00665FBF" w:rsidRDefault="00665FBF" w:rsidP="00665FBF">
      <w:pPr>
        <w:jc w:val="center"/>
        <w:rPr>
          <w:rFonts w:ascii="Times New Roman" w:hAnsi="Times New Roman" w:cs="Times New Roman"/>
          <w:sz w:val="24"/>
          <w:szCs w:val="24"/>
        </w:rPr>
      </w:pPr>
    </w:p>
    <w:p w:rsidR="00665FBF" w:rsidRDefault="00665FBF" w:rsidP="00665FBF">
      <w:pPr>
        <w:jc w:val="center"/>
        <w:rPr>
          <w:rFonts w:ascii="Times New Roman" w:hAnsi="Times New Roman" w:cs="Times New Roman"/>
          <w:sz w:val="24"/>
          <w:szCs w:val="24"/>
        </w:rPr>
      </w:pPr>
    </w:p>
    <w:p w:rsidR="00665FBF" w:rsidRDefault="00665FBF" w:rsidP="00665FBF">
      <w:pPr>
        <w:jc w:val="center"/>
        <w:rPr>
          <w:rFonts w:ascii="Times New Roman" w:hAnsi="Times New Roman" w:cs="Times New Roman"/>
          <w:sz w:val="24"/>
          <w:szCs w:val="24"/>
        </w:rPr>
      </w:pPr>
    </w:p>
    <w:p w:rsidR="00665FBF" w:rsidRDefault="00665FBF" w:rsidP="00E50924">
      <w:pPr>
        <w:spacing w:after="0"/>
        <w:jc w:val="center"/>
        <w:rPr>
          <w:rFonts w:ascii="Times New Roman" w:hAnsi="Times New Roman" w:cs="Times New Roman"/>
          <w:sz w:val="24"/>
          <w:szCs w:val="24"/>
        </w:rPr>
      </w:pPr>
    </w:p>
    <w:p w:rsidR="00E50924" w:rsidRDefault="00665FBF" w:rsidP="00E50924">
      <w:pPr>
        <w:spacing w:after="0"/>
        <w:jc w:val="center"/>
        <w:rPr>
          <w:rFonts w:ascii="Times New Roman" w:hAnsi="Times New Roman" w:cs="Times New Roman"/>
          <w:sz w:val="24"/>
          <w:szCs w:val="24"/>
        </w:rPr>
      </w:pPr>
      <w:r>
        <w:rPr>
          <w:rFonts w:ascii="Times New Roman" w:hAnsi="Times New Roman" w:cs="Times New Roman"/>
          <w:sz w:val="24"/>
          <w:szCs w:val="24"/>
        </w:rPr>
        <w:t>Compte rendu de lecture sur "La Fabrique en trompe-l`oeil de l`émergence"</w:t>
      </w:r>
    </w:p>
    <w:p w:rsidR="00665FBF" w:rsidRDefault="00665FBF" w:rsidP="00E50924">
      <w:pPr>
        <w:spacing w:after="0"/>
        <w:jc w:val="center"/>
        <w:rPr>
          <w:rFonts w:ascii="Times New Roman" w:hAnsi="Times New Roman" w:cs="Times New Roman"/>
          <w:sz w:val="24"/>
          <w:szCs w:val="24"/>
        </w:rPr>
      </w:pPr>
      <w:r>
        <w:rPr>
          <w:rFonts w:ascii="Times New Roman" w:hAnsi="Times New Roman" w:cs="Times New Roman"/>
          <w:sz w:val="24"/>
          <w:szCs w:val="24"/>
        </w:rPr>
        <w:t xml:space="preserve">de Christophe </w:t>
      </w:r>
      <w:proofErr w:type="spellStart"/>
      <w:r>
        <w:rPr>
          <w:rFonts w:ascii="Times New Roman" w:hAnsi="Times New Roman" w:cs="Times New Roman"/>
          <w:sz w:val="24"/>
          <w:szCs w:val="24"/>
        </w:rPr>
        <w:t>Jaffrelot</w:t>
      </w:r>
      <w:proofErr w:type="spellEnd"/>
      <w:r>
        <w:rPr>
          <w:rFonts w:ascii="Times New Roman" w:hAnsi="Times New Roman" w:cs="Times New Roman"/>
          <w:sz w:val="24"/>
          <w:szCs w:val="24"/>
        </w:rPr>
        <w:t xml:space="preserve">. </w:t>
      </w:r>
    </w:p>
    <w:p w:rsidR="00074E44" w:rsidRDefault="00074E44" w:rsidP="00665FBF">
      <w:pPr>
        <w:jc w:val="center"/>
        <w:rPr>
          <w:rFonts w:ascii="Times New Roman" w:hAnsi="Times New Roman" w:cs="Times New Roman"/>
          <w:sz w:val="24"/>
          <w:szCs w:val="24"/>
        </w:rPr>
      </w:pPr>
    </w:p>
    <w:p w:rsidR="00074E44" w:rsidRDefault="00074E44" w:rsidP="00665FBF">
      <w:pPr>
        <w:jc w:val="center"/>
        <w:rPr>
          <w:rFonts w:ascii="Times New Roman" w:hAnsi="Times New Roman" w:cs="Times New Roman"/>
          <w:sz w:val="24"/>
          <w:szCs w:val="24"/>
        </w:rPr>
      </w:pPr>
      <w:r>
        <w:rPr>
          <w:rFonts w:ascii="Times New Roman" w:hAnsi="Times New Roman" w:cs="Times New Roman"/>
          <w:sz w:val="24"/>
          <w:szCs w:val="24"/>
        </w:rPr>
        <w:t>Remis au professeur Philippe Régnier</w:t>
      </w:r>
    </w:p>
    <w:p w:rsidR="00074E44" w:rsidRDefault="00074E44" w:rsidP="00665FBF">
      <w:pPr>
        <w:jc w:val="center"/>
        <w:rPr>
          <w:rFonts w:ascii="Times New Roman" w:hAnsi="Times New Roman" w:cs="Times New Roman"/>
          <w:sz w:val="24"/>
          <w:szCs w:val="24"/>
        </w:rPr>
      </w:pPr>
      <w:r>
        <w:rPr>
          <w:rFonts w:ascii="Times New Roman" w:hAnsi="Times New Roman" w:cs="Times New Roman"/>
          <w:sz w:val="24"/>
          <w:szCs w:val="24"/>
        </w:rPr>
        <w:t xml:space="preserve"> dans le cadre du cours </w:t>
      </w:r>
      <w:proofErr w:type="spellStart"/>
      <w:r>
        <w:rPr>
          <w:rFonts w:ascii="Times New Roman" w:hAnsi="Times New Roman" w:cs="Times New Roman"/>
          <w:sz w:val="24"/>
          <w:szCs w:val="24"/>
        </w:rPr>
        <w:t>DVM4525A</w:t>
      </w:r>
      <w:proofErr w:type="spellEnd"/>
    </w:p>
    <w:p w:rsidR="00F403EF" w:rsidRDefault="00F403EF" w:rsidP="00665FBF">
      <w:pPr>
        <w:jc w:val="center"/>
        <w:rPr>
          <w:rFonts w:ascii="Times New Roman" w:hAnsi="Times New Roman" w:cs="Times New Roman"/>
          <w:sz w:val="24"/>
          <w:szCs w:val="24"/>
        </w:rPr>
      </w:pPr>
    </w:p>
    <w:p w:rsidR="00F403EF" w:rsidRDefault="00F403EF" w:rsidP="00665FBF">
      <w:pPr>
        <w:jc w:val="center"/>
        <w:rPr>
          <w:rFonts w:ascii="Times New Roman" w:hAnsi="Times New Roman" w:cs="Times New Roman"/>
          <w:sz w:val="24"/>
          <w:szCs w:val="24"/>
        </w:rPr>
      </w:pPr>
    </w:p>
    <w:p w:rsidR="00F403EF" w:rsidRDefault="00F403EF" w:rsidP="00665FBF">
      <w:pPr>
        <w:jc w:val="center"/>
        <w:rPr>
          <w:rFonts w:ascii="Times New Roman" w:hAnsi="Times New Roman" w:cs="Times New Roman"/>
          <w:sz w:val="24"/>
          <w:szCs w:val="24"/>
        </w:rPr>
      </w:pPr>
    </w:p>
    <w:p w:rsidR="00F403EF" w:rsidRDefault="00F403EF" w:rsidP="00665FBF">
      <w:pPr>
        <w:jc w:val="center"/>
        <w:rPr>
          <w:rFonts w:ascii="Times New Roman" w:hAnsi="Times New Roman" w:cs="Times New Roman"/>
          <w:sz w:val="24"/>
          <w:szCs w:val="24"/>
        </w:rPr>
      </w:pPr>
    </w:p>
    <w:p w:rsidR="00F403EF" w:rsidRDefault="00F403EF" w:rsidP="00665FBF">
      <w:pPr>
        <w:jc w:val="center"/>
        <w:rPr>
          <w:rFonts w:ascii="Times New Roman" w:hAnsi="Times New Roman" w:cs="Times New Roman"/>
          <w:sz w:val="24"/>
          <w:szCs w:val="24"/>
        </w:rPr>
      </w:pPr>
    </w:p>
    <w:p w:rsidR="00F403EF" w:rsidRDefault="00F403EF" w:rsidP="00665FBF">
      <w:pPr>
        <w:jc w:val="center"/>
        <w:rPr>
          <w:rFonts w:ascii="Times New Roman" w:hAnsi="Times New Roman" w:cs="Times New Roman"/>
          <w:sz w:val="24"/>
          <w:szCs w:val="24"/>
        </w:rPr>
      </w:pPr>
    </w:p>
    <w:p w:rsidR="00F403EF" w:rsidRDefault="00F403EF" w:rsidP="00665FBF">
      <w:pPr>
        <w:jc w:val="center"/>
        <w:rPr>
          <w:rFonts w:ascii="Times New Roman" w:hAnsi="Times New Roman" w:cs="Times New Roman"/>
          <w:sz w:val="24"/>
          <w:szCs w:val="24"/>
        </w:rPr>
      </w:pPr>
    </w:p>
    <w:p w:rsidR="00F403EF" w:rsidRDefault="00F403EF" w:rsidP="00665FBF">
      <w:pPr>
        <w:jc w:val="center"/>
        <w:rPr>
          <w:rFonts w:ascii="Times New Roman" w:hAnsi="Times New Roman" w:cs="Times New Roman"/>
          <w:sz w:val="24"/>
          <w:szCs w:val="24"/>
        </w:rPr>
      </w:pPr>
    </w:p>
    <w:p w:rsidR="00F403EF" w:rsidRDefault="00F403EF" w:rsidP="00665FBF">
      <w:pPr>
        <w:jc w:val="center"/>
        <w:rPr>
          <w:rFonts w:ascii="Times New Roman" w:hAnsi="Times New Roman" w:cs="Times New Roman"/>
          <w:sz w:val="24"/>
          <w:szCs w:val="24"/>
        </w:rPr>
      </w:pPr>
    </w:p>
    <w:p w:rsidR="00F403EF" w:rsidRDefault="00F403EF" w:rsidP="00665FBF">
      <w:pPr>
        <w:jc w:val="center"/>
        <w:rPr>
          <w:rFonts w:ascii="Times New Roman" w:hAnsi="Times New Roman" w:cs="Times New Roman"/>
          <w:sz w:val="24"/>
          <w:szCs w:val="24"/>
        </w:rPr>
      </w:pPr>
    </w:p>
    <w:p w:rsidR="00F403EF" w:rsidRDefault="00F403EF" w:rsidP="00665FBF">
      <w:pPr>
        <w:jc w:val="center"/>
        <w:rPr>
          <w:rFonts w:ascii="Times New Roman" w:hAnsi="Times New Roman" w:cs="Times New Roman"/>
          <w:sz w:val="24"/>
          <w:szCs w:val="24"/>
        </w:rPr>
      </w:pPr>
    </w:p>
    <w:p w:rsidR="00F403EF" w:rsidRDefault="00F403EF" w:rsidP="00665FBF">
      <w:pPr>
        <w:jc w:val="center"/>
        <w:rPr>
          <w:rFonts w:ascii="Times New Roman" w:hAnsi="Times New Roman" w:cs="Times New Roman"/>
          <w:sz w:val="24"/>
          <w:szCs w:val="24"/>
        </w:rPr>
      </w:pPr>
    </w:p>
    <w:p w:rsidR="00E50924" w:rsidRDefault="00E50924" w:rsidP="00665FBF">
      <w:pPr>
        <w:jc w:val="center"/>
        <w:rPr>
          <w:rFonts w:ascii="Times New Roman" w:hAnsi="Times New Roman" w:cs="Times New Roman"/>
          <w:sz w:val="24"/>
          <w:szCs w:val="24"/>
        </w:rPr>
      </w:pPr>
    </w:p>
    <w:p w:rsidR="00F403EF" w:rsidRDefault="00F403EF" w:rsidP="00665FBF">
      <w:pPr>
        <w:jc w:val="center"/>
        <w:rPr>
          <w:rFonts w:ascii="Times New Roman" w:hAnsi="Times New Roman" w:cs="Times New Roman"/>
          <w:sz w:val="24"/>
          <w:szCs w:val="24"/>
        </w:rPr>
      </w:pPr>
      <w:r>
        <w:rPr>
          <w:rFonts w:ascii="Times New Roman" w:hAnsi="Times New Roman" w:cs="Times New Roman"/>
          <w:sz w:val="24"/>
          <w:szCs w:val="24"/>
        </w:rPr>
        <w:t>Université d`Ottawa</w:t>
      </w:r>
    </w:p>
    <w:p w:rsidR="00F403EF" w:rsidRDefault="00F403EF" w:rsidP="00665FBF">
      <w:pPr>
        <w:jc w:val="center"/>
        <w:rPr>
          <w:rFonts w:ascii="Times New Roman" w:hAnsi="Times New Roman" w:cs="Times New Roman"/>
          <w:sz w:val="24"/>
          <w:szCs w:val="24"/>
        </w:rPr>
      </w:pPr>
      <w:r>
        <w:rPr>
          <w:rFonts w:ascii="Times New Roman" w:hAnsi="Times New Roman" w:cs="Times New Roman"/>
          <w:sz w:val="24"/>
          <w:szCs w:val="24"/>
        </w:rPr>
        <w:t>25 Janvier 2013</w:t>
      </w:r>
    </w:p>
    <w:p w:rsidR="00E50924" w:rsidRDefault="00A7649F" w:rsidP="00195F13">
      <w:pPr>
        <w:spacing w:line="360" w:lineRule="auto"/>
        <w:jc w:val="both"/>
        <w:rPr>
          <w:rFonts w:ascii="Times New Roman" w:hAnsi="Times New Roman" w:cs="Times New Roman"/>
          <w:sz w:val="24"/>
          <w:szCs w:val="24"/>
        </w:rPr>
      </w:pPr>
      <w:r>
        <w:rPr>
          <w:rFonts w:ascii="Times New Roman" w:hAnsi="Times New Roman" w:cs="Times New Roman"/>
          <w:b/>
          <w:sz w:val="24"/>
          <w:szCs w:val="24"/>
        </w:rPr>
        <w:lastRenderedPageBreak/>
        <w:tab/>
      </w:r>
      <w:r>
        <w:rPr>
          <w:rFonts w:ascii="Times New Roman" w:hAnsi="Times New Roman" w:cs="Times New Roman"/>
          <w:sz w:val="24"/>
          <w:szCs w:val="24"/>
        </w:rPr>
        <w:t xml:space="preserve">Dans une premier temps, il faut expliquer le choix qui s`est porté sur la typologie d`un pays dit "émergent" plutôt que sur le reste de l`œuvre. Pourquoi cette démarche? Simplement pour une entrée en matière par le biais des définitions puisque beaucoup de pays du monde asiatique sont qualifiés d`émergents. Et qu`entendons nous par "émergent"? Il faut noter que plusieurs institutions, historiens des relations internationales et autres ont utilisés le terme parfois à tort, par parcimonie ou par manque de discernement quant aux spécificités que le terme englobe dans son sens strict. </w:t>
      </w:r>
      <w:r w:rsidR="00E50924">
        <w:rPr>
          <w:rFonts w:ascii="Times New Roman" w:hAnsi="Times New Roman" w:cs="Times New Roman"/>
          <w:sz w:val="24"/>
          <w:szCs w:val="24"/>
        </w:rPr>
        <w:t xml:space="preserve">Il ne s`agit pas de faire la lumière sur des décennies d`obscurantisme quant à l`utilisation du mot, mais de comprendre pourquoi </w:t>
      </w:r>
      <w:proofErr w:type="spellStart"/>
      <w:r w:rsidR="00E50924">
        <w:rPr>
          <w:rFonts w:ascii="Times New Roman" w:hAnsi="Times New Roman" w:cs="Times New Roman"/>
          <w:sz w:val="24"/>
          <w:szCs w:val="24"/>
        </w:rPr>
        <w:t>Sunanda</w:t>
      </w:r>
      <w:proofErr w:type="spellEnd"/>
      <w:r w:rsidR="00E50924">
        <w:rPr>
          <w:rFonts w:ascii="Times New Roman" w:hAnsi="Times New Roman" w:cs="Times New Roman"/>
          <w:sz w:val="24"/>
          <w:szCs w:val="24"/>
        </w:rPr>
        <w:t xml:space="preserve"> Sen pense que la notion d`économie émergente est une erreur de nomination. </w:t>
      </w:r>
      <w:r w:rsidR="00226605">
        <w:rPr>
          <w:rFonts w:ascii="Times New Roman" w:hAnsi="Times New Roman" w:cs="Times New Roman"/>
          <w:sz w:val="24"/>
          <w:szCs w:val="24"/>
        </w:rPr>
        <w:t xml:space="preserve">La somme des constats suivants </w:t>
      </w:r>
    </w:p>
    <w:p w:rsidR="00E50924" w:rsidRDefault="00E50924" w:rsidP="00195F13">
      <w:pPr>
        <w:spacing w:line="360" w:lineRule="auto"/>
        <w:jc w:val="both"/>
        <w:rPr>
          <w:rFonts w:ascii="Times New Roman" w:hAnsi="Times New Roman" w:cs="Times New Roman"/>
          <w:b/>
          <w:sz w:val="24"/>
          <w:szCs w:val="24"/>
        </w:rPr>
      </w:pPr>
      <w:r>
        <w:rPr>
          <w:rFonts w:ascii="Times New Roman" w:hAnsi="Times New Roman" w:cs="Times New Roman"/>
          <w:b/>
          <w:sz w:val="24"/>
          <w:szCs w:val="24"/>
        </w:rPr>
        <w:t>La Fabrique en trompe l`œil de l`émergence</w:t>
      </w:r>
    </w:p>
    <w:p w:rsidR="00336D95" w:rsidRDefault="00E50924" w:rsidP="00195F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Cette partie du texte commence en soulignant à quel point le terme "émergent" est lourd de sous-entendus et de jugements, car il est étroitement rattachés aux notions de "pays avancés", "développement" et par conséquent "manque de développement". Bien entendu, ces sous-entendus et jugements sont souvent perçus dans une optique péjorative pour les médias, le monde de la recherche et des banques. Par la suite, l`auteur fait un rappel des principales théories du développement avec toujours la même question comme constat "Qui émerge?". </w:t>
      </w:r>
      <w:r w:rsidR="00336D95">
        <w:rPr>
          <w:rFonts w:ascii="Times New Roman" w:hAnsi="Times New Roman" w:cs="Times New Roman"/>
          <w:sz w:val="24"/>
          <w:szCs w:val="24"/>
        </w:rPr>
        <w:t xml:space="preserve">Encore une fois les critères de sélections varient selon les définitions propres à chacun. Donc nous aboutissons à diverses mises en abyme du même constat à travers les théories, cela pour constater, sans surprise, que la naissance ou création de l`émergence dans certains pays d`oppose à un référentiel dominant, inculqué par des siècles d`hégémonie de puissances du Nord. Bref, c`est un rappel que le processus d`émergence n`est pas standardisé et par conséquent pas nécessairement exportable. </w:t>
      </w:r>
      <w:r w:rsidR="00981C0E">
        <w:rPr>
          <w:rFonts w:ascii="Times New Roman" w:hAnsi="Times New Roman" w:cs="Times New Roman"/>
          <w:sz w:val="24"/>
          <w:szCs w:val="24"/>
        </w:rPr>
        <w:t xml:space="preserve">Seulement, même si les trajectoires sont différentes, elles proviennent tous de la classe "grenier", </w:t>
      </w:r>
      <w:proofErr w:type="spellStart"/>
      <w:r w:rsidR="00981C0E">
        <w:rPr>
          <w:rFonts w:ascii="Times New Roman" w:hAnsi="Times New Roman" w:cs="Times New Roman"/>
          <w:sz w:val="24"/>
          <w:szCs w:val="24"/>
        </w:rPr>
        <w:t>PED</w:t>
      </w:r>
      <w:proofErr w:type="spellEnd"/>
      <w:r w:rsidR="00981C0E">
        <w:rPr>
          <w:rFonts w:ascii="Times New Roman" w:hAnsi="Times New Roman" w:cs="Times New Roman"/>
          <w:sz w:val="24"/>
          <w:szCs w:val="24"/>
        </w:rPr>
        <w:t xml:space="preserve">. </w:t>
      </w:r>
    </w:p>
    <w:p w:rsidR="00981C0E" w:rsidRDefault="00981C0E" w:rsidP="00195F13">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La multiplicité des trajectoires nationales est un indice selon lequel il est en fin de compte difficile de réunir autant de pays dans une seule catégorie et à quel point tout "standardiser" serait en fait un mouvement fait à l`aveugle. Ils ne forment aussi pas un regroupement unifié selon la Banque Mondiale, séparés par 4 types de revenus. Seulement, parmi quatre, lesquels sont qualifiés d`émergents? Les économies émergentes </w:t>
      </w:r>
      <w:r>
        <w:rPr>
          <w:rFonts w:ascii="Times New Roman" w:hAnsi="Times New Roman" w:cs="Times New Roman"/>
          <w:sz w:val="24"/>
          <w:szCs w:val="24"/>
        </w:rPr>
        <w:lastRenderedPageBreak/>
        <w:t>doivent quant à elles répondre à certains critères comme la transition rapide à l`industrialisation avec des taux de croissance économique élevés , ceci invitant des investissements.</w:t>
      </w:r>
      <w:r w:rsidR="00A850EC">
        <w:rPr>
          <w:rFonts w:ascii="Times New Roman" w:hAnsi="Times New Roman" w:cs="Times New Roman"/>
          <w:sz w:val="24"/>
          <w:szCs w:val="24"/>
        </w:rPr>
        <w:t xml:space="preserve"> Mais encore cela est dit sans tenir compte des différent</w:t>
      </w:r>
      <w:r w:rsidR="008B4938">
        <w:rPr>
          <w:rFonts w:ascii="Times New Roman" w:hAnsi="Times New Roman" w:cs="Times New Roman"/>
          <w:sz w:val="24"/>
          <w:szCs w:val="24"/>
        </w:rPr>
        <w:t>e</w:t>
      </w:r>
      <w:r w:rsidR="00A850EC">
        <w:rPr>
          <w:rFonts w:ascii="Times New Roman" w:hAnsi="Times New Roman" w:cs="Times New Roman"/>
          <w:sz w:val="24"/>
          <w:szCs w:val="24"/>
        </w:rPr>
        <w:t xml:space="preserve">s dimensions financières prises en compte par les institutions créditrices et régulatrices. Beaucoup de critères font l`objets de spéculations. D`où une incertitude à classer les pays qui demeure permanente. </w:t>
      </w:r>
      <w:r w:rsidR="00DA1DC2">
        <w:rPr>
          <w:rFonts w:ascii="Times New Roman" w:hAnsi="Times New Roman" w:cs="Times New Roman"/>
          <w:sz w:val="24"/>
          <w:szCs w:val="24"/>
        </w:rPr>
        <w:t xml:space="preserve">Seulement, dans les discours, la dimension de la dynamique et de la rapidité des processus de changements (ou d`ajustements) seraient les principales caractéristiques pour désigner les émergents. </w:t>
      </w:r>
    </w:p>
    <w:p w:rsidR="00F47822" w:rsidRDefault="000A3713" w:rsidP="00195F13">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4C7BCF">
        <w:rPr>
          <w:rFonts w:ascii="Times New Roman" w:hAnsi="Times New Roman" w:cs="Times New Roman"/>
          <w:sz w:val="24"/>
          <w:szCs w:val="24"/>
        </w:rPr>
        <w:t>Le débat s`enchaîne sur l`apparition</w:t>
      </w:r>
      <w:r w:rsidR="008B4938">
        <w:rPr>
          <w:rFonts w:ascii="Times New Roman" w:hAnsi="Times New Roman" w:cs="Times New Roman"/>
          <w:sz w:val="24"/>
          <w:szCs w:val="24"/>
        </w:rPr>
        <w:t xml:space="preserve"> des quatre dragons asiatiques </w:t>
      </w:r>
      <w:r w:rsidR="004C7BCF">
        <w:rPr>
          <w:rFonts w:ascii="Times New Roman" w:hAnsi="Times New Roman" w:cs="Times New Roman"/>
          <w:sz w:val="24"/>
          <w:szCs w:val="24"/>
        </w:rPr>
        <w:t xml:space="preserve">en parlant de pays ayant enclenché rapidement une poussée de leur industrialisation, attirant de la même tentative de nombreux investissements étrangers. </w:t>
      </w:r>
      <w:r w:rsidR="00E571B0">
        <w:rPr>
          <w:rFonts w:ascii="Times New Roman" w:hAnsi="Times New Roman" w:cs="Times New Roman"/>
          <w:sz w:val="24"/>
          <w:szCs w:val="24"/>
        </w:rPr>
        <w:t xml:space="preserve">Ceci en effet met quelques pays dans une case à part, laissant de coté les </w:t>
      </w:r>
      <w:proofErr w:type="spellStart"/>
      <w:r w:rsidR="00E571B0">
        <w:rPr>
          <w:rFonts w:ascii="Times New Roman" w:hAnsi="Times New Roman" w:cs="Times New Roman"/>
          <w:sz w:val="24"/>
          <w:szCs w:val="24"/>
        </w:rPr>
        <w:t>PEDs</w:t>
      </w:r>
      <w:proofErr w:type="spellEnd"/>
      <w:r w:rsidR="00E571B0">
        <w:rPr>
          <w:rFonts w:ascii="Times New Roman" w:hAnsi="Times New Roman" w:cs="Times New Roman"/>
          <w:sz w:val="24"/>
          <w:szCs w:val="24"/>
        </w:rPr>
        <w:t xml:space="preserve"> plus pauvres et n`ayant pas amorcés une telle poussée. Ensuite la séparation que le mur de Berlin proposait, n`étant plus tout comme l`Union soviétique annonce l`entrée de l`Europe centrale et orientale dans le jeu des relations commerciales et internationales. Les rapports de force changent drastiquement avec ses nouveaux acteurs tentant aussi bien que mal de se tailler une place de choix dans le jeu des relations internationales et commerciales. La montée fulgurante de la Chine explique, par anticipation, le nouveau de rapport de force qu`elle impose et ainsi celui d`un ensemble de pays qui suivent eux aussi une montée rapide: le BRIC. </w:t>
      </w:r>
      <w:r w:rsidR="00F47822">
        <w:rPr>
          <w:rFonts w:ascii="Times New Roman" w:hAnsi="Times New Roman" w:cs="Times New Roman"/>
          <w:sz w:val="24"/>
          <w:szCs w:val="24"/>
        </w:rPr>
        <w:t xml:space="preserve">Le BRIC quant à lui suggère non seulement des critères, mais des volets à développer afin d`en arriver à une émergence. </w:t>
      </w:r>
      <w:r w:rsidR="00575A37">
        <w:rPr>
          <w:rFonts w:ascii="Times New Roman" w:hAnsi="Times New Roman" w:cs="Times New Roman"/>
          <w:sz w:val="24"/>
          <w:szCs w:val="24"/>
        </w:rPr>
        <w:t xml:space="preserve">En somme, non seulement le terme émergent prend sa définition par le biais de l`histoire, mais aussi des institutions qui cherchent à l`encadrer de manière plus ou moins rigoureuse. Aussi bien parler d`un concept qui se vend bien. </w:t>
      </w:r>
    </w:p>
    <w:p w:rsidR="004C7BCF" w:rsidRDefault="000A3713" w:rsidP="00195F13">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E571B0">
        <w:rPr>
          <w:rFonts w:ascii="Times New Roman" w:hAnsi="Times New Roman" w:cs="Times New Roman"/>
          <w:sz w:val="24"/>
          <w:szCs w:val="24"/>
        </w:rPr>
        <w:t xml:space="preserve"> </w:t>
      </w:r>
      <w:r>
        <w:rPr>
          <w:rFonts w:ascii="Times New Roman" w:hAnsi="Times New Roman" w:cs="Times New Roman"/>
          <w:sz w:val="24"/>
          <w:szCs w:val="24"/>
        </w:rPr>
        <w:t xml:space="preserve">Seulement il faut prendre garde à la notion d`émergence selon laquelle les pays doivent passer par une série de stades obligatoires selon la perspective de Rostow. </w:t>
      </w:r>
      <w:r w:rsidR="00B20548">
        <w:rPr>
          <w:rFonts w:ascii="Times New Roman" w:hAnsi="Times New Roman" w:cs="Times New Roman"/>
          <w:sz w:val="24"/>
          <w:szCs w:val="24"/>
        </w:rPr>
        <w:t xml:space="preserve">Le texte rappelle aussi maintes fois que le processus de croissance est graduel et s`inscrit dans une longue période de temps, à travers une structure sinon une utilisation de la démographie, le développement du capital humain et de la mise en place d`institutions efficaces et non corrompues ayant un rôle régulateur. Cela doit cependant se tailler une place dans un sens </w:t>
      </w:r>
      <w:proofErr w:type="spellStart"/>
      <w:r w:rsidR="00B20548">
        <w:rPr>
          <w:rFonts w:ascii="Times New Roman" w:hAnsi="Times New Roman" w:cs="Times New Roman"/>
          <w:i/>
          <w:sz w:val="24"/>
          <w:szCs w:val="24"/>
        </w:rPr>
        <w:t>market</w:t>
      </w:r>
      <w:proofErr w:type="spellEnd"/>
      <w:r w:rsidR="00B20548">
        <w:rPr>
          <w:rFonts w:ascii="Times New Roman" w:hAnsi="Times New Roman" w:cs="Times New Roman"/>
          <w:i/>
          <w:sz w:val="24"/>
          <w:szCs w:val="24"/>
        </w:rPr>
        <w:t>-</w:t>
      </w:r>
      <w:proofErr w:type="spellStart"/>
      <w:r w:rsidR="00B20548">
        <w:rPr>
          <w:rFonts w:ascii="Times New Roman" w:hAnsi="Times New Roman" w:cs="Times New Roman"/>
          <w:i/>
          <w:sz w:val="24"/>
          <w:szCs w:val="24"/>
        </w:rPr>
        <w:t>friendly</w:t>
      </w:r>
      <w:proofErr w:type="spellEnd"/>
      <w:r w:rsidR="008B4938">
        <w:rPr>
          <w:rFonts w:ascii="Times New Roman" w:hAnsi="Times New Roman" w:cs="Times New Roman"/>
          <w:sz w:val="24"/>
          <w:szCs w:val="24"/>
        </w:rPr>
        <w:t xml:space="preserve">. </w:t>
      </w:r>
      <w:r w:rsidR="00B20548">
        <w:rPr>
          <w:rFonts w:ascii="Times New Roman" w:hAnsi="Times New Roman" w:cs="Times New Roman"/>
          <w:sz w:val="24"/>
          <w:szCs w:val="24"/>
        </w:rPr>
        <w:t xml:space="preserve">Mais encore une mise en garde s`instaure: les profils </w:t>
      </w:r>
      <w:r w:rsidR="00B20548">
        <w:rPr>
          <w:rFonts w:ascii="Times New Roman" w:hAnsi="Times New Roman" w:cs="Times New Roman"/>
          <w:sz w:val="24"/>
          <w:szCs w:val="24"/>
        </w:rPr>
        <w:lastRenderedPageBreak/>
        <w:t xml:space="preserve">des institutions n`expliquent pas l`émergence. Donc retour à une case départ? </w:t>
      </w:r>
      <w:r w:rsidR="00575A37">
        <w:rPr>
          <w:rFonts w:ascii="Times New Roman" w:hAnsi="Times New Roman" w:cs="Times New Roman"/>
          <w:sz w:val="24"/>
          <w:szCs w:val="24"/>
        </w:rPr>
        <w:t xml:space="preserve">Pas totalement, puisque dans une certain optique, selon le texte, l`émergence tient ses base d`une "reconnexion" de la dynamique interne au reste des conditions qui sont englobées dans le tissu international. </w:t>
      </w:r>
      <w:r w:rsidR="00F5213E">
        <w:rPr>
          <w:rFonts w:ascii="Times New Roman" w:hAnsi="Times New Roman" w:cs="Times New Roman"/>
          <w:sz w:val="24"/>
          <w:szCs w:val="24"/>
        </w:rPr>
        <w:t xml:space="preserve">Encore faut-il que cette connexion s`effectue au moment opportun, selon les conditions juridiques, politiques, économiques et sociales propices à un tel évènement. Cela soutient encore en partie la théorie de Rostow et d`un modèle exportable. Le rapport de la Banque Mondiale de 2007 n`y fait pas abstraction en disant que le chemin de référence est celui de l`Europe. </w:t>
      </w:r>
    </w:p>
    <w:p w:rsidR="00F5213E" w:rsidRDefault="008B4938" w:rsidP="00195F13">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sidR="00F5213E">
        <w:rPr>
          <w:rFonts w:ascii="Times New Roman" w:hAnsi="Times New Roman" w:cs="Times New Roman"/>
          <w:sz w:val="24"/>
          <w:szCs w:val="24"/>
        </w:rPr>
        <w:t xml:space="preserve">Ceci ôte la perspective selon laquelle l`émergence, de nos connaissances les plus actuelles, </w:t>
      </w:r>
      <w:r w:rsidR="00EF5BBB">
        <w:rPr>
          <w:rFonts w:ascii="Times New Roman" w:hAnsi="Times New Roman" w:cs="Times New Roman"/>
          <w:sz w:val="24"/>
          <w:szCs w:val="24"/>
        </w:rPr>
        <w:t xml:space="preserve">s`effectue dans une longue période de temps et que le tout prend sa genèse dans des situations d`États spécifiques, différentes et suivant diverses trajectoires. </w:t>
      </w:r>
      <w:r w:rsidR="00A93DC7">
        <w:rPr>
          <w:rFonts w:ascii="Times New Roman" w:hAnsi="Times New Roman" w:cs="Times New Roman"/>
          <w:sz w:val="24"/>
          <w:szCs w:val="24"/>
        </w:rPr>
        <w:t xml:space="preserve">Le texte oppose à ce constat populaire l`exemple de l`Afrique subsaharienne qui a été reconnectée de manière prématurée et incapable d`affronter la globalisation (ne pas confondre avec libéralisation). </w:t>
      </w:r>
      <w:r w:rsidR="008F7745">
        <w:rPr>
          <w:rFonts w:ascii="Times New Roman" w:hAnsi="Times New Roman" w:cs="Times New Roman"/>
          <w:sz w:val="24"/>
          <w:szCs w:val="24"/>
        </w:rPr>
        <w:t>Il faut penser au piège à pauvreté qui constitue la seule issue de certain pays ne pouvant atténuer des écarts de productivité et de compétition avec d`autres. La polarisation de la croissan</w:t>
      </w:r>
      <w:r w:rsidR="008C62DD">
        <w:rPr>
          <w:rFonts w:ascii="Times New Roman" w:hAnsi="Times New Roman" w:cs="Times New Roman"/>
          <w:sz w:val="24"/>
          <w:szCs w:val="24"/>
        </w:rPr>
        <w:t xml:space="preserve">ce est un autre risque encouru: les disparités se creusent et la répartition du fruit de la croissance se fait inégale au sein des populations. L`exemple du Brésil est évoqué dans le texte. </w:t>
      </w:r>
    </w:p>
    <w:p w:rsidR="00226605" w:rsidRDefault="00226605" w:rsidP="00195F13">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Donc en somme, il est possible d`affirmer que les processus d`émergence sont imparfaits et non fini. Comme ils doivent attirer les investissements au détriment d`autres pays, il est évident de croire que les disparités se creusent entre les nations, l`une étant prise dans un piège à pauvreté au profit d`un autre. Les déséquilibres qui s`en suivent remettent en question le pouvoir de l`État quant à la gestion de son profit et de ses ressources. Il est simplement possible de penser que le concept d`émergence est avant tout une stratégie de marketing sociétal visant à éclairer le choix des investisseurs...selon une série de critères vagues, difficile à quantifier et questionnables. </w:t>
      </w:r>
    </w:p>
    <w:p w:rsidR="008B4938" w:rsidRDefault="008B4938" w:rsidP="00195F13">
      <w:pPr>
        <w:spacing w:line="360" w:lineRule="auto"/>
        <w:jc w:val="both"/>
        <w:rPr>
          <w:rFonts w:ascii="Times New Roman" w:hAnsi="Times New Roman" w:cs="Times New Roman"/>
          <w:sz w:val="24"/>
          <w:szCs w:val="24"/>
        </w:rPr>
      </w:pPr>
      <w:r>
        <w:rPr>
          <w:rFonts w:ascii="Times New Roman" w:hAnsi="Times New Roman" w:cs="Times New Roman"/>
          <w:sz w:val="24"/>
          <w:szCs w:val="24"/>
        </w:rPr>
        <w:t>Bibliographie:</w:t>
      </w:r>
    </w:p>
    <w:p w:rsidR="008B4938" w:rsidRPr="002F7A86" w:rsidRDefault="002F7A86" w:rsidP="002F7A86">
      <w:pPr>
        <w:spacing w:line="240" w:lineRule="auto"/>
        <w:jc w:val="both"/>
        <w:rPr>
          <w:rFonts w:ascii="Times New Roman" w:hAnsi="Times New Roman" w:cs="Times New Roman"/>
          <w:sz w:val="24"/>
          <w:szCs w:val="24"/>
        </w:rPr>
      </w:pPr>
      <w:r>
        <w:rPr>
          <w:rFonts w:ascii="Times New Roman" w:hAnsi="Times New Roman" w:cs="Times New Roman"/>
          <w:i/>
          <w:sz w:val="24"/>
          <w:szCs w:val="24"/>
        </w:rPr>
        <w:t xml:space="preserve">L`Enjeu mondial, les pays émergents / </w:t>
      </w:r>
      <w:r>
        <w:rPr>
          <w:rFonts w:ascii="Times New Roman" w:hAnsi="Times New Roman" w:cs="Times New Roman"/>
          <w:sz w:val="24"/>
          <w:szCs w:val="24"/>
        </w:rPr>
        <w:t xml:space="preserve">sous la direction de Christophe </w:t>
      </w:r>
      <w:proofErr w:type="spellStart"/>
      <w:r>
        <w:rPr>
          <w:rFonts w:ascii="Times New Roman" w:hAnsi="Times New Roman" w:cs="Times New Roman"/>
          <w:sz w:val="24"/>
          <w:szCs w:val="24"/>
        </w:rPr>
        <w:t>Jaffrelot</w:t>
      </w:r>
      <w:proofErr w:type="spellEnd"/>
      <w:r>
        <w:rPr>
          <w:rFonts w:ascii="Times New Roman" w:hAnsi="Times New Roman" w:cs="Times New Roman"/>
          <w:sz w:val="24"/>
          <w:szCs w:val="24"/>
        </w:rPr>
        <w:t xml:space="preserve"> - Paris: Presses de Science-Po - L`Express, 2008. Page 25 à 40.</w:t>
      </w:r>
    </w:p>
    <w:sectPr w:rsidR="008B4938" w:rsidRPr="002F7A86" w:rsidSect="00EE4FE3">
      <w:pgSz w:w="12240" w:h="15840" w:code="1"/>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10"/>
  <w:displayHorizontalDrawingGridEvery w:val="2"/>
  <w:characterSpacingControl w:val="doNotCompress"/>
  <w:compat/>
  <w:rsids>
    <w:rsidRoot w:val="00A9709E"/>
    <w:rsid w:val="00074E44"/>
    <w:rsid w:val="000A3713"/>
    <w:rsid w:val="00195F13"/>
    <w:rsid w:val="00226605"/>
    <w:rsid w:val="002F7A86"/>
    <w:rsid w:val="00336D95"/>
    <w:rsid w:val="00452C0E"/>
    <w:rsid w:val="004C7BCF"/>
    <w:rsid w:val="00575A37"/>
    <w:rsid w:val="005F39D5"/>
    <w:rsid w:val="00665FBF"/>
    <w:rsid w:val="008B4938"/>
    <w:rsid w:val="008C62DD"/>
    <w:rsid w:val="008F7745"/>
    <w:rsid w:val="00981C0E"/>
    <w:rsid w:val="00A7649F"/>
    <w:rsid w:val="00A850EC"/>
    <w:rsid w:val="00A93DC7"/>
    <w:rsid w:val="00A9709E"/>
    <w:rsid w:val="00B20548"/>
    <w:rsid w:val="00B74583"/>
    <w:rsid w:val="00DA1DC2"/>
    <w:rsid w:val="00E50924"/>
    <w:rsid w:val="00E571B0"/>
    <w:rsid w:val="00E833A7"/>
    <w:rsid w:val="00EE4FE3"/>
    <w:rsid w:val="00EF5BBB"/>
    <w:rsid w:val="00F403EF"/>
    <w:rsid w:val="00F47822"/>
    <w:rsid w:val="00F5213E"/>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4583"/>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1290</TotalTime>
  <Pages>4</Pages>
  <Words>1169</Words>
  <Characters>6431</Characters>
  <Application>Microsoft Office Word</Application>
  <DocSecurity>0</DocSecurity>
  <Lines>53</Lines>
  <Paragraphs>15</Paragraphs>
  <ScaleCrop>false</ScaleCrop>
  <HeadingPairs>
    <vt:vector size="2" baseType="variant">
      <vt:variant>
        <vt:lpstr>Titre</vt:lpstr>
      </vt:variant>
      <vt:variant>
        <vt:i4>1</vt:i4>
      </vt:variant>
    </vt:vector>
  </HeadingPairs>
  <TitlesOfParts>
    <vt:vector size="1" baseType="lpstr">
      <vt:lpstr/>
    </vt:vector>
  </TitlesOfParts>
  <Company>Toshiba</Company>
  <LinksUpToDate>false</LinksUpToDate>
  <CharactersWithSpaces>7585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Yannick Dallaire</dc:creator>
  <cp:lastModifiedBy>Yannick Dallaire</cp:lastModifiedBy>
  <cp:revision>3</cp:revision>
  <dcterms:created xsi:type="dcterms:W3CDTF">2013-01-23T17:55:00Z</dcterms:created>
  <dcterms:modified xsi:type="dcterms:W3CDTF">2013-01-24T21:59:00Z</dcterms:modified>
</cp:coreProperties>
</file>