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4013" w:rsidRPr="004F4013" w:rsidRDefault="004F4013" w:rsidP="004F4013">
      <w:pPr>
        <w:pStyle w:val="NoSpacing"/>
        <w:rPr>
          <w:b/>
          <w:sz w:val="32"/>
          <w:u w:val="single"/>
        </w:rPr>
      </w:pPr>
      <w:r w:rsidRPr="004F4013">
        <w:rPr>
          <w:b/>
          <w:sz w:val="32"/>
          <w:u w:val="single"/>
        </w:rPr>
        <w:t>Chapter 10: Sexuality</w:t>
      </w:r>
    </w:p>
    <w:p w:rsidR="004F4013" w:rsidRDefault="004F4013" w:rsidP="004F4013">
      <w:pPr>
        <w:pStyle w:val="NoSpacing"/>
      </w:pPr>
    </w:p>
    <w:p w:rsidR="004F4013" w:rsidRDefault="004F4013" w:rsidP="004F4013">
      <w:pPr>
        <w:pStyle w:val="NoSpacing"/>
        <w:numPr>
          <w:ilvl w:val="0"/>
          <w:numId w:val="1"/>
        </w:numPr>
      </w:pPr>
      <w:r>
        <w:t>The headliner d</w:t>
      </w:r>
      <w:r w:rsidRPr="004F4013">
        <w:t xml:space="preserve">escribes the controversy over sexuality </w:t>
      </w:r>
      <w:proofErr w:type="gramStart"/>
      <w:r w:rsidRPr="004F4013">
        <w:t>education,</w:t>
      </w:r>
      <w:proofErr w:type="gramEnd"/>
      <w:r w:rsidRPr="004F4013">
        <w:t xml:space="preserve"> with some parents and educators advocating abstinence education as the only acceptable approach and others arguing that children who are not fully informed about sexuality are more vulnerable to its dangers.</w:t>
      </w:r>
    </w:p>
    <w:p w:rsidR="004F4013" w:rsidRDefault="004F4013" w:rsidP="004F4013">
      <w:pPr>
        <w:pStyle w:val="NoSpacing"/>
        <w:numPr>
          <w:ilvl w:val="0"/>
          <w:numId w:val="1"/>
        </w:numPr>
      </w:pPr>
      <w:r w:rsidRPr="004F4013">
        <w:t>Most sexuality educators take the later approach but many parents do not want their children to learn about birth control, abortion, and sexual orientation issues.</w:t>
      </w:r>
    </w:p>
    <w:p w:rsidR="004F4013" w:rsidRDefault="004F4013" w:rsidP="004F4013"/>
    <w:p w:rsidR="00B27E67" w:rsidRPr="004F4013" w:rsidRDefault="004F4013" w:rsidP="004F4013">
      <w:pPr>
        <w:pStyle w:val="NoSpacing"/>
        <w:rPr>
          <w:u w:val="single"/>
        </w:rPr>
      </w:pPr>
      <w:r w:rsidRPr="004F4013">
        <w:rPr>
          <w:highlight w:val="green"/>
          <w:u w:val="single"/>
        </w:rPr>
        <w:t>Studying Sexuality Through</w:t>
      </w:r>
    </w:p>
    <w:p w:rsidR="004F4013" w:rsidRDefault="004F4013" w:rsidP="004F4013">
      <w:pPr>
        <w:pStyle w:val="NoSpacing"/>
      </w:pPr>
      <w:r>
        <w:t xml:space="preserve">1) </w:t>
      </w:r>
      <w:r w:rsidRPr="004F4013">
        <w:rPr>
          <w:i/>
          <w:highlight w:val="yellow"/>
        </w:rPr>
        <w:t>Sex Surveys</w:t>
      </w:r>
    </w:p>
    <w:p w:rsidR="004F4013" w:rsidRDefault="004F4013" w:rsidP="004F4013">
      <w:pPr>
        <w:pStyle w:val="NoSpacing"/>
      </w:pPr>
      <w:r>
        <w:t xml:space="preserve">- </w:t>
      </w:r>
      <w:proofErr w:type="gramStart"/>
      <w:r w:rsidRPr="004F4013">
        <w:t>most</w:t>
      </w:r>
      <w:proofErr w:type="gramEnd"/>
      <w:r w:rsidRPr="004F4013">
        <w:t xml:space="preserve"> common approach due to relative ease of asking people about their behavior.</w:t>
      </w:r>
    </w:p>
    <w:p w:rsidR="004F4013" w:rsidRDefault="004F4013" w:rsidP="004F4013">
      <w:pPr>
        <w:pStyle w:val="NoSpacing"/>
      </w:pPr>
      <w:r>
        <w:t>- o</w:t>
      </w:r>
      <w:r w:rsidRPr="004F4013">
        <w:t>ccurs through surve</w:t>
      </w:r>
      <w:r>
        <w:t>y method or direct observation</w:t>
      </w:r>
    </w:p>
    <w:p w:rsidR="004F4013" w:rsidRDefault="004F4013" w:rsidP="004F4013">
      <w:pPr>
        <w:pStyle w:val="NoSpacing"/>
      </w:pPr>
      <w:r>
        <w:t>-</w:t>
      </w:r>
      <w:r w:rsidRPr="004F4013">
        <w:t xml:space="preserve"> </w:t>
      </w:r>
      <w:proofErr w:type="gramStart"/>
      <w:r>
        <w:t>m</w:t>
      </w:r>
      <w:r w:rsidRPr="004F4013">
        <w:t>isleading</w:t>
      </w:r>
      <w:proofErr w:type="gramEnd"/>
      <w:r w:rsidRPr="004F4013">
        <w:t xml:space="preserve"> results possible  because the people surveyed may not be a representative sample  of the population, problem of self-selection of participants (those willing to respond to questions about sex). They may not tell the truth about their behaviors.</w:t>
      </w:r>
    </w:p>
    <w:p w:rsidR="004F4013" w:rsidRPr="004F4013" w:rsidRDefault="004F4013" w:rsidP="004F4013">
      <w:pPr>
        <w:pStyle w:val="NoSpacing"/>
      </w:pPr>
      <w:r>
        <w:t xml:space="preserve">2) </w:t>
      </w:r>
      <w:r w:rsidRPr="004F4013">
        <w:rPr>
          <w:i/>
          <w:highlight w:val="yellow"/>
        </w:rPr>
        <w:t>Direct Observation</w:t>
      </w:r>
    </w:p>
    <w:p w:rsidR="004F4013" w:rsidRPr="000A3EFC" w:rsidRDefault="000A3EFC" w:rsidP="004F4013">
      <w:pPr>
        <w:pStyle w:val="NoSpacing"/>
      </w:pPr>
      <w:r w:rsidRPr="000A3EFC">
        <w:t xml:space="preserve">- </w:t>
      </w:r>
      <w:proofErr w:type="gramStart"/>
      <w:r w:rsidRPr="000A3EFC">
        <w:t>through</w:t>
      </w:r>
      <w:proofErr w:type="gramEnd"/>
      <w:r w:rsidRPr="000A3EFC">
        <w:t xml:space="preserve"> the various surveys listed;</w:t>
      </w:r>
    </w:p>
    <w:p w:rsidR="000A3EFC" w:rsidRDefault="000A3EFC" w:rsidP="004F4013">
      <w:pPr>
        <w:pStyle w:val="NoSpacing"/>
      </w:pPr>
    </w:p>
    <w:p w:rsidR="000A3EFC" w:rsidRDefault="000A3EFC" w:rsidP="000A3EFC">
      <w:pPr>
        <w:pStyle w:val="NoSpacing"/>
        <w:numPr>
          <w:ilvl w:val="0"/>
          <w:numId w:val="4"/>
        </w:numPr>
      </w:pPr>
      <w:r>
        <w:t>Double standard for sexual behaviour on women as they are expected to be pure upon marriage yet majority of men are not</w:t>
      </w:r>
    </w:p>
    <w:p w:rsidR="000A3EFC" w:rsidRDefault="000A3EFC" w:rsidP="000A3EFC">
      <w:pPr>
        <w:pStyle w:val="NoSpacing"/>
      </w:pPr>
    </w:p>
    <w:p w:rsidR="004F4013" w:rsidRPr="004F4013" w:rsidRDefault="004F4013" w:rsidP="004F4013">
      <w:pPr>
        <w:pStyle w:val="NoSpacing"/>
        <w:rPr>
          <w:b/>
          <w:u w:val="single"/>
        </w:rPr>
      </w:pPr>
      <w:r w:rsidRPr="004F4013">
        <w:rPr>
          <w:b/>
          <w:color w:val="0000FF"/>
          <w:u w:val="single"/>
        </w:rPr>
        <w:t>Kinsey</w:t>
      </w:r>
      <w:r w:rsidRPr="004F4013">
        <w:rPr>
          <w:b/>
          <w:u w:val="single"/>
        </w:rPr>
        <w:t xml:space="preserve"> Survey</w:t>
      </w:r>
    </w:p>
    <w:p w:rsidR="004F4013" w:rsidRPr="004F4013" w:rsidRDefault="004F4013" w:rsidP="004F4013">
      <w:pPr>
        <w:pStyle w:val="NoSpacing"/>
      </w:pPr>
      <w:r>
        <w:t>- f</w:t>
      </w:r>
      <w:r w:rsidRPr="004F4013">
        <w:t xml:space="preserve">ailed to obtain a representative sample </w:t>
      </w:r>
      <w:r w:rsidRPr="004F4013">
        <w:rPr>
          <w:i/>
          <w:color w:val="FF0000"/>
        </w:rPr>
        <w:t>but did obtain extensive information about sexual behavior from men and women in the U.S.</w:t>
      </w:r>
    </w:p>
    <w:p w:rsidR="004F4013" w:rsidRPr="004F4013" w:rsidRDefault="004F4013" w:rsidP="004F4013">
      <w:pPr>
        <w:pStyle w:val="NoSpacing"/>
      </w:pPr>
      <w:r>
        <w:t>- s</w:t>
      </w:r>
      <w:r w:rsidRPr="004F4013">
        <w:t>howed that sexual behavior during the 1940s and 1950s was not always consistent with prevailing socia</w:t>
      </w:r>
      <w:r>
        <w:t>l opinions</w:t>
      </w:r>
    </w:p>
    <w:p w:rsidR="004F4013" w:rsidRPr="004F4013" w:rsidRDefault="004F4013" w:rsidP="004F4013">
      <w:pPr>
        <w:pStyle w:val="NoSpacing"/>
      </w:pPr>
      <w:r>
        <w:t xml:space="preserve">- </w:t>
      </w:r>
      <w:proofErr w:type="gramStart"/>
      <w:r>
        <w:t>s</w:t>
      </w:r>
      <w:r w:rsidRPr="004F4013">
        <w:t>ame-</w:t>
      </w:r>
      <w:proofErr w:type="gramEnd"/>
      <w:r w:rsidRPr="004F4013">
        <w:t xml:space="preserve">gender sexual activity, both gay and lesbian, masturbation, and premarital intercourse were more common than expected. </w:t>
      </w:r>
    </w:p>
    <w:p w:rsidR="004F4013" w:rsidRDefault="004F4013" w:rsidP="004F4013">
      <w:pPr>
        <w:pStyle w:val="NoSpacing"/>
      </w:pPr>
      <w:r>
        <w:t>- i</w:t>
      </w:r>
      <w:r w:rsidRPr="004F4013">
        <w:t>ndicated that men had a wider variety of sexual experiences than women, reflecting the double standard for sexual behavior.</w:t>
      </w:r>
    </w:p>
    <w:p w:rsidR="004F4013" w:rsidRPr="004F4013" w:rsidRDefault="004F4013" w:rsidP="004F4013">
      <w:pPr>
        <w:pStyle w:val="NoSpacing"/>
        <w:rPr>
          <w:b/>
          <w:u w:val="single"/>
        </w:rPr>
      </w:pPr>
    </w:p>
    <w:p w:rsidR="004F4013" w:rsidRPr="004F4013" w:rsidRDefault="004F4013" w:rsidP="004F4013">
      <w:pPr>
        <w:pStyle w:val="NoSpacing"/>
        <w:rPr>
          <w:b/>
          <w:u w:val="single"/>
        </w:rPr>
      </w:pPr>
      <w:r w:rsidRPr="004F4013">
        <w:rPr>
          <w:b/>
          <w:color w:val="0000FF"/>
          <w:u w:val="single"/>
        </w:rPr>
        <w:t>Hunt’s</w:t>
      </w:r>
      <w:r w:rsidRPr="004F4013">
        <w:rPr>
          <w:b/>
          <w:u w:val="single"/>
        </w:rPr>
        <w:t xml:space="preserve"> Playboy Foundation Survey</w:t>
      </w:r>
    </w:p>
    <w:p w:rsidR="004F4013" w:rsidRPr="004F4013" w:rsidRDefault="004F4013" w:rsidP="004F4013">
      <w:pPr>
        <w:pStyle w:val="NoSpacing"/>
      </w:pPr>
      <w:r>
        <w:t>- a</w:t>
      </w:r>
      <w:r w:rsidRPr="004F4013">
        <w:t>ppeared in 1974 and was an attemp</w:t>
      </w:r>
      <w:r>
        <w:t>t to update the Kinsey findings</w:t>
      </w:r>
    </w:p>
    <w:p w:rsidR="004F4013" w:rsidRPr="004F4013" w:rsidRDefault="004F4013" w:rsidP="004F4013">
      <w:pPr>
        <w:pStyle w:val="NoSpacing"/>
      </w:pPr>
      <w:r>
        <w:t xml:space="preserve">- </w:t>
      </w:r>
      <w:proofErr w:type="gramStart"/>
      <w:r>
        <w:t>a</w:t>
      </w:r>
      <w:r w:rsidRPr="004F4013">
        <w:t>lso</w:t>
      </w:r>
      <w:proofErr w:type="gramEnd"/>
      <w:r w:rsidRPr="004F4013">
        <w:t xml:space="preserve"> failed to obtain a representative sample of the population but his sample matched more closely the characteristics of the population. </w:t>
      </w:r>
    </w:p>
    <w:p w:rsidR="004F4013" w:rsidRPr="004F4013" w:rsidRDefault="004F4013" w:rsidP="004F4013">
      <w:pPr>
        <w:pStyle w:val="NoSpacing"/>
        <w:rPr>
          <w:color w:val="FF0000"/>
        </w:rPr>
      </w:pPr>
      <w:r w:rsidRPr="004F4013">
        <w:rPr>
          <w:b/>
          <w:color w:val="FF0000"/>
        </w:rPr>
        <w:t xml:space="preserve">Findings </w:t>
      </w:r>
      <w:r w:rsidRPr="004F4013">
        <w:rPr>
          <w:b/>
          <w:color w:val="FF0000"/>
        </w:rPr>
        <w:sym w:font="Wingdings" w:char="F0E0"/>
      </w:r>
      <w:r w:rsidRPr="004F4013">
        <w:rPr>
          <w:color w:val="FF0000"/>
        </w:rPr>
        <w:t xml:space="preserve"> </w:t>
      </w:r>
      <w:r w:rsidRPr="004F4013">
        <w:rPr>
          <w:color w:val="FF0000"/>
        </w:rPr>
        <w:tab/>
        <w:t>- show freer sexual expression for many forms of sexuality, including masturbation</w:t>
      </w:r>
      <w:proofErr w:type="gramStart"/>
      <w:r w:rsidRPr="004F4013">
        <w:rPr>
          <w:color w:val="FF0000"/>
        </w:rPr>
        <w:t>,  oral</w:t>
      </w:r>
      <w:proofErr w:type="gramEnd"/>
      <w:r w:rsidRPr="004F4013">
        <w:rPr>
          <w:color w:val="FF0000"/>
        </w:rPr>
        <w:t xml:space="preserve"> sex (cunnilingus and fellatio) as well as premarital and extramarital sex</w:t>
      </w:r>
    </w:p>
    <w:p w:rsidR="004F4013" w:rsidRDefault="004F4013" w:rsidP="004F4013">
      <w:pPr>
        <w:pStyle w:val="NoSpacing"/>
        <w:ind w:left="720" w:firstLine="720"/>
        <w:rPr>
          <w:color w:val="FF0000"/>
        </w:rPr>
      </w:pPr>
      <w:r w:rsidRPr="004F4013">
        <w:rPr>
          <w:color w:val="FF0000"/>
        </w:rPr>
        <w:t xml:space="preserve">- </w:t>
      </w:r>
      <w:proofErr w:type="gramStart"/>
      <w:r w:rsidRPr="004F4013">
        <w:rPr>
          <w:color w:val="FF0000"/>
        </w:rPr>
        <w:t>obtained</w:t>
      </w:r>
      <w:proofErr w:type="gramEnd"/>
      <w:r w:rsidRPr="004F4013">
        <w:rPr>
          <w:color w:val="FF0000"/>
        </w:rPr>
        <w:t xml:space="preserve"> lower estimates for same-gender sexual activity than Kinsey’s survey</w:t>
      </w:r>
    </w:p>
    <w:p w:rsidR="004745A7" w:rsidRDefault="004745A7" w:rsidP="004745A7">
      <w:pPr>
        <w:pStyle w:val="NoSpacing"/>
        <w:rPr>
          <w:color w:val="FF0000"/>
        </w:rPr>
      </w:pPr>
    </w:p>
    <w:p w:rsidR="004745A7" w:rsidRPr="004745A7" w:rsidRDefault="004745A7" w:rsidP="004745A7">
      <w:pPr>
        <w:pStyle w:val="NoSpacing"/>
        <w:rPr>
          <w:b/>
          <w:u w:val="single"/>
        </w:rPr>
      </w:pPr>
    </w:p>
    <w:p w:rsidR="004745A7" w:rsidRPr="004745A7" w:rsidRDefault="004745A7" w:rsidP="004745A7">
      <w:pPr>
        <w:pStyle w:val="NoSpacing"/>
        <w:rPr>
          <w:b/>
          <w:u w:val="single"/>
        </w:rPr>
      </w:pPr>
      <w:r w:rsidRPr="004745A7">
        <w:rPr>
          <w:b/>
          <w:u w:val="single"/>
        </w:rPr>
        <w:t>National Health and Social Life Survey</w:t>
      </w:r>
    </w:p>
    <w:p w:rsidR="004745A7" w:rsidRPr="004745A7" w:rsidRDefault="004745A7" w:rsidP="004745A7">
      <w:pPr>
        <w:pStyle w:val="NoSpacing"/>
        <w:numPr>
          <w:ilvl w:val="0"/>
          <w:numId w:val="2"/>
        </w:numPr>
        <w:rPr>
          <w:i/>
        </w:rPr>
      </w:pPr>
      <w:r w:rsidRPr="004745A7">
        <w:t xml:space="preserve">Appeared in 1994 and </w:t>
      </w:r>
      <w:r w:rsidRPr="004745A7">
        <w:rPr>
          <w:i/>
          <w:color w:val="FF0000"/>
        </w:rPr>
        <w:t xml:space="preserve">claimed to be the first U.S. sex survey to </w:t>
      </w:r>
      <w:r>
        <w:rPr>
          <w:i/>
          <w:color w:val="FF0000"/>
        </w:rPr>
        <w:t xml:space="preserve">obtain a representative sample </w:t>
      </w:r>
      <w:r w:rsidRPr="004745A7">
        <w:rPr>
          <w:i/>
        </w:rPr>
        <w:t>(</w:t>
      </w:r>
      <w:r w:rsidRPr="004745A7">
        <w:t>Results revealed a slightly different picture than earlier surveys)</w:t>
      </w:r>
    </w:p>
    <w:p w:rsidR="004745A7" w:rsidRDefault="004745A7" w:rsidP="004745A7">
      <w:pPr>
        <w:pStyle w:val="NoSpacing"/>
        <w:numPr>
          <w:ilvl w:val="0"/>
          <w:numId w:val="2"/>
        </w:numPr>
      </w:pPr>
      <w:r w:rsidRPr="004745A7">
        <w:lastRenderedPageBreak/>
        <w:t>The traditional concept of sex exclusively within marriage and oriented toward reproduction was not widely held.</w:t>
      </w:r>
    </w:p>
    <w:p w:rsidR="004745A7" w:rsidRDefault="004745A7" w:rsidP="004745A7">
      <w:pPr>
        <w:pStyle w:val="NoSpacing"/>
        <w:numPr>
          <w:ilvl w:val="0"/>
          <w:numId w:val="2"/>
        </w:numPr>
      </w:pPr>
      <w:r>
        <w:t>2/3 of</w:t>
      </w:r>
      <w:r w:rsidRPr="004745A7">
        <w:t xml:space="preserve"> men and women had only one sex partner within the year before the study, and only 30% of respondents accepted sex outside of marriage</w:t>
      </w:r>
    </w:p>
    <w:p w:rsidR="004745A7" w:rsidRDefault="004745A7" w:rsidP="004745A7">
      <w:pPr>
        <w:pStyle w:val="NoSpacing"/>
        <w:rPr>
          <w:b/>
          <w:u w:val="single"/>
        </w:rPr>
      </w:pPr>
      <w:r w:rsidRPr="004745A7">
        <w:rPr>
          <w:b/>
          <w:u w:val="single"/>
        </w:rPr>
        <w:t>Gender Differences and Similarities in Sexual Attitudes and Behavior</w:t>
      </w:r>
    </w:p>
    <w:p w:rsidR="004745A7" w:rsidRDefault="004745A7" w:rsidP="004745A7">
      <w:pPr>
        <w:pStyle w:val="NoSpacing"/>
      </w:pPr>
      <w:r>
        <w:t xml:space="preserve">- </w:t>
      </w:r>
      <w:proofErr w:type="gramStart"/>
      <w:r>
        <w:t>these</w:t>
      </w:r>
      <w:proofErr w:type="gramEnd"/>
      <w:r>
        <w:t xml:space="preserve"> differences emerge from sex surveys &amp; other studies of </w:t>
      </w:r>
      <w:r w:rsidR="00E443AA">
        <w:t>s</w:t>
      </w:r>
      <w:r>
        <w:t>exuality</w:t>
      </w:r>
      <w:r w:rsidR="00E443AA">
        <w:t xml:space="preserve"> (</w:t>
      </w:r>
      <w:r w:rsidR="00E443AA" w:rsidRPr="004745A7">
        <w:t>meta-analysis and subsequent reviews of studies on sexual attitudes and behavior)</w:t>
      </w:r>
    </w:p>
    <w:p w:rsidR="004745A7" w:rsidRDefault="004745A7" w:rsidP="004745A7">
      <w:pPr>
        <w:pStyle w:val="NoSpacing"/>
      </w:pPr>
    </w:p>
    <w:p w:rsidR="00E443AA" w:rsidRPr="00E443AA" w:rsidRDefault="00E443AA" w:rsidP="004745A7">
      <w:pPr>
        <w:pStyle w:val="NoSpacing"/>
        <w:rPr>
          <w:u w:val="single"/>
        </w:rPr>
      </w:pPr>
      <w:r w:rsidRPr="00E443AA">
        <w:rPr>
          <w:highlight w:val="green"/>
          <w:u w:val="single"/>
        </w:rPr>
        <w:t>2 Large Gender Differences</w:t>
      </w:r>
    </w:p>
    <w:p w:rsidR="00E443AA" w:rsidRDefault="00E443AA" w:rsidP="004745A7">
      <w:pPr>
        <w:pStyle w:val="NoSpacing"/>
      </w:pPr>
      <w:r>
        <w:t xml:space="preserve">1) Higher rate of masturbation </w:t>
      </w:r>
      <w:r w:rsidR="000A3EFC">
        <w:t>for men</w:t>
      </w:r>
    </w:p>
    <w:p w:rsidR="00E443AA" w:rsidRDefault="00E443AA" w:rsidP="004745A7">
      <w:pPr>
        <w:pStyle w:val="NoSpacing"/>
      </w:pPr>
      <w:r>
        <w:t xml:space="preserve">2) Greater acceptance </w:t>
      </w:r>
      <w:r w:rsidR="000A3EFC">
        <w:t>of casual</w:t>
      </w:r>
      <w:r>
        <w:t xml:space="preserve"> sex among men</w:t>
      </w:r>
    </w:p>
    <w:p w:rsidR="00E443AA" w:rsidRDefault="00E443AA" w:rsidP="004745A7">
      <w:pPr>
        <w:pStyle w:val="NoSpacing"/>
      </w:pPr>
    </w:p>
    <w:p w:rsidR="00E443AA" w:rsidRDefault="00E443AA" w:rsidP="004745A7">
      <w:pPr>
        <w:pStyle w:val="NoSpacing"/>
      </w:pPr>
      <w:r w:rsidRPr="00E443AA">
        <w:rPr>
          <w:highlight w:val="yellow"/>
          <w:u w:val="single"/>
        </w:rPr>
        <w:t>Bogus Pipeline</w:t>
      </w:r>
      <w:r>
        <w:t>: a method that makes participants believe that their responses are monitored by a polygraph, and researchers using this method find virtually no gender differences in sexual behaviour</w:t>
      </w:r>
    </w:p>
    <w:p w:rsidR="004745A7" w:rsidRDefault="004745A7" w:rsidP="004745A7">
      <w:pPr>
        <w:pStyle w:val="NoSpacing"/>
      </w:pPr>
    </w:p>
    <w:p w:rsidR="004745A7" w:rsidRPr="00E443AA" w:rsidRDefault="00E443AA" w:rsidP="004745A7">
      <w:pPr>
        <w:pStyle w:val="NoSpacing"/>
        <w:rPr>
          <w:u w:val="single"/>
        </w:rPr>
      </w:pPr>
      <w:r w:rsidRPr="00E443AA">
        <w:rPr>
          <w:highlight w:val="green"/>
          <w:u w:val="single"/>
        </w:rPr>
        <w:t>Masters and Johnson’s Approach</w:t>
      </w:r>
    </w:p>
    <w:p w:rsidR="00E443AA" w:rsidRPr="00E443AA" w:rsidRDefault="00E443AA" w:rsidP="00E443AA">
      <w:pPr>
        <w:pStyle w:val="NoSpacing"/>
      </w:pPr>
      <w:r>
        <w:t xml:space="preserve">- </w:t>
      </w:r>
      <w:proofErr w:type="gramStart"/>
      <w:r>
        <w:t>i</w:t>
      </w:r>
      <w:r w:rsidRPr="00E443AA">
        <w:t>nvolved</w:t>
      </w:r>
      <w:proofErr w:type="gramEnd"/>
      <w:r w:rsidRPr="00E443AA">
        <w:t xml:space="preserve"> observations of men and women while they either masturbated or had intercourse. </w:t>
      </w:r>
    </w:p>
    <w:p w:rsidR="00E443AA" w:rsidRPr="00E443AA" w:rsidRDefault="00E443AA" w:rsidP="00E443AA">
      <w:pPr>
        <w:pStyle w:val="NoSpacing"/>
      </w:pPr>
      <w:r>
        <w:t>- r</w:t>
      </w:r>
      <w:r w:rsidRPr="00E443AA">
        <w:t>eveals the physiology of arousal described as consisting of excitement, plateau, orgasm and resolution phases.</w:t>
      </w:r>
    </w:p>
    <w:p w:rsidR="00E443AA" w:rsidRPr="00E443AA" w:rsidRDefault="00E443AA" w:rsidP="00E443AA">
      <w:pPr>
        <w:pStyle w:val="NoSpacing"/>
      </w:pPr>
      <w:r>
        <w:t>- s</w:t>
      </w:r>
      <w:r w:rsidRPr="00E443AA">
        <w:t xml:space="preserve">uggested that men and women have similar experiences of sexual excitement and orgasm and that, despite Freudian hypothesis, women experience only one type of </w:t>
      </w:r>
      <w:proofErr w:type="gramStart"/>
      <w:r w:rsidRPr="00E443AA">
        <w:rPr>
          <w:highlight w:val="yellow"/>
        </w:rPr>
        <w:t>orgasm</w:t>
      </w:r>
      <w:r w:rsidRPr="00E443AA">
        <w:t xml:space="preserve"> :</w:t>
      </w:r>
      <w:proofErr w:type="gramEnd"/>
      <w:r w:rsidRPr="00E443AA">
        <w:t xml:space="preserve"> a clitoral orgasm. </w:t>
      </w:r>
    </w:p>
    <w:p w:rsidR="00E443AA" w:rsidRDefault="00E443AA" w:rsidP="00E443AA">
      <w:pPr>
        <w:pStyle w:val="NoSpacing"/>
        <w:rPr>
          <w:color w:val="FF0000"/>
        </w:rPr>
      </w:pPr>
      <w:r w:rsidRPr="00E443AA">
        <w:rPr>
          <w:b/>
          <w:color w:val="FF0000"/>
        </w:rPr>
        <w:t xml:space="preserve">Problems </w:t>
      </w:r>
      <w:r w:rsidRPr="00E443AA">
        <w:rPr>
          <w:b/>
          <w:color w:val="FF0000"/>
        </w:rPr>
        <w:sym w:font="Wingdings" w:char="F0E0"/>
      </w:r>
      <w:proofErr w:type="gramStart"/>
      <w:r w:rsidRPr="00E443AA">
        <w:rPr>
          <w:color w:val="FF0000"/>
        </w:rPr>
        <w:t xml:space="preserve"> research suggest</w:t>
      </w:r>
      <w:proofErr w:type="gramEnd"/>
      <w:r w:rsidRPr="00E443AA">
        <w:rPr>
          <w:color w:val="FF0000"/>
        </w:rPr>
        <w:t xml:space="preserve"> that Masters and Johnson ignored individual variations and forced their data to fit their conceptualization of the stages.</w:t>
      </w:r>
    </w:p>
    <w:p w:rsidR="00E443AA" w:rsidRDefault="00E443AA" w:rsidP="00E443AA">
      <w:pPr>
        <w:pStyle w:val="NoSpacing"/>
      </w:pPr>
    </w:p>
    <w:p w:rsidR="00E443AA" w:rsidRPr="00E443AA" w:rsidRDefault="00E443AA" w:rsidP="00E443AA">
      <w:pPr>
        <w:pStyle w:val="NoSpacing"/>
        <w:rPr>
          <w:b/>
          <w:u w:val="single"/>
        </w:rPr>
      </w:pPr>
      <w:r w:rsidRPr="00E443AA">
        <w:rPr>
          <w:b/>
          <w:u w:val="single"/>
        </w:rPr>
        <w:t xml:space="preserve">Childhood Sexuality: </w:t>
      </w:r>
      <w:r w:rsidRPr="00E443AA">
        <w:rPr>
          <w:b/>
          <w:u w:val="single"/>
        </w:rPr>
        <w:tab/>
      </w:r>
      <w:r w:rsidRPr="00E443AA">
        <w:rPr>
          <w:b/>
          <w:u w:val="single"/>
        </w:rPr>
        <w:tab/>
        <w:t>Exploration</w:t>
      </w:r>
    </w:p>
    <w:p w:rsidR="00E443AA" w:rsidRPr="00E443AA" w:rsidRDefault="00E443AA" w:rsidP="00E443AA">
      <w:pPr>
        <w:pStyle w:val="NoSpacing"/>
      </w:pPr>
      <w:r>
        <w:t xml:space="preserve">- </w:t>
      </w:r>
      <w:proofErr w:type="gramStart"/>
      <w:r>
        <w:t>kid’s</w:t>
      </w:r>
      <w:proofErr w:type="gramEnd"/>
      <w:r>
        <w:t xml:space="preserve"> </w:t>
      </w:r>
      <w:r w:rsidRPr="00E443AA">
        <w:t>experience sexual excitement, masturbation, and curiosity about sexual organs and reproduction.</w:t>
      </w:r>
    </w:p>
    <w:p w:rsidR="00E443AA" w:rsidRPr="00E443AA" w:rsidRDefault="00E443AA" w:rsidP="00E443AA">
      <w:pPr>
        <w:pStyle w:val="NoSpacing"/>
      </w:pPr>
      <w:r>
        <w:t xml:space="preserve">- </w:t>
      </w:r>
      <w:proofErr w:type="gramStart"/>
      <w:r>
        <w:t>p</w:t>
      </w:r>
      <w:r w:rsidRPr="00E443AA">
        <w:t>arents</w:t>
      </w:r>
      <w:proofErr w:type="gramEnd"/>
      <w:r w:rsidRPr="00E443AA">
        <w:t>’ reaction can affect not only children’s behavior but also their attitudes toward sex.</w:t>
      </w:r>
    </w:p>
    <w:p w:rsidR="00E443AA" w:rsidRPr="00E443AA" w:rsidRDefault="00E443AA" w:rsidP="00E443AA">
      <w:pPr>
        <w:pStyle w:val="NoSpacing"/>
      </w:pPr>
      <w:r>
        <w:t xml:space="preserve">- </w:t>
      </w:r>
      <w:proofErr w:type="gramStart"/>
      <w:r>
        <w:t>kid’s</w:t>
      </w:r>
      <w:proofErr w:type="gramEnd"/>
      <w:r>
        <w:t xml:space="preserve"> </w:t>
      </w:r>
      <w:r w:rsidRPr="00E443AA">
        <w:t xml:space="preserve">exploration of their sexuality often includes examination of their own genitals, those of other children, and sometimes intercourse. </w:t>
      </w:r>
    </w:p>
    <w:p w:rsidR="00E443AA" w:rsidRDefault="00E443AA" w:rsidP="00E443AA">
      <w:pPr>
        <w:pStyle w:val="NoSpacing"/>
      </w:pPr>
    </w:p>
    <w:p w:rsidR="00E443AA" w:rsidRPr="00E443AA" w:rsidRDefault="00E443AA" w:rsidP="00E443AA">
      <w:pPr>
        <w:pStyle w:val="NoSpacing"/>
        <w:rPr>
          <w:b/>
          <w:u w:val="single"/>
        </w:rPr>
      </w:pPr>
      <w:r w:rsidRPr="00E443AA">
        <w:rPr>
          <w:b/>
          <w:u w:val="single"/>
        </w:rPr>
        <w:tab/>
      </w:r>
      <w:r w:rsidRPr="00E443AA">
        <w:rPr>
          <w:b/>
          <w:u w:val="single"/>
        </w:rPr>
        <w:tab/>
      </w:r>
      <w:r w:rsidRPr="00E443AA">
        <w:rPr>
          <w:b/>
          <w:u w:val="single"/>
        </w:rPr>
        <w:tab/>
      </w:r>
      <w:r w:rsidRPr="00E443AA">
        <w:rPr>
          <w:b/>
          <w:u w:val="single"/>
        </w:rPr>
        <w:tab/>
      </w:r>
      <w:r w:rsidRPr="00E443AA">
        <w:rPr>
          <w:b/>
          <w:u w:val="single"/>
        </w:rPr>
        <w:tab/>
        <w:t>Abuse</w:t>
      </w:r>
    </w:p>
    <w:p w:rsidR="00E443AA" w:rsidRPr="00E443AA" w:rsidRDefault="00E443AA" w:rsidP="00E443AA">
      <w:pPr>
        <w:pStyle w:val="NoSpacing"/>
      </w:pPr>
      <w:r>
        <w:t xml:space="preserve">- </w:t>
      </w:r>
      <w:proofErr w:type="gramStart"/>
      <w:r>
        <w:t>s</w:t>
      </w:r>
      <w:r w:rsidRPr="00E443AA">
        <w:t>exual</w:t>
      </w:r>
      <w:proofErr w:type="gramEnd"/>
      <w:r w:rsidRPr="00E443AA">
        <w:t xml:space="preserve"> activities may involve incest with siblings, or parents or other adults may sexually exploit children.</w:t>
      </w:r>
    </w:p>
    <w:p w:rsidR="00E443AA" w:rsidRPr="00E443AA" w:rsidRDefault="00E443AA" w:rsidP="00E443AA">
      <w:pPr>
        <w:pStyle w:val="NoSpacing"/>
      </w:pPr>
      <w:r>
        <w:t>- m</w:t>
      </w:r>
      <w:r w:rsidRPr="00E443AA">
        <w:t>any studies have demonstrated that both girls and boys are abused during childhood, but male perpetrators and female victims represent the most common pattern of abuse.</w:t>
      </w:r>
    </w:p>
    <w:p w:rsidR="00E443AA" w:rsidRPr="00E443AA" w:rsidRDefault="00E443AA" w:rsidP="00E443AA">
      <w:pPr>
        <w:pStyle w:val="NoSpacing"/>
      </w:pPr>
      <w:r>
        <w:t xml:space="preserve">- </w:t>
      </w:r>
      <w:proofErr w:type="gramStart"/>
      <w:r>
        <w:t>a</w:t>
      </w:r>
      <w:proofErr w:type="gramEnd"/>
      <w:r w:rsidRPr="00E443AA">
        <w:t xml:space="preserve"> growing body of evidence suggests that childhood sexual abuse produces long-lasting psychological damage.</w:t>
      </w:r>
    </w:p>
    <w:p w:rsidR="00E443AA" w:rsidRDefault="00E443AA" w:rsidP="00E443AA">
      <w:pPr>
        <w:pStyle w:val="NoSpacing"/>
        <w:rPr>
          <w:b/>
        </w:rPr>
      </w:pPr>
    </w:p>
    <w:p w:rsidR="00E443AA" w:rsidRPr="00E443AA" w:rsidRDefault="005C3069" w:rsidP="005C3069">
      <w:pPr>
        <w:pStyle w:val="NoSpacing"/>
        <w:rPr>
          <w:b/>
          <w:u w:val="single"/>
        </w:rPr>
      </w:pPr>
      <w:r>
        <w:rPr>
          <w:b/>
          <w:u w:val="single"/>
        </w:rPr>
        <w:t xml:space="preserve">                                                             </w:t>
      </w:r>
      <w:r w:rsidR="00E443AA" w:rsidRPr="00E443AA">
        <w:rPr>
          <w:b/>
          <w:u w:val="single"/>
        </w:rPr>
        <w:t>Heterosexuality</w:t>
      </w:r>
    </w:p>
    <w:p w:rsidR="00E443AA" w:rsidRDefault="00E443AA" w:rsidP="00E443AA">
      <w:pPr>
        <w:pStyle w:val="NoSpacing"/>
      </w:pPr>
      <w:r>
        <w:t xml:space="preserve">- </w:t>
      </w:r>
      <w:proofErr w:type="gramStart"/>
      <w:r>
        <w:t>a</w:t>
      </w:r>
      <w:proofErr w:type="gramEnd"/>
      <w:r>
        <w:t xml:space="preserve"> child’s orientation is not clear early on. Signs of </w:t>
      </w:r>
      <w:r w:rsidRPr="00E443AA">
        <w:rPr>
          <w:highlight w:val="yellow"/>
        </w:rPr>
        <w:t>heterosexual erotic interest</w:t>
      </w:r>
      <w:r>
        <w:t xml:space="preserve"> may begin in during childhood, but </w:t>
      </w:r>
      <w:r w:rsidR="001F64BD">
        <w:t>sexual activity during childhood mainly takes the form of masturbation and exploratory play</w:t>
      </w:r>
    </w:p>
    <w:p w:rsidR="001F64BD" w:rsidRDefault="001F64BD" w:rsidP="00E443AA">
      <w:pPr>
        <w:pStyle w:val="NoSpacing"/>
      </w:pPr>
      <w:r>
        <w:t>- can be directed toward same or other sex children</w:t>
      </w:r>
      <w:r w:rsidR="000A3EFC">
        <w:t xml:space="preserve"> </w:t>
      </w:r>
    </w:p>
    <w:p w:rsidR="001F64BD" w:rsidRDefault="001F64BD" w:rsidP="001F64BD">
      <w:pPr>
        <w:pStyle w:val="NoSpacing"/>
        <w:numPr>
          <w:ilvl w:val="0"/>
          <w:numId w:val="3"/>
        </w:numPr>
      </w:pPr>
      <w:r>
        <w:lastRenderedPageBreak/>
        <w:t>Late Childhood/</w:t>
      </w:r>
      <w:proofErr w:type="gramStart"/>
      <w:r>
        <w:t>Preadolescence  -</w:t>
      </w:r>
      <w:proofErr w:type="gramEnd"/>
      <w:r>
        <w:t xml:space="preserve"> kids seek the company of same-gender peers, avoid other-gender-peers. The gender segregation restricts the opportunities for heterosexual activity but does not signal homosexuality. Children often tease each other. </w:t>
      </w:r>
    </w:p>
    <w:p w:rsidR="001F64BD" w:rsidRDefault="001F64BD" w:rsidP="00E443AA">
      <w:pPr>
        <w:pStyle w:val="NoSpacing"/>
      </w:pPr>
    </w:p>
    <w:p w:rsidR="001F64BD" w:rsidRDefault="001F64BD" w:rsidP="001F64BD">
      <w:pPr>
        <w:pStyle w:val="NoSpacing"/>
      </w:pPr>
      <w:r w:rsidRPr="001F64BD">
        <w:rPr>
          <w:highlight w:val="cyan"/>
          <w:u w:val="single"/>
        </w:rPr>
        <w:t xml:space="preserve">Heterosexuality </w:t>
      </w:r>
      <w:proofErr w:type="gramStart"/>
      <w:r w:rsidRPr="001F64BD">
        <w:rPr>
          <w:highlight w:val="cyan"/>
          <w:u w:val="single"/>
        </w:rPr>
        <w:t>During</w:t>
      </w:r>
      <w:proofErr w:type="gramEnd"/>
      <w:r w:rsidRPr="001F64BD">
        <w:rPr>
          <w:highlight w:val="cyan"/>
          <w:u w:val="single"/>
        </w:rPr>
        <w:t xml:space="preserve"> </w:t>
      </w:r>
      <w:proofErr w:type="spellStart"/>
      <w:r w:rsidRPr="001F64BD">
        <w:rPr>
          <w:highlight w:val="cyan"/>
          <w:u w:val="single"/>
        </w:rPr>
        <w:t>Adolesence</w:t>
      </w:r>
      <w:proofErr w:type="spellEnd"/>
      <w:r>
        <w:t xml:space="preserve"> </w:t>
      </w:r>
    </w:p>
    <w:p w:rsidR="001F64BD" w:rsidRPr="001F64BD" w:rsidRDefault="001F64BD" w:rsidP="001F64BD">
      <w:pPr>
        <w:pStyle w:val="NoSpacing"/>
      </w:pPr>
      <w:r>
        <w:t xml:space="preserve">- </w:t>
      </w:r>
      <w:proofErr w:type="gramStart"/>
      <w:r>
        <w:t>t</w:t>
      </w:r>
      <w:r w:rsidRPr="001F64BD">
        <w:t>he</w:t>
      </w:r>
      <w:proofErr w:type="gramEnd"/>
      <w:r w:rsidRPr="001F64BD">
        <w:t xml:space="preserve"> majority of people begin heterosexual sexual exploration, typically involves masturbation and first intercourse (age is around 15 for boys and girls in the United States in various ethnic groups).  Choice of oral sex rather than intercourse is frequent. </w:t>
      </w:r>
    </w:p>
    <w:p w:rsidR="00E443AA" w:rsidRDefault="001F64BD" w:rsidP="001F64BD">
      <w:pPr>
        <w:pStyle w:val="NoSpacing"/>
      </w:pPr>
      <w:r w:rsidRPr="001F64BD">
        <w:t>Sexuality education, especially when oriented toward abstinence, tends to emphasize the dangers not the pleasures of sex leaving adolescents with a sense of sexual vulnerability, possibly without the knowledge of how to manage risks.</w:t>
      </w:r>
    </w:p>
    <w:p w:rsidR="005C3069" w:rsidRDefault="005C3069" w:rsidP="001F64BD">
      <w:pPr>
        <w:pStyle w:val="NoSpacing"/>
      </w:pPr>
    </w:p>
    <w:p w:rsidR="005C3069" w:rsidRDefault="005C3069" w:rsidP="005C3069">
      <w:pPr>
        <w:pStyle w:val="NoSpacing"/>
        <w:numPr>
          <w:ilvl w:val="0"/>
          <w:numId w:val="3"/>
        </w:numPr>
      </w:pPr>
      <w:r>
        <w:t>Gay men are more accepting of casual sex than lesbians</w:t>
      </w:r>
    </w:p>
    <w:p w:rsidR="005C3069" w:rsidRPr="00E443AA" w:rsidRDefault="005C3069" w:rsidP="005C3069">
      <w:pPr>
        <w:pStyle w:val="NoSpacing"/>
        <w:numPr>
          <w:ilvl w:val="0"/>
          <w:numId w:val="3"/>
        </w:numPr>
      </w:pPr>
      <w:r>
        <w:t>Everyone reports sex as important</w:t>
      </w:r>
      <w:bookmarkStart w:id="0" w:name="_GoBack"/>
      <w:bookmarkEnd w:id="0"/>
    </w:p>
    <w:sectPr w:rsidR="005C3069" w:rsidRPr="00E443A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3C640A"/>
    <w:multiLevelType w:val="hybridMultilevel"/>
    <w:tmpl w:val="FA0EA3E0"/>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46B41F87"/>
    <w:multiLevelType w:val="hybridMultilevel"/>
    <w:tmpl w:val="6B0E5A1A"/>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4B9F58A6"/>
    <w:multiLevelType w:val="hybridMultilevel"/>
    <w:tmpl w:val="33E073DC"/>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60155241"/>
    <w:multiLevelType w:val="hybridMultilevel"/>
    <w:tmpl w:val="B68A5F06"/>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4013"/>
    <w:rsid w:val="000A3EFC"/>
    <w:rsid w:val="001F64BD"/>
    <w:rsid w:val="004745A7"/>
    <w:rsid w:val="004C7692"/>
    <w:rsid w:val="004F4013"/>
    <w:rsid w:val="005C3069"/>
    <w:rsid w:val="00B27E67"/>
    <w:rsid w:val="00E443A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F401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F401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391078">
      <w:bodyDiv w:val="1"/>
      <w:marLeft w:val="0"/>
      <w:marRight w:val="0"/>
      <w:marTop w:val="0"/>
      <w:marBottom w:val="0"/>
      <w:divBdr>
        <w:top w:val="none" w:sz="0" w:space="0" w:color="auto"/>
        <w:left w:val="none" w:sz="0" w:space="0" w:color="auto"/>
        <w:bottom w:val="none" w:sz="0" w:space="0" w:color="auto"/>
        <w:right w:val="none" w:sz="0" w:space="0" w:color="auto"/>
      </w:divBdr>
      <w:divsChild>
        <w:div w:id="721640768">
          <w:marLeft w:val="691"/>
          <w:marRight w:val="0"/>
          <w:marTop w:val="0"/>
          <w:marBottom w:val="0"/>
          <w:divBdr>
            <w:top w:val="none" w:sz="0" w:space="0" w:color="auto"/>
            <w:left w:val="none" w:sz="0" w:space="0" w:color="auto"/>
            <w:bottom w:val="none" w:sz="0" w:space="0" w:color="auto"/>
            <w:right w:val="none" w:sz="0" w:space="0" w:color="auto"/>
          </w:divBdr>
        </w:div>
        <w:div w:id="821770321">
          <w:marLeft w:val="691"/>
          <w:marRight w:val="0"/>
          <w:marTop w:val="0"/>
          <w:marBottom w:val="0"/>
          <w:divBdr>
            <w:top w:val="none" w:sz="0" w:space="0" w:color="auto"/>
            <w:left w:val="none" w:sz="0" w:space="0" w:color="auto"/>
            <w:bottom w:val="none" w:sz="0" w:space="0" w:color="auto"/>
            <w:right w:val="none" w:sz="0" w:space="0" w:color="auto"/>
          </w:divBdr>
        </w:div>
      </w:divsChild>
    </w:div>
    <w:div w:id="384449601">
      <w:bodyDiv w:val="1"/>
      <w:marLeft w:val="0"/>
      <w:marRight w:val="0"/>
      <w:marTop w:val="0"/>
      <w:marBottom w:val="0"/>
      <w:divBdr>
        <w:top w:val="none" w:sz="0" w:space="0" w:color="auto"/>
        <w:left w:val="none" w:sz="0" w:space="0" w:color="auto"/>
        <w:bottom w:val="none" w:sz="0" w:space="0" w:color="auto"/>
        <w:right w:val="none" w:sz="0" w:space="0" w:color="auto"/>
      </w:divBdr>
      <w:divsChild>
        <w:div w:id="1067605912">
          <w:marLeft w:val="691"/>
          <w:marRight w:val="0"/>
          <w:marTop w:val="0"/>
          <w:marBottom w:val="0"/>
          <w:divBdr>
            <w:top w:val="none" w:sz="0" w:space="0" w:color="auto"/>
            <w:left w:val="none" w:sz="0" w:space="0" w:color="auto"/>
            <w:bottom w:val="none" w:sz="0" w:space="0" w:color="auto"/>
            <w:right w:val="none" w:sz="0" w:space="0" w:color="auto"/>
          </w:divBdr>
        </w:div>
        <w:div w:id="1115323234">
          <w:marLeft w:val="691"/>
          <w:marRight w:val="0"/>
          <w:marTop w:val="0"/>
          <w:marBottom w:val="0"/>
          <w:divBdr>
            <w:top w:val="none" w:sz="0" w:space="0" w:color="auto"/>
            <w:left w:val="none" w:sz="0" w:space="0" w:color="auto"/>
            <w:bottom w:val="none" w:sz="0" w:space="0" w:color="auto"/>
            <w:right w:val="none" w:sz="0" w:space="0" w:color="auto"/>
          </w:divBdr>
        </w:div>
      </w:divsChild>
    </w:div>
    <w:div w:id="446891857">
      <w:bodyDiv w:val="1"/>
      <w:marLeft w:val="0"/>
      <w:marRight w:val="0"/>
      <w:marTop w:val="0"/>
      <w:marBottom w:val="0"/>
      <w:divBdr>
        <w:top w:val="none" w:sz="0" w:space="0" w:color="auto"/>
        <w:left w:val="none" w:sz="0" w:space="0" w:color="auto"/>
        <w:bottom w:val="none" w:sz="0" w:space="0" w:color="auto"/>
        <w:right w:val="none" w:sz="0" w:space="0" w:color="auto"/>
      </w:divBdr>
      <w:divsChild>
        <w:div w:id="12196811">
          <w:marLeft w:val="691"/>
          <w:marRight w:val="0"/>
          <w:marTop w:val="0"/>
          <w:marBottom w:val="0"/>
          <w:divBdr>
            <w:top w:val="none" w:sz="0" w:space="0" w:color="auto"/>
            <w:left w:val="none" w:sz="0" w:space="0" w:color="auto"/>
            <w:bottom w:val="none" w:sz="0" w:space="0" w:color="auto"/>
            <w:right w:val="none" w:sz="0" w:space="0" w:color="auto"/>
          </w:divBdr>
        </w:div>
        <w:div w:id="308482510">
          <w:marLeft w:val="691"/>
          <w:marRight w:val="0"/>
          <w:marTop w:val="0"/>
          <w:marBottom w:val="0"/>
          <w:divBdr>
            <w:top w:val="none" w:sz="0" w:space="0" w:color="auto"/>
            <w:left w:val="none" w:sz="0" w:space="0" w:color="auto"/>
            <w:bottom w:val="none" w:sz="0" w:space="0" w:color="auto"/>
            <w:right w:val="none" w:sz="0" w:space="0" w:color="auto"/>
          </w:divBdr>
        </w:div>
        <w:div w:id="1195384534">
          <w:marLeft w:val="691"/>
          <w:marRight w:val="0"/>
          <w:marTop w:val="0"/>
          <w:marBottom w:val="0"/>
          <w:divBdr>
            <w:top w:val="none" w:sz="0" w:space="0" w:color="auto"/>
            <w:left w:val="none" w:sz="0" w:space="0" w:color="auto"/>
            <w:bottom w:val="none" w:sz="0" w:space="0" w:color="auto"/>
            <w:right w:val="none" w:sz="0" w:space="0" w:color="auto"/>
          </w:divBdr>
        </w:div>
      </w:divsChild>
    </w:div>
    <w:div w:id="507670159">
      <w:bodyDiv w:val="1"/>
      <w:marLeft w:val="0"/>
      <w:marRight w:val="0"/>
      <w:marTop w:val="0"/>
      <w:marBottom w:val="0"/>
      <w:divBdr>
        <w:top w:val="none" w:sz="0" w:space="0" w:color="auto"/>
        <w:left w:val="none" w:sz="0" w:space="0" w:color="auto"/>
        <w:bottom w:val="none" w:sz="0" w:space="0" w:color="auto"/>
        <w:right w:val="none" w:sz="0" w:space="0" w:color="auto"/>
      </w:divBdr>
      <w:divsChild>
        <w:div w:id="46339687">
          <w:marLeft w:val="691"/>
          <w:marRight w:val="0"/>
          <w:marTop w:val="0"/>
          <w:marBottom w:val="0"/>
          <w:divBdr>
            <w:top w:val="none" w:sz="0" w:space="0" w:color="auto"/>
            <w:left w:val="none" w:sz="0" w:space="0" w:color="auto"/>
            <w:bottom w:val="none" w:sz="0" w:space="0" w:color="auto"/>
            <w:right w:val="none" w:sz="0" w:space="0" w:color="auto"/>
          </w:divBdr>
        </w:div>
        <w:div w:id="1917283188">
          <w:marLeft w:val="691"/>
          <w:marRight w:val="0"/>
          <w:marTop w:val="0"/>
          <w:marBottom w:val="0"/>
          <w:divBdr>
            <w:top w:val="none" w:sz="0" w:space="0" w:color="auto"/>
            <w:left w:val="none" w:sz="0" w:space="0" w:color="auto"/>
            <w:bottom w:val="none" w:sz="0" w:space="0" w:color="auto"/>
            <w:right w:val="none" w:sz="0" w:space="0" w:color="auto"/>
          </w:divBdr>
        </w:div>
        <w:div w:id="104034976">
          <w:marLeft w:val="691"/>
          <w:marRight w:val="0"/>
          <w:marTop w:val="0"/>
          <w:marBottom w:val="0"/>
          <w:divBdr>
            <w:top w:val="none" w:sz="0" w:space="0" w:color="auto"/>
            <w:left w:val="none" w:sz="0" w:space="0" w:color="auto"/>
            <w:bottom w:val="none" w:sz="0" w:space="0" w:color="auto"/>
            <w:right w:val="none" w:sz="0" w:space="0" w:color="auto"/>
          </w:divBdr>
        </w:div>
        <w:div w:id="1335038131">
          <w:marLeft w:val="691"/>
          <w:marRight w:val="0"/>
          <w:marTop w:val="0"/>
          <w:marBottom w:val="0"/>
          <w:divBdr>
            <w:top w:val="none" w:sz="0" w:space="0" w:color="auto"/>
            <w:left w:val="none" w:sz="0" w:space="0" w:color="auto"/>
            <w:bottom w:val="none" w:sz="0" w:space="0" w:color="auto"/>
            <w:right w:val="none" w:sz="0" w:space="0" w:color="auto"/>
          </w:divBdr>
        </w:div>
      </w:divsChild>
    </w:div>
    <w:div w:id="684525665">
      <w:bodyDiv w:val="1"/>
      <w:marLeft w:val="0"/>
      <w:marRight w:val="0"/>
      <w:marTop w:val="0"/>
      <w:marBottom w:val="0"/>
      <w:divBdr>
        <w:top w:val="none" w:sz="0" w:space="0" w:color="auto"/>
        <w:left w:val="none" w:sz="0" w:space="0" w:color="auto"/>
        <w:bottom w:val="none" w:sz="0" w:space="0" w:color="auto"/>
        <w:right w:val="none" w:sz="0" w:space="0" w:color="auto"/>
      </w:divBdr>
      <w:divsChild>
        <w:div w:id="913272063">
          <w:marLeft w:val="691"/>
          <w:marRight w:val="0"/>
          <w:marTop w:val="0"/>
          <w:marBottom w:val="0"/>
          <w:divBdr>
            <w:top w:val="none" w:sz="0" w:space="0" w:color="auto"/>
            <w:left w:val="none" w:sz="0" w:space="0" w:color="auto"/>
            <w:bottom w:val="none" w:sz="0" w:space="0" w:color="auto"/>
            <w:right w:val="none" w:sz="0" w:space="0" w:color="auto"/>
          </w:divBdr>
        </w:div>
        <w:div w:id="1767000627">
          <w:marLeft w:val="691"/>
          <w:marRight w:val="0"/>
          <w:marTop w:val="0"/>
          <w:marBottom w:val="0"/>
          <w:divBdr>
            <w:top w:val="none" w:sz="0" w:space="0" w:color="auto"/>
            <w:left w:val="none" w:sz="0" w:space="0" w:color="auto"/>
            <w:bottom w:val="none" w:sz="0" w:space="0" w:color="auto"/>
            <w:right w:val="none" w:sz="0" w:space="0" w:color="auto"/>
          </w:divBdr>
        </w:div>
        <w:div w:id="1957907182">
          <w:marLeft w:val="691"/>
          <w:marRight w:val="0"/>
          <w:marTop w:val="0"/>
          <w:marBottom w:val="0"/>
          <w:divBdr>
            <w:top w:val="none" w:sz="0" w:space="0" w:color="auto"/>
            <w:left w:val="none" w:sz="0" w:space="0" w:color="auto"/>
            <w:bottom w:val="none" w:sz="0" w:space="0" w:color="auto"/>
            <w:right w:val="none" w:sz="0" w:space="0" w:color="auto"/>
          </w:divBdr>
        </w:div>
      </w:divsChild>
    </w:div>
    <w:div w:id="858278543">
      <w:bodyDiv w:val="1"/>
      <w:marLeft w:val="0"/>
      <w:marRight w:val="0"/>
      <w:marTop w:val="0"/>
      <w:marBottom w:val="0"/>
      <w:divBdr>
        <w:top w:val="none" w:sz="0" w:space="0" w:color="auto"/>
        <w:left w:val="none" w:sz="0" w:space="0" w:color="auto"/>
        <w:bottom w:val="none" w:sz="0" w:space="0" w:color="auto"/>
        <w:right w:val="none" w:sz="0" w:space="0" w:color="auto"/>
      </w:divBdr>
      <w:divsChild>
        <w:div w:id="1783260063">
          <w:marLeft w:val="691"/>
          <w:marRight w:val="0"/>
          <w:marTop w:val="0"/>
          <w:marBottom w:val="0"/>
          <w:divBdr>
            <w:top w:val="none" w:sz="0" w:space="0" w:color="auto"/>
            <w:left w:val="none" w:sz="0" w:space="0" w:color="auto"/>
            <w:bottom w:val="none" w:sz="0" w:space="0" w:color="auto"/>
            <w:right w:val="none" w:sz="0" w:space="0" w:color="auto"/>
          </w:divBdr>
        </w:div>
        <w:div w:id="2096242561">
          <w:marLeft w:val="691"/>
          <w:marRight w:val="0"/>
          <w:marTop w:val="0"/>
          <w:marBottom w:val="0"/>
          <w:divBdr>
            <w:top w:val="none" w:sz="0" w:space="0" w:color="auto"/>
            <w:left w:val="none" w:sz="0" w:space="0" w:color="auto"/>
            <w:bottom w:val="none" w:sz="0" w:space="0" w:color="auto"/>
            <w:right w:val="none" w:sz="0" w:space="0" w:color="auto"/>
          </w:divBdr>
        </w:div>
        <w:div w:id="1887330622">
          <w:marLeft w:val="691"/>
          <w:marRight w:val="0"/>
          <w:marTop w:val="0"/>
          <w:marBottom w:val="0"/>
          <w:divBdr>
            <w:top w:val="none" w:sz="0" w:space="0" w:color="auto"/>
            <w:left w:val="none" w:sz="0" w:space="0" w:color="auto"/>
            <w:bottom w:val="none" w:sz="0" w:space="0" w:color="auto"/>
            <w:right w:val="none" w:sz="0" w:space="0" w:color="auto"/>
          </w:divBdr>
        </w:div>
        <w:div w:id="1200244038">
          <w:marLeft w:val="691"/>
          <w:marRight w:val="0"/>
          <w:marTop w:val="0"/>
          <w:marBottom w:val="0"/>
          <w:divBdr>
            <w:top w:val="none" w:sz="0" w:space="0" w:color="auto"/>
            <w:left w:val="none" w:sz="0" w:space="0" w:color="auto"/>
            <w:bottom w:val="none" w:sz="0" w:space="0" w:color="auto"/>
            <w:right w:val="none" w:sz="0" w:space="0" w:color="auto"/>
          </w:divBdr>
        </w:div>
      </w:divsChild>
    </w:div>
    <w:div w:id="1180704234">
      <w:bodyDiv w:val="1"/>
      <w:marLeft w:val="0"/>
      <w:marRight w:val="0"/>
      <w:marTop w:val="0"/>
      <w:marBottom w:val="0"/>
      <w:divBdr>
        <w:top w:val="none" w:sz="0" w:space="0" w:color="auto"/>
        <w:left w:val="none" w:sz="0" w:space="0" w:color="auto"/>
        <w:bottom w:val="none" w:sz="0" w:space="0" w:color="auto"/>
        <w:right w:val="none" w:sz="0" w:space="0" w:color="auto"/>
      </w:divBdr>
      <w:divsChild>
        <w:div w:id="957031117">
          <w:marLeft w:val="691"/>
          <w:marRight w:val="0"/>
          <w:marTop w:val="0"/>
          <w:marBottom w:val="0"/>
          <w:divBdr>
            <w:top w:val="none" w:sz="0" w:space="0" w:color="auto"/>
            <w:left w:val="none" w:sz="0" w:space="0" w:color="auto"/>
            <w:bottom w:val="none" w:sz="0" w:space="0" w:color="auto"/>
            <w:right w:val="none" w:sz="0" w:space="0" w:color="auto"/>
          </w:divBdr>
        </w:div>
        <w:div w:id="593129267">
          <w:marLeft w:val="691"/>
          <w:marRight w:val="0"/>
          <w:marTop w:val="0"/>
          <w:marBottom w:val="0"/>
          <w:divBdr>
            <w:top w:val="none" w:sz="0" w:space="0" w:color="auto"/>
            <w:left w:val="none" w:sz="0" w:space="0" w:color="auto"/>
            <w:bottom w:val="none" w:sz="0" w:space="0" w:color="auto"/>
            <w:right w:val="none" w:sz="0" w:space="0" w:color="auto"/>
          </w:divBdr>
        </w:div>
        <w:div w:id="1661156645">
          <w:marLeft w:val="691"/>
          <w:marRight w:val="0"/>
          <w:marTop w:val="0"/>
          <w:marBottom w:val="0"/>
          <w:divBdr>
            <w:top w:val="none" w:sz="0" w:space="0" w:color="auto"/>
            <w:left w:val="none" w:sz="0" w:space="0" w:color="auto"/>
            <w:bottom w:val="none" w:sz="0" w:space="0" w:color="auto"/>
            <w:right w:val="none" w:sz="0" w:space="0" w:color="auto"/>
          </w:divBdr>
        </w:div>
      </w:divsChild>
    </w:div>
    <w:div w:id="1324698067">
      <w:bodyDiv w:val="1"/>
      <w:marLeft w:val="0"/>
      <w:marRight w:val="0"/>
      <w:marTop w:val="0"/>
      <w:marBottom w:val="0"/>
      <w:divBdr>
        <w:top w:val="none" w:sz="0" w:space="0" w:color="auto"/>
        <w:left w:val="none" w:sz="0" w:space="0" w:color="auto"/>
        <w:bottom w:val="none" w:sz="0" w:space="0" w:color="auto"/>
        <w:right w:val="none" w:sz="0" w:space="0" w:color="auto"/>
      </w:divBdr>
      <w:divsChild>
        <w:div w:id="1768771534">
          <w:marLeft w:val="691"/>
          <w:marRight w:val="0"/>
          <w:marTop w:val="0"/>
          <w:marBottom w:val="0"/>
          <w:divBdr>
            <w:top w:val="none" w:sz="0" w:space="0" w:color="auto"/>
            <w:left w:val="none" w:sz="0" w:space="0" w:color="auto"/>
            <w:bottom w:val="none" w:sz="0" w:space="0" w:color="auto"/>
            <w:right w:val="none" w:sz="0" w:space="0" w:color="auto"/>
          </w:divBdr>
        </w:div>
        <w:div w:id="868570144">
          <w:marLeft w:val="691"/>
          <w:marRight w:val="0"/>
          <w:marTop w:val="0"/>
          <w:marBottom w:val="0"/>
          <w:divBdr>
            <w:top w:val="none" w:sz="0" w:space="0" w:color="auto"/>
            <w:left w:val="none" w:sz="0" w:space="0" w:color="auto"/>
            <w:bottom w:val="none" w:sz="0" w:space="0" w:color="auto"/>
            <w:right w:val="none" w:sz="0" w:space="0" w:color="auto"/>
          </w:divBdr>
        </w:div>
        <w:div w:id="1236352815">
          <w:marLeft w:val="691"/>
          <w:marRight w:val="0"/>
          <w:marTop w:val="0"/>
          <w:marBottom w:val="0"/>
          <w:divBdr>
            <w:top w:val="none" w:sz="0" w:space="0" w:color="auto"/>
            <w:left w:val="none" w:sz="0" w:space="0" w:color="auto"/>
            <w:bottom w:val="none" w:sz="0" w:space="0" w:color="auto"/>
            <w:right w:val="none" w:sz="0" w:space="0" w:color="auto"/>
          </w:divBdr>
        </w:div>
        <w:div w:id="569997853">
          <w:marLeft w:val="691"/>
          <w:marRight w:val="0"/>
          <w:marTop w:val="0"/>
          <w:marBottom w:val="0"/>
          <w:divBdr>
            <w:top w:val="none" w:sz="0" w:space="0" w:color="auto"/>
            <w:left w:val="none" w:sz="0" w:space="0" w:color="auto"/>
            <w:bottom w:val="none" w:sz="0" w:space="0" w:color="auto"/>
            <w:right w:val="none" w:sz="0" w:space="0" w:color="auto"/>
          </w:divBdr>
        </w:div>
      </w:divsChild>
    </w:div>
    <w:div w:id="1353873876">
      <w:bodyDiv w:val="1"/>
      <w:marLeft w:val="0"/>
      <w:marRight w:val="0"/>
      <w:marTop w:val="0"/>
      <w:marBottom w:val="0"/>
      <w:divBdr>
        <w:top w:val="none" w:sz="0" w:space="0" w:color="auto"/>
        <w:left w:val="none" w:sz="0" w:space="0" w:color="auto"/>
        <w:bottom w:val="none" w:sz="0" w:space="0" w:color="auto"/>
        <w:right w:val="none" w:sz="0" w:space="0" w:color="auto"/>
      </w:divBdr>
      <w:divsChild>
        <w:div w:id="187989858">
          <w:marLeft w:val="691"/>
          <w:marRight w:val="0"/>
          <w:marTop w:val="0"/>
          <w:marBottom w:val="0"/>
          <w:divBdr>
            <w:top w:val="none" w:sz="0" w:space="0" w:color="auto"/>
            <w:left w:val="none" w:sz="0" w:space="0" w:color="auto"/>
            <w:bottom w:val="none" w:sz="0" w:space="0" w:color="auto"/>
            <w:right w:val="none" w:sz="0" w:space="0" w:color="auto"/>
          </w:divBdr>
        </w:div>
        <w:div w:id="30961938">
          <w:marLeft w:val="691"/>
          <w:marRight w:val="0"/>
          <w:marTop w:val="0"/>
          <w:marBottom w:val="0"/>
          <w:divBdr>
            <w:top w:val="none" w:sz="0" w:space="0" w:color="auto"/>
            <w:left w:val="none" w:sz="0" w:space="0" w:color="auto"/>
            <w:bottom w:val="none" w:sz="0" w:space="0" w:color="auto"/>
            <w:right w:val="none" w:sz="0" w:space="0" w:color="auto"/>
          </w:divBdr>
        </w:div>
        <w:div w:id="1844126114">
          <w:marLeft w:val="691"/>
          <w:marRight w:val="0"/>
          <w:marTop w:val="0"/>
          <w:marBottom w:val="0"/>
          <w:divBdr>
            <w:top w:val="none" w:sz="0" w:space="0" w:color="auto"/>
            <w:left w:val="none" w:sz="0" w:space="0" w:color="auto"/>
            <w:bottom w:val="none" w:sz="0" w:space="0" w:color="auto"/>
            <w:right w:val="none" w:sz="0" w:space="0" w:color="auto"/>
          </w:divBdr>
        </w:div>
      </w:divsChild>
    </w:div>
    <w:div w:id="1405492121">
      <w:bodyDiv w:val="1"/>
      <w:marLeft w:val="0"/>
      <w:marRight w:val="0"/>
      <w:marTop w:val="0"/>
      <w:marBottom w:val="0"/>
      <w:divBdr>
        <w:top w:val="none" w:sz="0" w:space="0" w:color="auto"/>
        <w:left w:val="none" w:sz="0" w:space="0" w:color="auto"/>
        <w:bottom w:val="none" w:sz="0" w:space="0" w:color="auto"/>
        <w:right w:val="none" w:sz="0" w:space="0" w:color="auto"/>
      </w:divBdr>
      <w:divsChild>
        <w:div w:id="2086753786">
          <w:marLeft w:val="691"/>
          <w:marRight w:val="0"/>
          <w:marTop w:val="0"/>
          <w:marBottom w:val="0"/>
          <w:divBdr>
            <w:top w:val="none" w:sz="0" w:space="0" w:color="auto"/>
            <w:left w:val="none" w:sz="0" w:space="0" w:color="auto"/>
            <w:bottom w:val="none" w:sz="0" w:space="0" w:color="auto"/>
            <w:right w:val="none" w:sz="0" w:space="0" w:color="auto"/>
          </w:divBdr>
        </w:div>
        <w:div w:id="1184368277">
          <w:marLeft w:val="691"/>
          <w:marRight w:val="0"/>
          <w:marTop w:val="0"/>
          <w:marBottom w:val="0"/>
          <w:divBdr>
            <w:top w:val="none" w:sz="0" w:space="0" w:color="auto"/>
            <w:left w:val="none" w:sz="0" w:space="0" w:color="auto"/>
            <w:bottom w:val="none" w:sz="0" w:space="0" w:color="auto"/>
            <w:right w:val="none" w:sz="0" w:space="0" w:color="auto"/>
          </w:divBdr>
        </w:div>
        <w:div w:id="46103520">
          <w:marLeft w:val="691"/>
          <w:marRight w:val="0"/>
          <w:marTop w:val="0"/>
          <w:marBottom w:val="0"/>
          <w:divBdr>
            <w:top w:val="none" w:sz="0" w:space="0" w:color="auto"/>
            <w:left w:val="none" w:sz="0" w:space="0" w:color="auto"/>
            <w:bottom w:val="none" w:sz="0" w:space="0" w:color="auto"/>
            <w:right w:val="none" w:sz="0" w:space="0" w:color="auto"/>
          </w:divBdr>
        </w:div>
        <w:div w:id="1558659729">
          <w:marLeft w:val="691"/>
          <w:marRight w:val="0"/>
          <w:marTop w:val="0"/>
          <w:marBottom w:val="0"/>
          <w:divBdr>
            <w:top w:val="none" w:sz="0" w:space="0" w:color="auto"/>
            <w:left w:val="none" w:sz="0" w:space="0" w:color="auto"/>
            <w:bottom w:val="none" w:sz="0" w:space="0" w:color="auto"/>
            <w:right w:val="none" w:sz="0" w:space="0" w:color="auto"/>
          </w:divBdr>
        </w:div>
      </w:divsChild>
    </w:div>
    <w:div w:id="1997149550">
      <w:bodyDiv w:val="1"/>
      <w:marLeft w:val="0"/>
      <w:marRight w:val="0"/>
      <w:marTop w:val="0"/>
      <w:marBottom w:val="0"/>
      <w:divBdr>
        <w:top w:val="none" w:sz="0" w:space="0" w:color="auto"/>
        <w:left w:val="none" w:sz="0" w:space="0" w:color="auto"/>
        <w:bottom w:val="none" w:sz="0" w:space="0" w:color="auto"/>
        <w:right w:val="none" w:sz="0" w:space="0" w:color="auto"/>
      </w:divBdr>
      <w:divsChild>
        <w:div w:id="1438520070">
          <w:marLeft w:val="691"/>
          <w:marRight w:val="0"/>
          <w:marTop w:val="0"/>
          <w:marBottom w:val="0"/>
          <w:divBdr>
            <w:top w:val="none" w:sz="0" w:space="0" w:color="auto"/>
            <w:left w:val="none" w:sz="0" w:space="0" w:color="auto"/>
            <w:bottom w:val="none" w:sz="0" w:space="0" w:color="auto"/>
            <w:right w:val="none" w:sz="0" w:space="0" w:color="auto"/>
          </w:divBdr>
        </w:div>
        <w:div w:id="1516193530">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3</Pages>
  <Words>846</Words>
  <Characters>4824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smacleod</dc:creator>
  <cp:lastModifiedBy>smacleod</cp:lastModifiedBy>
  <cp:revision>2</cp:revision>
  <dcterms:created xsi:type="dcterms:W3CDTF">2013-02-14T23:40:00Z</dcterms:created>
  <dcterms:modified xsi:type="dcterms:W3CDTF">2013-03-20T17:49:00Z</dcterms:modified>
</cp:coreProperties>
</file>