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E67" w:rsidRDefault="00E47028" w:rsidP="00E47028">
      <w:pPr>
        <w:pStyle w:val="NoSpacing"/>
        <w:rPr>
          <w:b/>
          <w:u w:val="single"/>
        </w:rPr>
      </w:pPr>
      <w:r w:rsidRPr="00E47028">
        <w:rPr>
          <w:b/>
          <w:u w:val="single"/>
        </w:rPr>
        <w:t xml:space="preserve">Week 3 – Chapter 6: Developing Gender Identity </w:t>
      </w:r>
    </w:p>
    <w:p w:rsidR="00E47028" w:rsidRDefault="00E47028" w:rsidP="00E47028">
      <w:pPr>
        <w:pStyle w:val="NoSpacing"/>
      </w:pPr>
    </w:p>
    <w:p w:rsidR="00E47028" w:rsidRPr="00E47028" w:rsidRDefault="00E47028" w:rsidP="00E47028">
      <w:pPr>
        <w:pStyle w:val="NoSpacing"/>
      </w:pPr>
      <w:r w:rsidRPr="00E47028">
        <w:rPr>
          <w:highlight w:val="yellow"/>
          <w:u w:val="single"/>
        </w:rPr>
        <w:t>Gender Identity</w:t>
      </w:r>
      <w:r w:rsidRPr="00E47028">
        <w:t>: individual identific</w:t>
      </w:r>
      <w:r>
        <w:t>ation of self as female or male</w:t>
      </w:r>
    </w:p>
    <w:p w:rsidR="00E47028" w:rsidRPr="00E47028" w:rsidRDefault="00E47028" w:rsidP="00E47028">
      <w:pPr>
        <w:pStyle w:val="NoSpacing"/>
      </w:pPr>
      <w:r w:rsidRPr="00E47028">
        <w:rPr>
          <w:highlight w:val="yellow"/>
          <w:u w:val="single"/>
        </w:rPr>
        <w:t>Gender Role Behaviors</w:t>
      </w:r>
      <w:r w:rsidRPr="00E47028">
        <w:t>: behaviors that are typically a</w:t>
      </w:r>
      <w:r>
        <w:t>ssociated with males or females</w:t>
      </w:r>
    </w:p>
    <w:p w:rsidR="00E47028" w:rsidRPr="00E47028" w:rsidRDefault="00E47028" w:rsidP="00E47028">
      <w:pPr>
        <w:pStyle w:val="NoSpacing"/>
      </w:pPr>
      <w:r>
        <w:t xml:space="preserve">- </w:t>
      </w:r>
      <w:proofErr w:type="gramStart"/>
      <w:r>
        <w:t>r</w:t>
      </w:r>
      <w:r w:rsidRPr="00E47028">
        <w:t>esearchers</w:t>
      </w:r>
      <w:proofErr w:type="gramEnd"/>
      <w:r w:rsidRPr="00E47028">
        <w:t xml:space="preserve"> have found it necess</w:t>
      </w:r>
      <w:r>
        <w:t>ary to separate these concepts.</w:t>
      </w:r>
    </w:p>
    <w:p w:rsidR="00E47028" w:rsidRPr="00E47028" w:rsidRDefault="00E47028" w:rsidP="00E47028">
      <w:pPr>
        <w:pStyle w:val="NoSpacing"/>
      </w:pPr>
      <w:r>
        <w:t xml:space="preserve">- </w:t>
      </w:r>
      <w:proofErr w:type="gramStart"/>
      <w:r w:rsidRPr="00E47028">
        <w:t>children</w:t>
      </w:r>
      <w:proofErr w:type="gramEnd"/>
      <w:r w:rsidRPr="00E47028">
        <w:t xml:space="preserve"> may behave in ways that are not typical for their gender and still have a clear gender identi</w:t>
      </w:r>
      <w:r>
        <w:t>ty</w:t>
      </w:r>
      <w:r w:rsidRPr="00E47028">
        <w:t xml:space="preserve"> </w:t>
      </w:r>
    </w:p>
    <w:p w:rsidR="00E47028" w:rsidRDefault="00E47028" w:rsidP="00E47028">
      <w:pPr>
        <w:pStyle w:val="NoSpacing"/>
      </w:pPr>
      <w:r>
        <w:t>- e</w:t>
      </w:r>
      <w:r w:rsidRPr="00E47028">
        <w:t>xhibiting gender atypical behaviors may also signal some problem in the</w:t>
      </w:r>
      <w:r>
        <w:t xml:space="preserve"> development of gender identity</w:t>
      </w:r>
    </w:p>
    <w:p w:rsidR="00E47028" w:rsidRPr="00E47028" w:rsidRDefault="00E47028" w:rsidP="00E47028">
      <w:pPr>
        <w:pStyle w:val="NoSpacing"/>
        <w:rPr>
          <w:u w:val="single"/>
        </w:rPr>
      </w:pPr>
    </w:p>
    <w:p w:rsidR="00E47028" w:rsidRPr="00E47028" w:rsidRDefault="00E47028" w:rsidP="00E47028">
      <w:pPr>
        <w:pStyle w:val="NoSpacing"/>
        <w:rPr>
          <w:u w:val="single"/>
        </w:rPr>
      </w:pPr>
      <w:r w:rsidRPr="00E47028">
        <w:rPr>
          <w:highlight w:val="green"/>
          <w:u w:val="single"/>
        </w:rPr>
        <w:t xml:space="preserve">Things </w:t>
      </w:r>
      <w:proofErr w:type="gramStart"/>
      <w:r w:rsidRPr="00E47028">
        <w:rPr>
          <w:highlight w:val="green"/>
          <w:u w:val="single"/>
        </w:rPr>
        <w:t>Needed</w:t>
      </w:r>
      <w:proofErr w:type="gramEnd"/>
      <w:r w:rsidRPr="00E47028">
        <w:rPr>
          <w:highlight w:val="green"/>
          <w:u w:val="single"/>
        </w:rPr>
        <w:t xml:space="preserve"> for a Child’s Identity Development</w:t>
      </w:r>
    </w:p>
    <w:p w:rsidR="00E47028" w:rsidRPr="00E47028" w:rsidRDefault="00E47028" w:rsidP="00E47028">
      <w:pPr>
        <w:pStyle w:val="NoSpacing"/>
      </w:pPr>
      <w:r>
        <w:t xml:space="preserve">1. </w:t>
      </w:r>
      <w:r w:rsidRPr="00E47028">
        <w:t>Some understanding of the categories of male and female.</w:t>
      </w:r>
    </w:p>
    <w:p w:rsidR="00E47028" w:rsidRPr="00E47028" w:rsidRDefault="00E47028" w:rsidP="00E47028">
      <w:pPr>
        <w:pStyle w:val="NoSpacing"/>
      </w:pPr>
      <w:r>
        <w:t xml:space="preserve">2. </w:t>
      </w:r>
      <w:r w:rsidRPr="00E47028">
        <w:t xml:space="preserve">Characteristics that distinguish the 2. </w:t>
      </w:r>
    </w:p>
    <w:p w:rsidR="00E47028" w:rsidRPr="00E47028" w:rsidRDefault="00E47028" w:rsidP="00E47028">
      <w:pPr>
        <w:pStyle w:val="NoSpacing"/>
      </w:pPr>
      <w:r>
        <w:t xml:space="preserve">3. </w:t>
      </w:r>
      <w:r w:rsidRPr="00E47028">
        <w:t xml:space="preserve">What labels apply to each </w:t>
      </w:r>
      <w:proofErr w:type="gramStart"/>
      <w:r w:rsidRPr="00E47028">
        <w:t>gender.</w:t>
      </w:r>
      <w:proofErr w:type="gramEnd"/>
    </w:p>
    <w:p w:rsidR="00E47028" w:rsidRPr="00E47028" w:rsidRDefault="00E47028" w:rsidP="00E47028">
      <w:pPr>
        <w:pStyle w:val="NoSpacing"/>
      </w:pPr>
      <w:r>
        <w:t xml:space="preserve">4. </w:t>
      </w:r>
      <w:r w:rsidRPr="00E47028">
        <w:t xml:space="preserve">What activities are associated with each </w:t>
      </w:r>
      <w:proofErr w:type="gramStart"/>
      <w:r w:rsidRPr="00E47028">
        <w:t>category.</w:t>
      </w:r>
      <w:proofErr w:type="gramEnd"/>
    </w:p>
    <w:p w:rsidR="00E47028" w:rsidRPr="00E47028" w:rsidRDefault="00E47028" w:rsidP="00E47028">
      <w:pPr>
        <w:pStyle w:val="NoSpacing"/>
      </w:pPr>
      <w:r>
        <w:t xml:space="preserve">5. </w:t>
      </w:r>
      <w:r w:rsidRPr="00E47028">
        <w:t xml:space="preserve">How she or he fits into one or the other category. </w:t>
      </w:r>
    </w:p>
    <w:p w:rsidR="00E47028" w:rsidRPr="00E47028" w:rsidRDefault="00E47028" w:rsidP="00E47028">
      <w:pPr>
        <w:pStyle w:val="NoSpacing"/>
      </w:pPr>
      <w:r>
        <w:t xml:space="preserve">- </w:t>
      </w:r>
      <w:proofErr w:type="gramStart"/>
      <w:r>
        <w:t>r</w:t>
      </w:r>
      <w:r w:rsidRPr="00E47028">
        <w:t>esearch</w:t>
      </w:r>
      <w:proofErr w:type="gramEnd"/>
      <w:r w:rsidRPr="00E47028">
        <w:t xml:space="preserve"> indicates that these elements of gender identity are separable and that they develop at d</w:t>
      </w:r>
      <w:r>
        <w:t>ifferent times during childhood</w:t>
      </w:r>
    </w:p>
    <w:p w:rsidR="00E47028" w:rsidRDefault="00E47028" w:rsidP="00E47028">
      <w:pPr>
        <w:pStyle w:val="NoSpacing"/>
      </w:pPr>
      <w:r>
        <w:t xml:space="preserve">- </w:t>
      </w:r>
      <w:proofErr w:type="gramStart"/>
      <w:r>
        <w:t>t</w:t>
      </w:r>
      <w:r w:rsidRPr="00E47028">
        <w:t>his</w:t>
      </w:r>
      <w:proofErr w:type="gramEnd"/>
      <w:r w:rsidRPr="00E47028">
        <w:t xml:space="preserve"> process may start ea</w:t>
      </w:r>
      <w:r>
        <w:t>rly in infancy</w:t>
      </w:r>
    </w:p>
    <w:p w:rsidR="00E47028" w:rsidRDefault="00E47028" w:rsidP="00E47028">
      <w:pPr>
        <w:pStyle w:val="NoSpacing"/>
      </w:pPr>
    </w:p>
    <w:p w:rsidR="00E47028" w:rsidRPr="00E47028" w:rsidRDefault="00E47028" w:rsidP="00E47028">
      <w:pPr>
        <w:pStyle w:val="NoSpacing"/>
        <w:rPr>
          <w:u w:val="single"/>
        </w:rPr>
      </w:pPr>
      <w:r w:rsidRPr="00E47028">
        <w:rPr>
          <w:u w:val="single"/>
        </w:rPr>
        <w:t>Childhood Development</w:t>
      </w:r>
    </w:p>
    <w:p w:rsidR="00E47028" w:rsidRDefault="00E47028" w:rsidP="00E47028">
      <w:pPr>
        <w:pStyle w:val="NoSpacing"/>
        <w:numPr>
          <w:ilvl w:val="0"/>
          <w:numId w:val="1"/>
        </w:numPr>
      </w:pPr>
      <w:proofErr w:type="gramStart"/>
      <w:r w:rsidRPr="00E47028">
        <w:t>using</w:t>
      </w:r>
      <w:proofErr w:type="gramEnd"/>
      <w:r w:rsidRPr="00E47028">
        <w:t xml:space="preserve"> habit</w:t>
      </w:r>
      <w:r>
        <w:t xml:space="preserve">uation, research </w:t>
      </w:r>
      <w:r w:rsidRPr="00E47028">
        <w:t>showed that infants had the ability to</w:t>
      </w:r>
      <w:r>
        <w:t xml:space="preserve"> distinguish between M and W. </w:t>
      </w:r>
    </w:p>
    <w:p w:rsidR="00E47028" w:rsidRPr="00E47028" w:rsidRDefault="00E47028" w:rsidP="00E47028">
      <w:pPr>
        <w:pStyle w:val="NoSpacing"/>
        <w:numPr>
          <w:ilvl w:val="0"/>
          <w:numId w:val="1"/>
        </w:numPr>
      </w:pPr>
      <w:r w:rsidRPr="00E47028">
        <w:rPr>
          <w:b/>
        </w:rPr>
        <w:t>Infants 7, 9 and 12 months</w:t>
      </w:r>
      <w:r w:rsidR="00335621">
        <w:t xml:space="preserve"> – can </w:t>
      </w:r>
      <w:r w:rsidRPr="00E47028">
        <w:t>distinguish male from female faces, mainly by using hair length as the distinguishing cue, missing the true basis of the M/F distinction.</w:t>
      </w:r>
    </w:p>
    <w:p w:rsidR="00E47028" w:rsidRDefault="00E47028" w:rsidP="00E47028">
      <w:pPr>
        <w:pStyle w:val="NoSpacing"/>
        <w:numPr>
          <w:ilvl w:val="0"/>
          <w:numId w:val="1"/>
        </w:numPr>
      </w:pPr>
      <w:r w:rsidRPr="00E47028">
        <w:t>Infants may be able to make such distinctions even earlier than 6 months of age, when they show a preference for female over male faces, possibly based on the amount of experience with each type of face. This ability gives infants some basis to begin to make gender distinctions</w:t>
      </w:r>
    </w:p>
    <w:p w:rsidR="00335621" w:rsidRPr="00335621" w:rsidRDefault="00335621" w:rsidP="00335621">
      <w:pPr>
        <w:pStyle w:val="NoSpacing"/>
        <w:numPr>
          <w:ilvl w:val="0"/>
          <w:numId w:val="1"/>
        </w:numPr>
      </w:pPr>
      <w:r w:rsidRPr="00335621">
        <w:rPr>
          <w:b/>
        </w:rPr>
        <w:t>24 Months</w:t>
      </w:r>
      <w:r>
        <w:t xml:space="preserve"> - c</w:t>
      </w:r>
      <w:r w:rsidRPr="00335621">
        <w:t>hildren show differences in gender-related vocabulary and some knowledg</w:t>
      </w:r>
      <w:r>
        <w:t>e of gender-typical activities</w:t>
      </w:r>
      <w:r w:rsidRPr="00335621">
        <w:t xml:space="preserve">. </w:t>
      </w:r>
    </w:p>
    <w:p w:rsidR="00335621" w:rsidRPr="00335621" w:rsidRDefault="00335621" w:rsidP="00335621">
      <w:pPr>
        <w:pStyle w:val="NoSpacing"/>
        <w:numPr>
          <w:ilvl w:val="0"/>
          <w:numId w:val="1"/>
        </w:numPr>
      </w:pPr>
      <w:r w:rsidRPr="00335621">
        <w:t>12 and 24 months old showed that girls but not boys demonstrated some kn</w:t>
      </w:r>
      <w:r>
        <w:t>owledge of gender-typical toys. T</w:t>
      </w:r>
      <w:r w:rsidRPr="00335621">
        <w:t>he ability to make a distinction between the category of M and W is only a first step toward possessing a gender concept or identity.</w:t>
      </w:r>
    </w:p>
    <w:p w:rsidR="00335621" w:rsidRDefault="00B83293" w:rsidP="00335621">
      <w:pPr>
        <w:pStyle w:val="NoSpacing"/>
        <w:numPr>
          <w:ilvl w:val="0"/>
          <w:numId w:val="1"/>
        </w:numPr>
      </w:pPr>
      <w:r w:rsidRPr="00335621">
        <w:rPr>
          <w:b/>
        </w:rPr>
        <w:t>Before age 2</w:t>
      </w:r>
      <w:r w:rsidRPr="00335621">
        <w:t>, few children show behaviors that in</w:t>
      </w:r>
      <w:r w:rsidR="00335621">
        <w:t>dicate a concept of gender</w:t>
      </w:r>
    </w:p>
    <w:p w:rsidR="002A42C9" w:rsidRPr="00335621" w:rsidRDefault="00335621" w:rsidP="00335621">
      <w:pPr>
        <w:pStyle w:val="NoSpacing"/>
        <w:numPr>
          <w:ilvl w:val="0"/>
          <w:numId w:val="1"/>
        </w:numPr>
      </w:pPr>
      <w:r w:rsidRPr="00335621">
        <w:rPr>
          <w:b/>
        </w:rPr>
        <w:t>Between ages 2-</w:t>
      </w:r>
      <w:r w:rsidR="00B83293" w:rsidRPr="00335621">
        <w:rPr>
          <w:b/>
        </w:rPr>
        <w:t>3</w:t>
      </w:r>
      <w:r w:rsidR="00B83293" w:rsidRPr="00335621">
        <w:t>, the ability develops</w:t>
      </w:r>
      <w:r>
        <w:t xml:space="preserve"> to use gender words accurately</w:t>
      </w:r>
    </w:p>
    <w:p w:rsidR="002A42C9" w:rsidRPr="00335621" w:rsidRDefault="00335621" w:rsidP="00335621">
      <w:pPr>
        <w:pStyle w:val="NoSpacing"/>
        <w:ind w:left="360"/>
      </w:pPr>
      <w:r>
        <w:t xml:space="preserve">- </w:t>
      </w:r>
      <w:proofErr w:type="gramStart"/>
      <w:r>
        <w:t>k</w:t>
      </w:r>
      <w:r w:rsidR="00B83293" w:rsidRPr="00335621">
        <w:t>nowledge</w:t>
      </w:r>
      <w:proofErr w:type="gramEnd"/>
      <w:r w:rsidR="00B83293" w:rsidRPr="00335621">
        <w:t xml:space="preserve"> of gender-related behaviors, traits and behaviors associated with each gender, develops after gender labeling.</w:t>
      </w:r>
    </w:p>
    <w:p w:rsidR="002A42C9" w:rsidRPr="00335621" w:rsidRDefault="00335621" w:rsidP="00335621">
      <w:pPr>
        <w:pStyle w:val="NoSpacing"/>
        <w:numPr>
          <w:ilvl w:val="0"/>
          <w:numId w:val="1"/>
        </w:numPr>
      </w:pPr>
      <w:r w:rsidRPr="00335621">
        <w:rPr>
          <w:b/>
        </w:rPr>
        <w:t>A</w:t>
      </w:r>
      <w:r w:rsidR="00B83293" w:rsidRPr="00335621">
        <w:rPr>
          <w:b/>
        </w:rPr>
        <w:t>ge 3</w:t>
      </w:r>
      <w:r w:rsidR="00B83293" w:rsidRPr="00335621">
        <w:t>, most children lack gender constancy. They do not understand that being female or male is a p</w:t>
      </w:r>
      <w:r>
        <w:t xml:space="preserve">ermanent, unchangeable feature </w:t>
      </w:r>
    </w:p>
    <w:p w:rsidR="00335621" w:rsidRDefault="00335621" w:rsidP="00335621">
      <w:pPr>
        <w:pStyle w:val="NoSpacing"/>
        <w:rPr>
          <w:b/>
          <w:bCs/>
        </w:rPr>
      </w:pPr>
    </w:p>
    <w:p w:rsidR="00335621" w:rsidRDefault="00335621" w:rsidP="00335621">
      <w:pPr>
        <w:pStyle w:val="NoSpacing"/>
        <w:rPr>
          <w:bCs/>
        </w:rPr>
      </w:pPr>
      <w:r>
        <w:rPr>
          <w:b/>
          <w:bCs/>
        </w:rPr>
        <w:t xml:space="preserve">Gender </w:t>
      </w:r>
      <w:proofErr w:type="gramStart"/>
      <w:r>
        <w:rPr>
          <w:b/>
          <w:bCs/>
        </w:rPr>
        <w:t>C</w:t>
      </w:r>
      <w:r w:rsidRPr="00335621">
        <w:rPr>
          <w:b/>
          <w:bCs/>
        </w:rPr>
        <w:t xml:space="preserve">onstancy  </w:t>
      </w:r>
      <w:r w:rsidRPr="00335621">
        <w:t>:</w:t>
      </w:r>
      <w:proofErr w:type="gramEnd"/>
      <w:r w:rsidRPr="00335621">
        <w:t xml:space="preserve"> </w:t>
      </w:r>
      <w:r w:rsidRPr="00335621">
        <w:rPr>
          <w:b/>
          <w:bCs/>
          <w:highlight w:val="yellow"/>
          <w:u w:val="single"/>
        </w:rPr>
        <w:t>Gender Stability</w:t>
      </w:r>
      <w:r>
        <w:rPr>
          <w:bCs/>
        </w:rPr>
        <w:t xml:space="preserve">: knowledge that gender is a stable personal </w:t>
      </w:r>
    </w:p>
    <w:p w:rsidR="00335621" w:rsidRPr="00335621" w:rsidRDefault="00335621" w:rsidP="00335621">
      <w:pPr>
        <w:pStyle w:val="NoSpacing"/>
        <w:ind w:left="3600"/>
        <w:rPr>
          <w:bCs/>
        </w:rPr>
      </w:pPr>
      <w:r>
        <w:rPr>
          <w:bCs/>
        </w:rPr>
        <w:t xml:space="preserve">      </w:t>
      </w:r>
      <w:proofErr w:type="gramStart"/>
      <w:r>
        <w:rPr>
          <w:bCs/>
        </w:rPr>
        <w:t>characteristic</w:t>
      </w:r>
      <w:proofErr w:type="gramEnd"/>
    </w:p>
    <w:p w:rsidR="00335621" w:rsidRDefault="00335621" w:rsidP="00335621">
      <w:pPr>
        <w:pStyle w:val="NoSpacing"/>
        <w:ind w:left="1440" w:firstLine="720"/>
        <w:rPr>
          <w:b/>
          <w:bCs/>
        </w:rPr>
      </w:pPr>
      <w:r>
        <w:rPr>
          <w:b/>
          <w:bCs/>
        </w:rPr>
        <w:t xml:space="preserve">+ </w:t>
      </w:r>
    </w:p>
    <w:p w:rsidR="00335621" w:rsidRDefault="00335621" w:rsidP="00335621">
      <w:pPr>
        <w:pStyle w:val="NoSpacing"/>
        <w:ind w:left="1440" w:firstLine="720"/>
        <w:rPr>
          <w:bCs/>
        </w:rPr>
      </w:pPr>
      <w:r w:rsidRPr="00335621">
        <w:rPr>
          <w:b/>
          <w:bCs/>
          <w:highlight w:val="yellow"/>
          <w:u w:val="single"/>
        </w:rPr>
        <w:t>Gender Consistency</w:t>
      </w:r>
      <w:r>
        <w:rPr>
          <w:bCs/>
        </w:rPr>
        <w:t xml:space="preserve">: belief that people retain their gender even when </w:t>
      </w:r>
    </w:p>
    <w:p w:rsidR="00E47028" w:rsidRDefault="00335621" w:rsidP="00335621">
      <w:pPr>
        <w:pStyle w:val="NoSpacing"/>
        <w:ind w:left="2880"/>
        <w:rPr>
          <w:bCs/>
        </w:rPr>
      </w:pPr>
      <w:proofErr w:type="gramStart"/>
      <w:r>
        <w:rPr>
          <w:bCs/>
        </w:rPr>
        <w:t>they</w:t>
      </w:r>
      <w:proofErr w:type="gramEnd"/>
      <w:r>
        <w:rPr>
          <w:bCs/>
        </w:rPr>
        <w:t xml:space="preserve"> adopt behaviours or features associated with the other gender</w:t>
      </w:r>
    </w:p>
    <w:p w:rsidR="00335621" w:rsidRDefault="00335621" w:rsidP="00335621">
      <w:pPr>
        <w:pStyle w:val="NoSpacing"/>
        <w:numPr>
          <w:ilvl w:val="0"/>
          <w:numId w:val="4"/>
        </w:numPr>
      </w:pPr>
      <w:r w:rsidRPr="00335621">
        <w:lastRenderedPageBreak/>
        <w:t>Some children showed gender stability without gender consistency</w:t>
      </w:r>
      <w:r>
        <w:t xml:space="preserve"> but never the other way around. </w:t>
      </w:r>
      <w:r w:rsidRPr="00335621">
        <w:t>Most children develop gender consistency by age 6</w:t>
      </w:r>
      <w:r>
        <w:t xml:space="preserve"> and </w:t>
      </w:r>
      <w:r w:rsidR="001E1E5B">
        <w:t>can still occasionally be</w:t>
      </w:r>
      <w:r w:rsidRPr="00335621">
        <w:t xml:space="preserve"> confused by changed appearance or gender-atypical names</w:t>
      </w:r>
    </w:p>
    <w:p w:rsidR="002A42C9" w:rsidRPr="0049762E" w:rsidRDefault="00B83293" w:rsidP="00E321CD">
      <w:pPr>
        <w:pStyle w:val="NoSpacing"/>
        <w:numPr>
          <w:ilvl w:val="0"/>
          <w:numId w:val="4"/>
        </w:numPr>
        <w:rPr>
          <w:b/>
          <w:i/>
        </w:rPr>
      </w:pPr>
      <w:r w:rsidRPr="0049762E">
        <w:rPr>
          <w:b/>
          <w:i/>
        </w:rPr>
        <w:t xml:space="preserve">Some children showed gender stability without gender consistency but never the other way around </w:t>
      </w:r>
    </w:p>
    <w:p w:rsidR="002A42C9" w:rsidRPr="0049762E" w:rsidRDefault="00B83293" w:rsidP="00FE7025">
      <w:pPr>
        <w:pStyle w:val="NoSpacing"/>
        <w:numPr>
          <w:ilvl w:val="0"/>
          <w:numId w:val="4"/>
        </w:numPr>
      </w:pPr>
      <w:r w:rsidRPr="0049762E">
        <w:t>Most children develop gender consistency by age 6</w:t>
      </w:r>
      <w:r w:rsidR="00FE7025">
        <w:t xml:space="preserve">. </w:t>
      </w:r>
      <w:r w:rsidR="00FE7025" w:rsidRPr="00FE7025">
        <w:t xml:space="preserve">Gender becomes a more salient aspect of their lives, they are more concerned about gender-appropriate behavior and making same-gender friends </w:t>
      </w:r>
      <w:r w:rsidR="00FE7025">
        <w:t xml:space="preserve">as they are </w:t>
      </w:r>
      <w:r w:rsidR="00FE7025" w:rsidRPr="00FE7025">
        <w:t>motivated to adopt gender-typical behaviors</w:t>
      </w:r>
    </w:p>
    <w:p w:rsidR="00E321CD" w:rsidRDefault="00E321CD" w:rsidP="00E321CD">
      <w:pPr>
        <w:pStyle w:val="NoSpacing"/>
        <w:numPr>
          <w:ilvl w:val="0"/>
          <w:numId w:val="4"/>
        </w:numPr>
      </w:pPr>
      <w:r w:rsidRPr="0049762E">
        <w:t>they can be confused by changed appearance or gender-atypical names</w:t>
      </w:r>
    </w:p>
    <w:p w:rsidR="0087692A" w:rsidRDefault="0087692A" w:rsidP="0087692A">
      <w:pPr>
        <w:pStyle w:val="NoSpacing"/>
        <w:numPr>
          <w:ilvl w:val="0"/>
          <w:numId w:val="4"/>
        </w:numPr>
      </w:pPr>
      <w:r>
        <w:t>B</w:t>
      </w:r>
      <w:r w:rsidRPr="0087692A">
        <w:t>y middle childhood, children exhibit some stability in gender-typed patterns of activities</w:t>
      </w:r>
    </w:p>
    <w:p w:rsidR="00FE7025" w:rsidRDefault="00FE7025" w:rsidP="00FE7025">
      <w:pPr>
        <w:pStyle w:val="NoSpacing"/>
        <w:tabs>
          <w:tab w:val="left" w:pos="3852"/>
        </w:tabs>
      </w:pPr>
      <w:r w:rsidRPr="00FE7025">
        <w:rPr>
          <w:b/>
          <w:noProof/>
          <w:lang w:eastAsia="en-CA"/>
        </w:rPr>
        <mc:AlternateContent>
          <mc:Choice Requires="wps">
            <w:drawing>
              <wp:anchor distT="0" distB="0" distL="114300" distR="114300" simplePos="0" relativeHeight="251659264" behindDoc="0" locked="0" layoutInCell="1" allowOverlap="1" wp14:anchorId="4C8395A5" wp14:editId="6F10A9FD">
                <wp:simplePos x="0" y="0"/>
                <wp:positionH relativeFrom="column">
                  <wp:posOffset>1493520</wp:posOffset>
                </wp:positionH>
                <wp:positionV relativeFrom="paragraph">
                  <wp:posOffset>99060</wp:posOffset>
                </wp:positionV>
                <wp:extent cx="891540" cy="0"/>
                <wp:effectExtent l="0" t="76200" r="22860" b="152400"/>
                <wp:wrapNone/>
                <wp:docPr id="1" name="Straight Arrow Connector 1"/>
                <wp:cNvGraphicFramePr/>
                <a:graphic xmlns:a="http://schemas.openxmlformats.org/drawingml/2006/main">
                  <a:graphicData uri="http://schemas.microsoft.com/office/word/2010/wordprocessingShape">
                    <wps:wsp>
                      <wps:cNvCnPr/>
                      <wps:spPr>
                        <a:xfrm>
                          <a:off x="0" y="0"/>
                          <a:ext cx="89154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17.6pt;margin-top:7.8pt;width:70.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" strokecolor="black [3200]" strokeweight="2pt">
                <v:stroke endarrow="open"/>
                <v:shadow on="t" color="black" opacity="24903f" origin=",.5" offset="0,.55556mm"/>
              </v:shape>
            </w:pict>
          </mc:Fallback>
        </mc:AlternateContent>
      </w:r>
      <w:proofErr w:type="gramStart"/>
      <w:r w:rsidRPr="00FE7025">
        <w:rPr>
          <w:b/>
        </w:rPr>
        <w:t>Differences in Gender?</w:t>
      </w:r>
      <w:proofErr w:type="gramEnd"/>
      <w:r w:rsidRPr="00FE7025">
        <w:rPr>
          <w:b/>
        </w:rPr>
        <w:t xml:space="preserve"> </w:t>
      </w:r>
      <w:r>
        <w:rPr>
          <w:b/>
        </w:rPr>
        <w:tab/>
        <w:t>M</w:t>
      </w:r>
      <w:r>
        <w:t xml:space="preserve"> – </w:t>
      </w:r>
      <w:proofErr w:type="gramStart"/>
      <w:r>
        <w:t>pressure</w:t>
      </w:r>
      <w:proofErr w:type="gramEnd"/>
      <w:r>
        <w:t xml:space="preserve"> to adopt the typical gender role</w:t>
      </w:r>
    </w:p>
    <w:p w:rsidR="00FE7025" w:rsidRDefault="00FE7025" w:rsidP="00FE7025">
      <w:pPr>
        <w:pStyle w:val="NoSpacing"/>
        <w:tabs>
          <w:tab w:val="left" w:pos="3852"/>
        </w:tabs>
        <w:ind w:left="3852"/>
      </w:pPr>
      <w:r>
        <w:t xml:space="preserve">- </w:t>
      </w:r>
      <w:proofErr w:type="gramStart"/>
      <w:r>
        <w:t>c</w:t>
      </w:r>
      <w:r w:rsidRPr="00FE7025">
        <w:t>ollege</w:t>
      </w:r>
      <w:proofErr w:type="gramEnd"/>
      <w:r w:rsidRPr="00FE7025">
        <w:t xml:space="preserve"> M an</w:t>
      </w:r>
      <w:r>
        <w:t>d W, elementary school boys, &amp;</w:t>
      </w:r>
      <w:r w:rsidRPr="00FE7025">
        <w:t xml:space="preserve"> </w:t>
      </w:r>
    </w:p>
    <w:p w:rsidR="00FE7025" w:rsidRDefault="00FE7025" w:rsidP="00FE7025">
      <w:pPr>
        <w:pStyle w:val="NoSpacing"/>
        <w:tabs>
          <w:tab w:val="left" w:pos="3852"/>
        </w:tabs>
        <w:ind w:left="3852"/>
      </w:pPr>
      <w:proofErr w:type="gramStart"/>
      <w:r w:rsidRPr="00FE7025">
        <w:t>parents</w:t>
      </w:r>
      <w:proofErr w:type="gramEnd"/>
      <w:r w:rsidRPr="00FE7025">
        <w:t xml:space="preserve"> of young children all expressed negative opinions</w:t>
      </w:r>
      <w:r>
        <w:t xml:space="preserve"> of feminine boys</w:t>
      </w:r>
    </w:p>
    <w:p w:rsidR="0087692A" w:rsidRDefault="0087692A" w:rsidP="00FE7025">
      <w:pPr>
        <w:pStyle w:val="NoSpacing"/>
        <w:tabs>
          <w:tab w:val="left" w:pos="3852"/>
        </w:tabs>
        <w:ind w:left="3852"/>
      </w:pPr>
      <w:r>
        <w:t xml:space="preserve">- </w:t>
      </w:r>
      <w:r w:rsidRPr="0087692A">
        <w:t>spent more time in gender-typed activities and more time with other boys</w:t>
      </w:r>
      <w:r>
        <w:t xml:space="preserve"> </w:t>
      </w:r>
    </w:p>
    <w:p w:rsidR="00FE7025" w:rsidRDefault="00FE7025" w:rsidP="00FE7025">
      <w:pPr>
        <w:pStyle w:val="NoSpacing"/>
        <w:tabs>
          <w:tab w:val="left" w:pos="3852"/>
        </w:tabs>
      </w:pPr>
      <w:r>
        <w:tab/>
      </w:r>
      <w:r w:rsidRPr="00FE7025">
        <w:rPr>
          <w:b/>
        </w:rPr>
        <w:t>F</w:t>
      </w:r>
      <w:r>
        <w:t xml:space="preserve"> – </w:t>
      </w:r>
      <w:proofErr w:type="gramStart"/>
      <w:r>
        <w:t>more</w:t>
      </w:r>
      <w:proofErr w:type="gramEnd"/>
      <w:r>
        <w:t xml:space="preserve"> leeway in being tomboyish</w:t>
      </w:r>
    </w:p>
    <w:p w:rsidR="00FE7025" w:rsidRDefault="00FE7025" w:rsidP="00FE7025">
      <w:pPr>
        <w:pStyle w:val="NoSpacing"/>
        <w:tabs>
          <w:tab w:val="left" w:pos="3852"/>
        </w:tabs>
      </w:pPr>
      <w:r>
        <w:tab/>
        <w:t xml:space="preserve">- </w:t>
      </w:r>
      <w:proofErr w:type="gramStart"/>
      <w:r>
        <w:t>more</w:t>
      </w:r>
      <w:proofErr w:type="gramEnd"/>
      <w:r>
        <w:t xml:space="preserve"> acceptable than being a “sissy” </w:t>
      </w:r>
    </w:p>
    <w:p w:rsidR="00FE7025" w:rsidRDefault="00FE7025" w:rsidP="00FE7025">
      <w:pPr>
        <w:pStyle w:val="NoSpacing"/>
        <w:tabs>
          <w:tab w:val="left" w:pos="3852"/>
        </w:tabs>
      </w:pPr>
      <w:r>
        <w:tab/>
        <w:t xml:space="preserve">- </w:t>
      </w:r>
      <w:r w:rsidRPr="00FE7025">
        <w:t>judged to be as attractive as their non</w:t>
      </w:r>
      <w:r>
        <w:t>-</w:t>
      </w:r>
      <w:r w:rsidRPr="00FE7025">
        <w:t>tomboy sisters</w:t>
      </w:r>
    </w:p>
    <w:p w:rsidR="00FE7025" w:rsidRDefault="00FE7025" w:rsidP="00FE7025">
      <w:pPr>
        <w:pStyle w:val="NoSpacing"/>
        <w:tabs>
          <w:tab w:val="left" w:pos="3852"/>
        </w:tabs>
      </w:pPr>
      <w:r>
        <w:tab/>
        <w:t xml:space="preserve">- </w:t>
      </w:r>
      <w:r w:rsidRPr="00FE7025">
        <w:t>develop gender knowledge</w:t>
      </w:r>
      <w:r>
        <w:t xml:space="preserve"> faster</w:t>
      </w:r>
    </w:p>
    <w:p w:rsidR="0087692A" w:rsidRDefault="0087692A" w:rsidP="0087692A">
      <w:pPr>
        <w:pStyle w:val="NoSpacing"/>
        <w:tabs>
          <w:tab w:val="left" w:pos="3852"/>
        </w:tabs>
        <w:ind w:left="3852"/>
      </w:pPr>
      <w:r>
        <w:t xml:space="preserve">- </w:t>
      </w:r>
      <w:r w:rsidRPr="0087692A">
        <w:t>participated in a greater variety of activities and interacted with both boys and girls</w:t>
      </w:r>
    </w:p>
    <w:p w:rsidR="0087692A" w:rsidRDefault="0087692A" w:rsidP="0087692A">
      <w:pPr>
        <w:pStyle w:val="NoSpacing"/>
        <w:tabs>
          <w:tab w:val="left" w:pos="3852"/>
        </w:tabs>
      </w:pPr>
    </w:p>
    <w:p w:rsidR="0087692A" w:rsidRPr="00F5716A" w:rsidRDefault="0087692A" w:rsidP="0087692A">
      <w:pPr>
        <w:pStyle w:val="NoSpacing"/>
        <w:tabs>
          <w:tab w:val="left" w:pos="3852"/>
        </w:tabs>
        <w:rPr>
          <w:b/>
          <w:u w:val="single"/>
        </w:rPr>
      </w:pPr>
      <w:r w:rsidRPr="00F5716A">
        <w:rPr>
          <w:b/>
          <w:u w:val="single"/>
        </w:rPr>
        <w:t>Studies</w:t>
      </w:r>
    </w:p>
    <w:p w:rsidR="0087692A" w:rsidRDefault="0087692A" w:rsidP="0087692A">
      <w:pPr>
        <w:pStyle w:val="NoSpacing"/>
        <w:tabs>
          <w:tab w:val="left" w:pos="3852"/>
        </w:tabs>
        <w:rPr>
          <w:b/>
          <w:color w:val="0000FF"/>
        </w:rPr>
      </w:pPr>
    </w:p>
    <w:p w:rsidR="0087692A" w:rsidRDefault="0087692A" w:rsidP="0087692A">
      <w:pPr>
        <w:pStyle w:val="NoSpacing"/>
        <w:tabs>
          <w:tab w:val="left" w:pos="3852"/>
        </w:tabs>
      </w:pPr>
      <w:r>
        <w:t xml:space="preserve">- </w:t>
      </w:r>
      <w:proofErr w:type="gramStart"/>
      <w:r w:rsidRPr="0087692A">
        <w:t>children</w:t>
      </w:r>
      <w:proofErr w:type="gramEnd"/>
      <w:r w:rsidRPr="0087692A">
        <w:t xml:space="preserve"> with </w:t>
      </w:r>
      <w:r w:rsidRPr="00F5716A">
        <w:rPr>
          <w:b/>
          <w:i/>
          <w:highlight w:val="cyan"/>
        </w:rPr>
        <w:t>stronger gender identities showed better adjustment and acceptance by peers</w:t>
      </w:r>
    </w:p>
    <w:p w:rsidR="0087692A" w:rsidRPr="0087692A" w:rsidRDefault="0087692A" w:rsidP="0087692A">
      <w:pPr>
        <w:pStyle w:val="NoSpacing"/>
        <w:tabs>
          <w:tab w:val="left" w:pos="3852"/>
        </w:tabs>
      </w:pPr>
      <w:r>
        <w:t xml:space="preserve">- </w:t>
      </w:r>
      <w:proofErr w:type="gramStart"/>
      <w:r w:rsidRPr="0087692A">
        <w:t>children</w:t>
      </w:r>
      <w:proofErr w:type="gramEnd"/>
      <w:r w:rsidRPr="0087692A">
        <w:t xml:space="preserve"> who perceived that they were </w:t>
      </w:r>
      <w:r w:rsidRPr="00F5716A">
        <w:rPr>
          <w:b/>
          <w:i/>
          <w:highlight w:val="cyan"/>
        </w:rPr>
        <w:t xml:space="preserve">pressured to conform </w:t>
      </w:r>
      <w:r w:rsidRPr="0087692A">
        <w:t xml:space="preserve">to gendered behavior </w:t>
      </w:r>
      <w:r w:rsidRPr="00F5716A">
        <w:rPr>
          <w:b/>
          <w:i/>
          <w:highlight w:val="cyan"/>
        </w:rPr>
        <w:t>exhibited negative reactions</w:t>
      </w:r>
      <w:r w:rsidRPr="0087692A">
        <w:t xml:space="preserve">.  Suggest that gender identity is </w:t>
      </w:r>
      <w:r w:rsidRPr="0087692A">
        <w:rPr>
          <w:i/>
          <w:highlight w:val="yellow"/>
        </w:rPr>
        <w:t>multidimensional</w:t>
      </w:r>
    </w:p>
    <w:p w:rsidR="00FE7025" w:rsidRDefault="0087692A" w:rsidP="00FE7025">
      <w:pPr>
        <w:pStyle w:val="NoSpacing"/>
        <w:tabs>
          <w:tab w:val="left" w:pos="3852"/>
        </w:tabs>
      </w:pPr>
      <w:r>
        <w:t xml:space="preserve">- </w:t>
      </w:r>
      <w:proofErr w:type="gramStart"/>
      <w:r>
        <w:t>knowledge</w:t>
      </w:r>
      <w:proofErr w:type="gramEnd"/>
      <w:r>
        <w:t xml:space="preserve"> &amp; behaviour are closely related</w:t>
      </w:r>
    </w:p>
    <w:p w:rsidR="0087692A" w:rsidRPr="00F5716A" w:rsidRDefault="0087692A" w:rsidP="00FE7025">
      <w:pPr>
        <w:pStyle w:val="NoSpacing"/>
        <w:tabs>
          <w:tab w:val="left" w:pos="3852"/>
        </w:tabs>
        <w:rPr>
          <w:b/>
          <w:i/>
          <w:highlight w:val="cyan"/>
        </w:rPr>
      </w:pPr>
      <w:r>
        <w:t xml:space="preserve">- </w:t>
      </w:r>
      <w:proofErr w:type="gramStart"/>
      <w:r w:rsidRPr="00F5716A">
        <w:rPr>
          <w:b/>
          <w:i/>
          <w:highlight w:val="cyan"/>
        </w:rPr>
        <w:t>cognitive</w:t>
      </w:r>
      <w:proofErr w:type="gramEnd"/>
      <w:r w:rsidRPr="00F5716A">
        <w:rPr>
          <w:b/>
          <w:i/>
          <w:highlight w:val="cyan"/>
        </w:rPr>
        <w:t xml:space="preserve"> development allows</w:t>
      </w:r>
      <w:r w:rsidRPr="0087692A">
        <w:t xml:space="preserve"> children to expand their </w:t>
      </w:r>
      <w:r w:rsidRPr="00F5716A">
        <w:rPr>
          <w:b/>
          <w:i/>
          <w:highlight w:val="cyan"/>
        </w:rPr>
        <w:t>knowledge of gender roles to include flexibility</w:t>
      </w:r>
    </w:p>
    <w:p w:rsidR="0087692A" w:rsidRDefault="0087692A" w:rsidP="00FE7025">
      <w:pPr>
        <w:pStyle w:val="NoSpacing"/>
        <w:tabs>
          <w:tab w:val="left" w:pos="3852"/>
        </w:tabs>
      </w:pPr>
      <w:r>
        <w:t xml:space="preserve">- </w:t>
      </w:r>
      <w:proofErr w:type="gramStart"/>
      <w:r>
        <w:t>a</w:t>
      </w:r>
      <w:r w:rsidRPr="0087692A">
        <w:t>s</w:t>
      </w:r>
      <w:proofErr w:type="gramEnd"/>
      <w:r w:rsidRPr="0087692A">
        <w:t xml:space="preserve"> children pass through middle childhood and adolescence</w:t>
      </w:r>
      <w:r>
        <w:t xml:space="preserve">, they become able to distinguish males females &amp; shades of grey </w:t>
      </w:r>
    </w:p>
    <w:p w:rsidR="0087692A" w:rsidRDefault="0087692A" w:rsidP="0087692A">
      <w:pPr>
        <w:pStyle w:val="NoSpacing"/>
      </w:pPr>
      <w:r>
        <w:t xml:space="preserve">- </w:t>
      </w:r>
      <w:proofErr w:type="gramStart"/>
      <w:r w:rsidRPr="0087692A">
        <w:t>as</w:t>
      </w:r>
      <w:proofErr w:type="gramEnd"/>
      <w:r w:rsidRPr="0087692A">
        <w:t xml:space="preserve"> age increases, so does gender flexibility</w:t>
      </w:r>
      <w:r>
        <w:t xml:space="preserve"> (linear relationship)</w:t>
      </w:r>
    </w:p>
    <w:p w:rsidR="00F5716A" w:rsidRDefault="00F5716A" w:rsidP="0087692A">
      <w:pPr>
        <w:pStyle w:val="NoSpacing"/>
      </w:pPr>
      <w:r>
        <w:t xml:space="preserve">- </w:t>
      </w:r>
      <w:proofErr w:type="gramStart"/>
      <w:r w:rsidRPr="00F5716A">
        <w:rPr>
          <w:i/>
          <w:highlight w:val="cyan"/>
        </w:rPr>
        <w:t>children</w:t>
      </w:r>
      <w:proofErr w:type="gramEnd"/>
      <w:r w:rsidRPr="00F5716A">
        <w:rPr>
          <w:i/>
          <w:highlight w:val="cyan"/>
        </w:rPr>
        <w:t xml:space="preserve"> and adolescents</w:t>
      </w:r>
      <w:r w:rsidRPr="00F5716A">
        <w:rPr>
          <w:highlight w:val="cyan"/>
        </w:rPr>
        <w:t xml:space="preserve"> </w:t>
      </w:r>
      <w:r w:rsidRPr="00F5716A">
        <w:t xml:space="preserve">tend to be </w:t>
      </w:r>
      <w:r w:rsidRPr="00F5716A">
        <w:rPr>
          <w:i/>
          <w:highlight w:val="cyan"/>
        </w:rPr>
        <w:t>more rigid in applying standards</w:t>
      </w:r>
      <w:r w:rsidRPr="00F5716A">
        <w:rPr>
          <w:highlight w:val="cyan"/>
        </w:rPr>
        <w:t xml:space="preserve"> </w:t>
      </w:r>
      <w:r w:rsidRPr="00F5716A">
        <w:t xml:space="preserve">for gender-related behavior </w:t>
      </w:r>
      <w:r w:rsidRPr="00F5716A">
        <w:rPr>
          <w:i/>
          <w:highlight w:val="cyan"/>
        </w:rPr>
        <w:t>to others than themselves</w:t>
      </w:r>
    </w:p>
    <w:p w:rsidR="00F5716A" w:rsidRDefault="00F5716A" w:rsidP="00F5716A">
      <w:pPr>
        <w:pStyle w:val="NoSpacing"/>
      </w:pPr>
    </w:p>
    <w:p w:rsidR="00F5716A" w:rsidRPr="00F5716A" w:rsidRDefault="00F5716A" w:rsidP="00F5716A">
      <w:pPr>
        <w:pStyle w:val="NoSpacing"/>
      </w:pPr>
      <w:r w:rsidRPr="00F5716A">
        <w:rPr>
          <w:b/>
          <w:color w:val="0000FF"/>
        </w:rPr>
        <w:t xml:space="preserve">Katz &amp; </w:t>
      </w:r>
      <w:proofErr w:type="spellStart"/>
      <w:r w:rsidRPr="00F5716A">
        <w:rPr>
          <w:b/>
          <w:color w:val="0000FF"/>
        </w:rPr>
        <w:t>Ksansnak</w:t>
      </w:r>
      <w:proofErr w:type="spellEnd"/>
      <w:r w:rsidRPr="00F5716A">
        <w:rPr>
          <w:color w:val="0000FF"/>
        </w:rPr>
        <w:t xml:space="preserve"> </w:t>
      </w:r>
      <w:r>
        <w:sym w:font="Wingdings" w:char="F0E0"/>
      </w:r>
      <w:r>
        <w:t xml:space="preserve"> </w:t>
      </w:r>
      <w:r w:rsidRPr="00F5716A">
        <w:t xml:space="preserve">both family and peer social environment influence gender-related </w:t>
      </w:r>
      <w:r>
        <w:t>behavior</w:t>
      </w:r>
      <w:r w:rsidRPr="00F5716A">
        <w:t xml:space="preserve"> </w:t>
      </w:r>
      <w:r>
        <w:t xml:space="preserve">- </w:t>
      </w:r>
      <w:r w:rsidRPr="00F5716A">
        <w:t>but participants show a general increase in tolerance for gender-atypical activities for self</w:t>
      </w:r>
      <w:r>
        <w:t xml:space="preserve"> and others with increasing age</w:t>
      </w:r>
    </w:p>
    <w:p w:rsidR="00F5716A" w:rsidRPr="00F5716A" w:rsidRDefault="00F5716A" w:rsidP="00F5716A">
      <w:pPr>
        <w:pStyle w:val="NoSpacing"/>
      </w:pPr>
      <w:r w:rsidRPr="00F5716A">
        <w:rPr>
          <w:b/>
          <w:color w:val="0000FF"/>
        </w:rPr>
        <w:t>Welch-Ross &amp; Schmidt</w:t>
      </w:r>
      <w:r w:rsidRPr="00F5716A">
        <w:rPr>
          <w:color w:val="0000FF"/>
        </w:rPr>
        <w:t xml:space="preserve"> </w:t>
      </w:r>
      <w:r>
        <w:sym w:font="Wingdings" w:char="F0E0"/>
      </w:r>
      <w:r>
        <w:t xml:space="preserve"> </w:t>
      </w:r>
      <w:r w:rsidRPr="00F5716A">
        <w:t>increases in gender role knowledge preceded increases in gender role flexibility, with flexibility beginning to develop during middle childhood.</w:t>
      </w:r>
    </w:p>
    <w:p w:rsidR="00F5716A" w:rsidRDefault="00F5716A" w:rsidP="00F5716A">
      <w:pPr>
        <w:pStyle w:val="NoSpacing"/>
      </w:pPr>
      <w:r>
        <w:t xml:space="preserve">- </w:t>
      </w:r>
      <w:proofErr w:type="gramStart"/>
      <w:r>
        <w:t>o</w:t>
      </w:r>
      <w:r w:rsidRPr="00F5716A">
        <w:t>ther</w:t>
      </w:r>
      <w:proofErr w:type="gramEnd"/>
      <w:r w:rsidRPr="00F5716A">
        <w:t xml:space="preserve"> studies have found that gender flexibility increased with age during childhood to adolescence (</w:t>
      </w:r>
      <w:proofErr w:type="spellStart"/>
      <w:r w:rsidRPr="00F5716A">
        <w:rPr>
          <w:b/>
          <w:color w:val="0000FF"/>
        </w:rPr>
        <w:t>Trautner</w:t>
      </w:r>
      <w:proofErr w:type="spellEnd"/>
      <w:r w:rsidRPr="00F5716A">
        <w:t>) and from adolescence to young adulthood</w:t>
      </w:r>
    </w:p>
    <w:p w:rsidR="00F5716A" w:rsidRDefault="00F5716A" w:rsidP="00F5716A">
      <w:pPr>
        <w:pStyle w:val="NoSpacing"/>
      </w:pPr>
    </w:p>
    <w:p w:rsidR="00F5716A" w:rsidRDefault="00F5716A" w:rsidP="00F5716A">
      <w:pPr>
        <w:pStyle w:val="NoSpacing"/>
      </w:pPr>
    </w:p>
    <w:p w:rsidR="00F5716A" w:rsidRPr="005055E6" w:rsidRDefault="00F5716A" w:rsidP="00F5716A">
      <w:pPr>
        <w:pStyle w:val="NoSpacing"/>
        <w:rPr>
          <w:b/>
          <w:u w:val="single"/>
        </w:rPr>
      </w:pPr>
      <w:r w:rsidRPr="005055E6">
        <w:rPr>
          <w:b/>
          <w:u w:val="single"/>
        </w:rPr>
        <w:lastRenderedPageBreak/>
        <w:t>Girls &amp; Boys Differences</w:t>
      </w:r>
    </w:p>
    <w:p w:rsidR="00F5716A" w:rsidRPr="00F5716A" w:rsidRDefault="00F5716A" w:rsidP="00F5716A">
      <w:pPr>
        <w:pStyle w:val="NoSpacing"/>
        <w:numPr>
          <w:ilvl w:val="0"/>
          <w:numId w:val="6"/>
        </w:numPr>
      </w:pPr>
      <w:r w:rsidRPr="00F5716A">
        <w:t>Girls are more likely than boys to endorse gender flexibility througho</w:t>
      </w:r>
      <w:r>
        <w:t>ut adolescence (</w:t>
      </w:r>
      <w:r w:rsidRPr="00F5716A">
        <w:rPr>
          <w:b/>
          <w:color w:val="0000FF"/>
        </w:rPr>
        <w:t xml:space="preserve">Jackson &amp; </w:t>
      </w:r>
      <w:proofErr w:type="spellStart"/>
      <w:r w:rsidRPr="00F5716A">
        <w:rPr>
          <w:b/>
          <w:color w:val="0000FF"/>
        </w:rPr>
        <w:t>Tein</w:t>
      </w:r>
      <w:proofErr w:type="spellEnd"/>
      <w:r w:rsidRPr="00F5716A">
        <w:rPr>
          <w:b/>
          <w:color w:val="0000FF"/>
        </w:rPr>
        <w:t>)</w:t>
      </w:r>
    </w:p>
    <w:p w:rsidR="00F5716A" w:rsidRPr="00F5716A" w:rsidRDefault="00F5716A" w:rsidP="00F5716A">
      <w:pPr>
        <w:pStyle w:val="NoSpacing"/>
        <w:numPr>
          <w:ilvl w:val="0"/>
          <w:numId w:val="6"/>
        </w:numPr>
      </w:pPr>
      <w:r w:rsidRPr="00F5716A">
        <w:t xml:space="preserve">They show more flexibility in their own activity preferences and greater tolerance for gender-atypical behaviors in others. </w:t>
      </w:r>
    </w:p>
    <w:p w:rsidR="00F5716A" w:rsidRPr="00F5716A" w:rsidRDefault="00F5716A" w:rsidP="00F5716A">
      <w:pPr>
        <w:pStyle w:val="NoSpacing"/>
        <w:numPr>
          <w:ilvl w:val="0"/>
          <w:numId w:val="6"/>
        </w:numPr>
      </w:pPr>
      <w:r w:rsidRPr="00F5716A">
        <w:t xml:space="preserve">Girls and </w:t>
      </w:r>
      <w:proofErr w:type="spellStart"/>
      <w:r w:rsidRPr="00F5716A">
        <w:t>W</w:t>
      </w:r>
      <w:proofErr w:type="spellEnd"/>
      <w:r w:rsidRPr="00F5716A">
        <w:t xml:space="preserve"> are more likely to endorse egalitarian gender roles than wer</w:t>
      </w:r>
      <w:r>
        <w:t>e boys and M. (</w:t>
      </w:r>
      <w:r w:rsidRPr="00F5716A">
        <w:rPr>
          <w:b/>
          <w:color w:val="0000FF"/>
        </w:rPr>
        <w:t>Burt &amp; Scott</w:t>
      </w:r>
      <w:r>
        <w:t>)</w:t>
      </w:r>
    </w:p>
    <w:p w:rsidR="00F5716A" w:rsidRDefault="00F5716A" w:rsidP="00F5716A">
      <w:pPr>
        <w:pStyle w:val="NoSpacing"/>
        <w:numPr>
          <w:ilvl w:val="0"/>
          <w:numId w:val="6"/>
        </w:numPr>
      </w:pPr>
      <w:r w:rsidRPr="00F5716A">
        <w:t>These attitudes apply in the United States and European countries</w:t>
      </w:r>
    </w:p>
    <w:p w:rsidR="005055E6" w:rsidRDefault="005055E6" w:rsidP="005055E6">
      <w:pPr>
        <w:pStyle w:val="NoSpacing"/>
      </w:pPr>
    </w:p>
    <w:p w:rsidR="005055E6" w:rsidRPr="005055E6" w:rsidRDefault="005055E6" w:rsidP="005055E6">
      <w:pPr>
        <w:pStyle w:val="NoSpacing"/>
        <w:rPr>
          <w:b/>
          <w:u w:val="single"/>
        </w:rPr>
      </w:pPr>
      <w:r w:rsidRPr="005055E6">
        <w:rPr>
          <w:b/>
          <w:u w:val="single"/>
        </w:rPr>
        <w:t xml:space="preserve">Correlates of Gender Flexibility and Inflexibility in </w:t>
      </w:r>
      <w:r w:rsidRPr="005055E6">
        <w:rPr>
          <w:b/>
          <w:color w:val="FF0000"/>
          <w:u w:val="single"/>
        </w:rPr>
        <w:t>Men</w:t>
      </w:r>
    </w:p>
    <w:p w:rsidR="005055E6" w:rsidRDefault="005055E6" w:rsidP="005055E6">
      <w:pPr>
        <w:pStyle w:val="NoSpacing"/>
        <w:numPr>
          <w:ilvl w:val="0"/>
          <w:numId w:val="7"/>
        </w:numPr>
      </w:pPr>
      <w:r w:rsidRPr="005055E6">
        <w:t>M who were stereotypically masculine tended to see W stereotypically feminine.</w:t>
      </w:r>
    </w:p>
    <w:p w:rsidR="005055E6" w:rsidRDefault="005055E6" w:rsidP="005055E6">
      <w:pPr>
        <w:pStyle w:val="NoSpacing"/>
        <w:numPr>
          <w:ilvl w:val="0"/>
          <w:numId w:val="7"/>
        </w:numPr>
      </w:pPr>
      <w:r w:rsidRPr="005055E6">
        <w:t>M who show little gender flexibility  in their own roles also show little gender f</w:t>
      </w:r>
      <w:r>
        <w:t>lexibility toward W (</w:t>
      </w:r>
      <w:proofErr w:type="spellStart"/>
      <w:r w:rsidRPr="005055E6">
        <w:rPr>
          <w:b/>
          <w:color w:val="0000FF"/>
        </w:rPr>
        <w:t>Hudak</w:t>
      </w:r>
      <w:proofErr w:type="spellEnd"/>
      <w:r>
        <w:t>)</w:t>
      </w:r>
    </w:p>
    <w:p w:rsidR="005055E6" w:rsidRDefault="005055E6" w:rsidP="005055E6">
      <w:pPr>
        <w:pStyle w:val="NoSpacing"/>
        <w:numPr>
          <w:ilvl w:val="0"/>
          <w:numId w:val="7"/>
        </w:numPr>
      </w:pPr>
      <w:r w:rsidRPr="005055E6">
        <w:t>In adolescents, inflexibility increases as traditional young M approach high school graduation and begin to contemplate marri</w:t>
      </w:r>
      <w:r>
        <w:t>age and careers (</w:t>
      </w:r>
      <w:r w:rsidRPr="005055E6">
        <w:rPr>
          <w:b/>
          <w:color w:val="0000FF"/>
        </w:rPr>
        <w:t xml:space="preserve">Jackson &amp; </w:t>
      </w:r>
      <w:proofErr w:type="spellStart"/>
      <w:r w:rsidRPr="005055E6">
        <w:rPr>
          <w:b/>
          <w:color w:val="0000FF"/>
        </w:rPr>
        <w:t>Tein</w:t>
      </w:r>
      <w:proofErr w:type="spellEnd"/>
      <w:r>
        <w:t>)</w:t>
      </w:r>
    </w:p>
    <w:p w:rsidR="00F5716A" w:rsidRDefault="005055E6" w:rsidP="005055E6">
      <w:pPr>
        <w:pStyle w:val="NoSpacing"/>
        <w:numPr>
          <w:ilvl w:val="0"/>
          <w:numId w:val="7"/>
        </w:numPr>
      </w:pPr>
      <w:r w:rsidRPr="005055E6">
        <w:t>Young M who are less strongly gender-typed tend to be more flexible in their application of gender rules than mor</w:t>
      </w:r>
      <w:r>
        <w:t>e strongly gender-typed M (</w:t>
      </w:r>
      <w:proofErr w:type="spellStart"/>
      <w:r w:rsidRPr="005055E6">
        <w:rPr>
          <w:b/>
          <w:color w:val="0000FF"/>
        </w:rPr>
        <w:t>Lobel</w:t>
      </w:r>
      <w:proofErr w:type="spellEnd"/>
      <w:r>
        <w:t>)</w:t>
      </w:r>
    </w:p>
    <w:p w:rsidR="005055E6" w:rsidRDefault="005055E6" w:rsidP="005055E6">
      <w:pPr>
        <w:pStyle w:val="NoSpacing"/>
      </w:pPr>
    </w:p>
    <w:p w:rsidR="005055E6" w:rsidRDefault="005055E6" w:rsidP="005055E6">
      <w:pPr>
        <w:pStyle w:val="NoSpacing"/>
        <w:rPr>
          <w:b/>
          <w:u w:val="single"/>
        </w:rPr>
      </w:pPr>
      <w:r w:rsidRPr="005055E6">
        <w:rPr>
          <w:b/>
          <w:color w:val="FF0000"/>
          <w:u w:val="single"/>
        </w:rPr>
        <w:t xml:space="preserve">Men Who Reject </w:t>
      </w:r>
      <w:r>
        <w:rPr>
          <w:b/>
          <w:u w:val="single"/>
        </w:rPr>
        <w:t xml:space="preserve">Stereotypically Masculine </w:t>
      </w:r>
      <w:r w:rsidRPr="005055E6">
        <w:rPr>
          <w:b/>
          <w:u w:val="single"/>
        </w:rPr>
        <w:t>and Feminine Roles</w:t>
      </w:r>
    </w:p>
    <w:p w:rsidR="005055E6" w:rsidRDefault="005055E6" w:rsidP="005055E6">
      <w:pPr>
        <w:pStyle w:val="NoSpacing"/>
        <w:numPr>
          <w:ilvl w:val="0"/>
          <w:numId w:val="8"/>
        </w:numPr>
      </w:pPr>
      <w:r w:rsidRPr="005055E6">
        <w:t>Demographically diverse group with severa</w:t>
      </w:r>
      <w:r>
        <w:t>l commonalities (</w:t>
      </w:r>
      <w:r w:rsidRPr="005055E6">
        <w:rPr>
          <w:b/>
          <w:color w:val="0000FF"/>
        </w:rPr>
        <w:t>Christian</w:t>
      </w:r>
      <w:r>
        <w:t>)</w:t>
      </w:r>
    </w:p>
    <w:p w:rsidR="005055E6" w:rsidRDefault="005055E6" w:rsidP="005055E6">
      <w:pPr>
        <w:pStyle w:val="NoSpacing"/>
        <w:numPr>
          <w:ilvl w:val="0"/>
          <w:numId w:val="8"/>
        </w:numPr>
      </w:pPr>
      <w:r w:rsidRPr="005055E6">
        <w:t>Their early life experiences tended to include nurturing fathers and mothers in the workforce.</w:t>
      </w:r>
    </w:p>
    <w:p w:rsidR="005055E6" w:rsidRDefault="005055E6" w:rsidP="005055E6">
      <w:pPr>
        <w:pStyle w:val="NoSpacing"/>
        <w:numPr>
          <w:ilvl w:val="0"/>
          <w:numId w:val="8"/>
        </w:numPr>
      </w:pPr>
      <w:r w:rsidRPr="005055E6">
        <w:t>Most of these gender-flexible M had had at least one adult relationship with a feminis</w:t>
      </w:r>
      <w:r>
        <w:t>t W</w:t>
      </w:r>
    </w:p>
    <w:p w:rsidR="005055E6" w:rsidRDefault="005055E6" w:rsidP="005055E6">
      <w:pPr>
        <w:pStyle w:val="NoSpacing"/>
        <w:numPr>
          <w:ilvl w:val="0"/>
          <w:numId w:val="8"/>
        </w:numPr>
      </w:pPr>
      <w:r w:rsidRPr="005055E6">
        <w:t>Demonstrates that both p</w:t>
      </w:r>
      <w:r>
        <w:t>arenting and social environment</w:t>
      </w:r>
      <w:r w:rsidRPr="005055E6">
        <w:t xml:space="preserve"> ar</w:t>
      </w:r>
      <w:r>
        <w:t>e related to gender flexibility</w:t>
      </w:r>
    </w:p>
    <w:p w:rsidR="005055E6" w:rsidRDefault="005055E6" w:rsidP="005055E6">
      <w:pPr>
        <w:pStyle w:val="NoSpacing"/>
      </w:pPr>
    </w:p>
    <w:p w:rsidR="005055E6" w:rsidRDefault="005055E6" w:rsidP="005055E6">
      <w:pPr>
        <w:pStyle w:val="NoSpacing"/>
        <w:rPr>
          <w:u w:val="single"/>
        </w:rPr>
      </w:pPr>
      <w:r w:rsidRPr="005055E6">
        <w:rPr>
          <w:highlight w:val="green"/>
          <w:u w:val="single"/>
        </w:rPr>
        <w:t>Influences on Gender Development</w:t>
      </w:r>
    </w:p>
    <w:p w:rsidR="005055E6" w:rsidRDefault="005055E6" w:rsidP="005055E6">
      <w:pPr>
        <w:pStyle w:val="NoSpacing"/>
      </w:pPr>
      <w:r>
        <w:t xml:space="preserve">1) </w:t>
      </w:r>
      <w:r w:rsidRPr="005055E6">
        <w:rPr>
          <w:i/>
          <w:highlight w:val="yellow"/>
        </w:rPr>
        <w:t>Biological Factors</w:t>
      </w:r>
    </w:p>
    <w:p w:rsidR="005055E6" w:rsidRDefault="005055E6" w:rsidP="005055E6">
      <w:pPr>
        <w:pStyle w:val="NoSpacing"/>
      </w:pPr>
      <w:r w:rsidRPr="005055E6">
        <w:rPr>
          <w:highlight w:val="yellow"/>
          <w:u w:val="single"/>
        </w:rPr>
        <w:t>Evolutionary View</w:t>
      </w:r>
      <w:r>
        <w:t xml:space="preserve">: adaptations during human evolutionary history have shaped gender related behaviours, including the development of gender identity </w:t>
      </w:r>
    </w:p>
    <w:p w:rsidR="005055E6" w:rsidRDefault="005055E6" w:rsidP="005055E6">
      <w:pPr>
        <w:pStyle w:val="NoSpacing"/>
      </w:pPr>
      <w:r>
        <w:t xml:space="preserve">- </w:t>
      </w:r>
      <w:r w:rsidRPr="005055E6">
        <w:t>argue</w:t>
      </w:r>
      <w:r>
        <w:t>s</w:t>
      </w:r>
      <w:r w:rsidRPr="005055E6">
        <w:t xml:space="preserve"> that characteristics of typically masculine and feminine toys express evolved tendencies for girls to nurture and for boys to exp</w:t>
      </w:r>
      <w:r>
        <w:t>lore the environment (</w:t>
      </w:r>
      <w:r w:rsidRPr="005055E6">
        <w:rPr>
          <w:b/>
          <w:color w:val="0000FF"/>
        </w:rPr>
        <w:t>Alexander</w:t>
      </w:r>
      <w:r>
        <w:t>)</w:t>
      </w:r>
    </w:p>
    <w:p w:rsidR="005055E6" w:rsidRPr="005055E6" w:rsidRDefault="005055E6" w:rsidP="005055E6">
      <w:pPr>
        <w:pStyle w:val="NoSpacing"/>
      </w:pPr>
      <w:r>
        <w:t xml:space="preserve">- </w:t>
      </w:r>
      <w:r w:rsidRPr="005055E6">
        <w:t>These tendencies do not determine gender identity but they provide the basis for its development.</w:t>
      </w:r>
    </w:p>
    <w:p w:rsidR="005055E6" w:rsidRDefault="005055E6" w:rsidP="005055E6">
      <w:pPr>
        <w:pStyle w:val="NoSpacing"/>
        <w:rPr>
          <w:i/>
        </w:rPr>
      </w:pPr>
      <w:r>
        <w:t>-</w:t>
      </w:r>
      <w:r w:rsidRPr="005055E6">
        <w:t xml:space="preserve"> gender-typed behaviors in </w:t>
      </w:r>
      <w:r>
        <w:t>3-4yr olds</w:t>
      </w:r>
      <w:r w:rsidRPr="005055E6">
        <w:t xml:space="preserve"> have a genetic component but are also influenced by environmental factors (</w:t>
      </w:r>
      <w:proofErr w:type="spellStart"/>
      <w:r w:rsidRPr="005055E6">
        <w:rPr>
          <w:b/>
          <w:color w:val="0000FF"/>
        </w:rPr>
        <w:t>Iervolino</w:t>
      </w:r>
      <w:proofErr w:type="spellEnd"/>
      <w:r w:rsidRPr="005055E6">
        <w:t xml:space="preserve">). </w:t>
      </w:r>
      <w:r w:rsidRPr="005055E6">
        <w:rPr>
          <w:i/>
        </w:rPr>
        <w:t>Genetics contributed more to girls’ behavior than to boys’</w:t>
      </w:r>
    </w:p>
    <w:p w:rsidR="005055E6" w:rsidRPr="005055E6" w:rsidRDefault="005055E6" w:rsidP="005055E6">
      <w:pPr>
        <w:pStyle w:val="NoSpacing"/>
        <w:ind w:left="4320" w:hanging="4320"/>
      </w:pPr>
      <w:r w:rsidRPr="00FE7025">
        <w:rPr>
          <w:b/>
          <w:noProof/>
          <w:lang w:eastAsia="en-CA"/>
        </w:rPr>
        <mc:AlternateContent>
          <mc:Choice Requires="wps">
            <w:drawing>
              <wp:anchor distT="0" distB="0" distL="114300" distR="114300" simplePos="0" relativeHeight="251665408" behindDoc="0" locked="0" layoutInCell="1" allowOverlap="1" wp14:anchorId="49E3CEFE" wp14:editId="4388BE9D">
                <wp:simplePos x="0" y="0"/>
                <wp:positionH relativeFrom="column">
                  <wp:posOffset>1645920</wp:posOffset>
                </wp:positionH>
                <wp:positionV relativeFrom="paragraph">
                  <wp:posOffset>267335</wp:posOffset>
                </wp:positionV>
                <wp:extent cx="891540" cy="0"/>
                <wp:effectExtent l="0" t="76200" r="22860" b="152400"/>
                <wp:wrapNone/>
                <wp:docPr id="4" name="Straight Arrow Connector 4"/>
                <wp:cNvGraphicFramePr/>
                <a:graphic xmlns:a="http://schemas.openxmlformats.org/drawingml/2006/main">
                  <a:graphicData uri="http://schemas.microsoft.com/office/word/2010/wordprocessingShape">
                    <wps:wsp>
                      <wps:cNvCnPr/>
                      <wps:spPr>
                        <a:xfrm>
                          <a:off x="0" y="0"/>
                          <a:ext cx="89154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4" o:spid="_x0000_s1026" type="#_x0000_t32" style="position:absolute;margin-left:129.6pt;margin-top:21.05pt;width:70.2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" strokecolor="black [3200]" strokeweight="2pt">
                <v:stroke endarrow="open"/>
                <v:shadow on="t" color="black" opacity="24903f" origin=",.5" offset="0,.55556mm"/>
              </v:shape>
            </w:pict>
          </mc:Fallback>
        </mc:AlternateContent>
      </w:r>
      <w:r w:rsidRPr="00FE7025">
        <w:rPr>
          <w:b/>
          <w:noProof/>
          <w:lang w:eastAsia="en-CA"/>
        </w:rPr>
        <mc:AlternateContent>
          <mc:Choice Requires="wps">
            <w:drawing>
              <wp:anchor distT="0" distB="0" distL="114300" distR="114300" simplePos="0" relativeHeight="251661312" behindDoc="0" locked="0" layoutInCell="1" allowOverlap="1" wp14:anchorId="70056CCA" wp14:editId="1B2B86D5">
                <wp:simplePos x="0" y="0"/>
                <wp:positionH relativeFrom="column">
                  <wp:posOffset>1645920</wp:posOffset>
                </wp:positionH>
                <wp:positionV relativeFrom="paragraph">
                  <wp:posOffset>76835</wp:posOffset>
                </wp:positionV>
                <wp:extent cx="891540" cy="0"/>
                <wp:effectExtent l="0" t="76200" r="22860" b="152400"/>
                <wp:wrapNone/>
                <wp:docPr id="2" name="Straight Arrow Connector 2"/>
                <wp:cNvGraphicFramePr/>
                <a:graphic xmlns:a="http://schemas.openxmlformats.org/drawingml/2006/main">
                  <a:graphicData uri="http://schemas.microsoft.com/office/word/2010/wordprocessingShape">
                    <wps:wsp>
                      <wps:cNvCnPr/>
                      <wps:spPr>
                        <a:xfrm>
                          <a:off x="0" y="0"/>
                          <a:ext cx="89154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2" o:spid="_x0000_s1026" type="#_x0000_t32" style="position:absolute;margin-left:129.6pt;margin-top:6.05pt;width:70.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" strokecolor="black [3200]" strokeweight="2pt">
                <v:stroke endarrow="open"/>
                <v:shadow on="t" color="black" opacity="24903f" origin=",.5" offset="0,.55556mm"/>
              </v:shape>
            </w:pict>
          </mc:Fallback>
        </mc:AlternateContent>
      </w:r>
      <w:r>
        <w:t>Prenatal Testosterone</w:t>
      </w:r>
      <w:r>
        <w:tab/>
      </w:r>
      <w:r w:rsidRPr="005055E6">
        <w:t xml:space="preserve">Prompts development of reproductive </w:t>
      </w:r>
      <w:r>
        <w:t xml:space="preserve">organs. </w:t>
      </w:r>
      <w:proofErr w:type="gramStart"/>
      <w:r>
        <w:t>P</w:t>
      </w:r>
      <w:r w:rsidRPr="005055E6">
        <w:t xml:space="preserve">otential to affect brain development in ways that may affect gender-typed behaviors </w:t>
      </w:r>
      <w:r>
        <w:t>&amp;</w:t>
      </w:r>
      <w:r w:rsidRPr="005055E6">
        <w:t xml:space="preserve"> gender identity.</w:t>
      </w:r>
      <w:proofErr w:type="gramEnd"/>
    </w:p>
    <w:p w:rsidR="005055E6" w:rsidRPr="005055E6" w:rsidRDefault="005055E6" w:rsidP="005055E6">
      <w:pPr>
        <w:pStyle w:val="NoSpacing"/>
        <w:ind w:left="4320"/>
      </w:pPr>
      <w:r w:rsidRPr="00FE7025">
        <w:rPr>
          <w:b/>
          <w:noProof/>
          <w:lang w:eastAsia="en-CA"/>
        </w:rPr>
        <mc:AlternateContent>
          <mc:Choice Requires="wps">
            <w:drawing>
              <wp:anchor distT="0" distB="0" distL="114300" distR="114300" simplePos="0" relativeHeight="251663360" behindDoc="0" locked="0" layoutInCell="1" allowOverlap="1" wp14:anchorId="6FE0602F" wp14:editId="0DD6DDDE">
                <wp:simplePos x="0" y="0"/>
                <wp:positionH relativeFrom="column">
                  <wp:posOffset>1645920</wp:posOffset>
                </wp:positionH>
                <wp:positionV relativeFrom="paragraph">
                  <wp:posOffset>92075</wp:posOffset>
                </wp:positionV>
                <wp:extent cx="891540" cy="0"/>
                <wp:effectExtent l="0" t="76200" r="22860" b="152400"/>
                <wp:wrapNone/>
                <wp:docPr id="3" name="Straight Arrow Connector 3"/>
                <wp:cNvGraphicFramePr/>
                <a:graphic xmlns:a="http://schemas.openxmlformats.org/drawingml/2006/main">
                  <a:graphicData uri="http://schemas.microsoft.com/office/word/2010/wordprocessingShape">
                    <wps:wsp>
                      <wps:cNvCnPr/>
                      <wps:spPr>
                        <a:xfrm>
                          <a:off x="0" y="0"/>
                          <a:ext cx="891540" cy="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id="Straight Arrow Connector 3" o:spid="_x0000_s1026" type="#_x0000_t32" style="position:absolute;margin-left:129.6pt;margin-top:7.25pt;width:70.2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" strokecolor="black [3200]" strokeweight="2pt">
                <v:stroke endarrow="open"/>
                <v:shadow on="t" color="black" opacity="24903f" origin=",.5" offset="0,.55556mm"/>
              </v:shape>
            </w:pict>
          </mc:Fallback>
        </mc:AlternateContent>
      </w:r>
      <w:proofErr w:type="gramStart"/>
      <w:r w:rsidRPr="005055E6">
        <w:t>Appears to be more related more strongly to gender-related behaviors than to gender identity.</w:t>
      </w:r>
      <w:proofErr w:type="gramEnd"/>
    </w:p>
    <w:p w:rsidR="005055E6" w:rsidRDefault="005055E6" w:rsidP="005055E6">
      <w:pPr>
        <w:pStyle w:val="NoSpacing"/>
      </w:pPr>
      <w:r w:rsidRPr="005055E6">
        <w:t>Girls who were high in masculine activities had mothers whose testosterone level was high during pregnancy. No relationship existed between maternal testosterone and childhood behavior in boys.</w:t>
      </w:r>
    </w:p>
    <w:p w:rsidR="005055E6" w:rsidRDefault="005055E6" w:rsidP="005055E6">
      <w:pPr>
        <w:pStyle w:val="NoSpacing"/>
      </w:pPr>
      <w:r w:rsidRPr="005055E6">
        <w:t xml:space="preserve">There is no biological basis for the </w:t>
      </w:r>
      <w:proofErr w:type="gramStart"/>
      <w:r w:rsidRPr="005055E6">
        <w:t>behavior</w:t>
      </w:r>
      <w:proofErr w:type="gramEnd"/>
      <w:r w:rsidRPr="005055E6">
        <w:t xml:space="preserve"> of girls who like boys’ games, prefer boys as playmates, and shun activities that girls prefer</w:t>
      </w:r>
      <w:r>
        <w:t>.</w:t>
      </w:r>
    </w:p>
    <w:p w:rsidR="000512D9" w:rsidRDefault="000512D9" w:rsidP="000512D9">
      <w:pPr>
        <w:pStyle w:val="NoSpacing"/>
        <w:numPr>
          <w:ilvl w:val="0"/>
          <w:numId w:val="9"/>
        </w:numPr>
        <w:rPr>
          <w:i/>
          <w:highlight w:val="cyan"/>
        </w:rPr>
      </w:pPr>
      <w:r w:rsidRPr="000512D9">
        <w:rPr>
          <w:i/>
          <w:highlight w:val="cyan"/>
        </w:rPr>
        <w:lastRenderedPageBreak/>
        <w:t>Boys who have experienced sex reassignment during childhood is another line of evidence for biological factors</w:t>
      </w:r>
    </w:p>
    <w:p w:rsidR="000512D9" w:rsidRPr="000512D9" w:rsidRDefault="000512D9" w:rsidP="000512D9">
      <w:pPr>
        <w:pStyle w:val="NoSpacing"/>
        <w:rPr>
          <w:b/>
          <w:highlight w:val="yellow"/>
        </w:rPr>
      </w:pPr>
      <w:r w:rsidRPr="000512D9">
        <w:rPr>
          <w:b/>
          <w:highlight w:val="yellow"/>
        </w:rPr>
        <w:t xml:space="preserve">CONCLUSION </w:t>
      </w:r>
      <w:r w:rsidRPr="000512D9">
        <w:rPr>
          <w:b/>
          <w:highlight w:val="yellow"/>
        </w:rPr>
        <w:sym w:font="Wingdings" w:char="F0E0"/>
      </w:r>
      <w:r w:rsidRPr="000512D9">
        <w:rPr>
          <w:b/>
          <w:highlight w:val="yellow"/>
        </w:rPr>
        <w:t xml:space="preserve"> Both genetics and prenatal exposure to testosterone influence gender-related behaviors, especially during childhood. Relation to gender identity is less clear.</w:t>
      </w:r>
    </w:p>
    <w:p w:rsidR="005055E6" w:rsidRPr="005055E6" w:rsidRDefault="005055E6" w:rsidP="005055E6">
      <w:pPr>
        <w:pStyle w:val="NoSpacing"/>
      </w:pPr>
    </w:p>
    <w:p w:rsidR="000512D9" w:rsidRDefault="000512D9">
      <w:pPr>
        <w:pStyle w:val="NoSpacing"/>
      </w:pPr>
      <w:r>
        <w:t xml:space="preserve">2) </w:t>
      </w:r>
      <w:r w:rsidRPr="000512D9">
        <w:rPr>
          <w:i/>
          <w:highlight w:val="yellow"/>
        </w:rPr>
        <w:t>Family Environment</w:t>
      </w:r>
    </w:p>
    <w:p w:rsidR="000512D9" w:rsidRDefault="000512D9" w:rsidP="000512D9">
      <w:pPr>
        <w:pStyle w:val="NoSpacing"/>
        <w:rPr>
          <w:u w:val="single"/>
        </w:rPr>
      </w:pPr>
    </w:p>
    <w:p w:rsidR="000512D9" w:rsidRDefault="000512D9" w:rsidP="000512D9">
      <w:pPr>
        <w:pStyle w:val="NoSpacing"/>
        <w:rPr>
          <w:u w:val="single"/>
        </w:rPr>
      </w:pPr>
      <w:r w:rsidRPr="000512D9">
        <w:rPr>
          <w:highlight w:val="green"/>
          <w:u w:val="single"/>
        </w:rPr>
        <w:t>4 Ways Parent’s Influence Children’s Gender-Related Attitudes &amp; Behaviours</w:t>
      </w:r>
    </w:p>
    <w:p w:rsidR="000512D9" w:rsidRPr="000512D9" w:rsidRDefault="000512D9" w:rsidP="000512D9">
      <w:pPr>
        <w:pStyle w:val="NoSpacing"/>
      </w:pPr>
      <w:r>
        <w:t>1.</w:t>
      </w:r>
      <w:r>
        <w:tab/>
      </w:r>
      <w:proofErr w:type="gramStart"/>
      <w:r w:rsidRPr="000512D9">
        <w:t>Modeling :</w:t>
      </w:r>
      <w:proofErr w:type="gramEnd"/>
      <w:r w:rsidRPr="000512D9">
        <w:t xml:space="preserve"> children observe parents’ behavior.</w:t>
      </w:r>
    </w:p>
    <w:p w:rsidR="000512D9" w:rsidRPr="000512D9" w:rsidRDefault="000512D9" w:rsidP="000512D9">
      <w:pPr>
        <w:pStyle w:val="NoSpacing"/>
      </w:pPr>
      <w:r>
        <w:t>2.</w:t>
      </w:r>
      <w:r>
        <w:tab/>
      </w:r>
      <w:r w:rsidRPr="000512D9">
        <w:t>Diffe</w:t>
      </w:r>
      <w:r>
        <w:t>re</w:t>
      </w:r>
      <w:r w:rsidRPr="000512D9">
        <w:t>ntial treatment of sons and daughters.</w:t>
      </w:r>
    </w:p>
    <w:p w:rsidR="000512D9" w:rsidRPr="000512D9" w:rsidRDefault="000512D9" w:rsidP="000512D9">
      <w:pPr>
        <w:pStyle w:val="NoSpacing"/>
        <w:ind w:left="720" w:hanging="720"/>
      </w:pPr>
      <w:r>
        <w:t>3.</w:t>
      </w:r>
      <w:r>
        <w:tab/>
      </w:r>
      <w:r w:rsidRPr="000512D9">
        <w:t>Types of opportunities parents furnish or encourage (toys, play activities, household chores).</w:t>
      </w:r>
    </w:p>
    <w:p w:rsidR="005055E6" w:rsidRDefault="000512D9" w:rsidP="000512D9">
      <w:pPr>
        <w:pStyle w:val="NoSpacing"/>
      </w:pPr>
      <w:r>
        <w:t>4.</w:t>
      </w:r>
      <w:r>
        <w:tab/>
      </w:r>
      <w:r w:rsidRPr="000512D9">
        <w:t>The extent to which parents monitor and supervise their children’s’ friends and activities.</w:t>
      </w:r>
    </w:p>
    <w:p w:rsidR="000512D9" w:rsidRDefault="000512D9" w:rsidP="000512D9">
      <w:pPr>
        <w:pStyle w:val="NoSpacing"/>
      </w:pPr>
    </w:p>
    <w:p w:rsidR="00A141D0" w:rsidRDefault="000512D9" w:rsidP="00A141D0">
      <w:pPr>
        <w:pStyle w:val="NoSpacing"/>
        <w:numPr>
          <w:ilvl w:val="0"/>
          <w:numId w:val="9"/>
        </w:numPr>
      </w:pPr>
      <w:r w:rsidRPr="000512D9">
        <w:t>Fathers and mothers treat their sons and daughters differently</w:t>
      </w:r>
      <w:r>
        <w:t xml:space="preserve"> with respect to many aspects </w:t>
      </w:r>
    </w:p>
    <w:p w:rsidR="00000000" w:rsidRPr="00A141D0" w:rsidRDefault="00031FEB" w:rsidP="00A141D0">
      <w:pPr>
        <w:pStyle w:val="NoSpacing"/>
        <w:numPr>
          <w:ilvl w:val="0"/>
          <w:numId w:val="9"/>
        </w:numPr>
      </w:pPr>
      <w:r w:rsidRPr="00A141D0">
        <w:rPr>
          <w:b/>
          <w:i/>
          <w:highlight w:val="cyan"/>
        </w:rPr>
        <w:t>Fathers tend to be more traditional</w:t>
      </w:r>
      <w:r w:rsidRPr="00A141D0">
        <w:rPr>
          <w:highlight w:val="cyan"/>
        </w:rPr>
        <w:t xml:space="preserve"> </w:t>
      </w:r>
      <w:r w:rsidRPr="00A141D0">
        <w:t>than mothers (</w:t>
      </w:r>
      <w:proofErr w:type="spellStart"/>
      <w:r w:rsidRPr="00A141D0">
        <w:rPr>
          <w:b/>
          <w:color w:val="0000FF"/>
        </w:rPr>
        <w:t>Ku</w:t>
      </w:r>
      <w:r w:rsidR="00A141D0" w:rsidRPr="00A141D0">
        <w:rPr>
          <w:b/>
          <w:color w:val="0000FF"/>
        </w:rPr>
        <w:t>lik</w:t>
      </w:r>
      <w:proofErr w:type="spellEnd"/>
      <w:r w:rsidR="00A141D0" w:rsidRPr="00A141D0">
        <w:rPr>
          <w:b/>
          <w:color w:val="0000FF"/>
        </w:rPr>
        <w:t xml:space="preserve">; </w:t>
      </w:r>
      <w:proofErr w:type="spellStart"/>
      <w:r w:rsidR="00A141D0" w:rsidRPr="00A141D0">
        <w:rPr>
          <w:b/>
          <w:color w:val="0000FF"/>
        </w:rPr>
        <w:t>Sidanius</w:t>
      </w:r>
      <w:proofErr w:type="spellEnd"/>
      <w:r w:rsidR="00A141D0" w:rsidRPr="00A141D0">
        <w:rPr>
          <w:b/>
          <w:color w:val="0000FF"/>
        </w:rPr>
        <w:t xml:space="preserve"> &amp;</w:t>
      </w:r>
      <w:r w:rsidR="00A141D0" w:rsidRPr="00A141D0">
        <w:rPr>
          <w:color w:val="0000FF"/>
        </w:rPr>
        <w:t xml:space="preserve"> </w:t>
      </w:r>
      <w:r w:rsidR="00A141D0">
        <w:t>Pena</w:t>
      </w:r>
      <w:r w:rsidRPr="00A141D0">
        <w:t>)</w:t>
      </w:r>
      <w:r w:rsidRPr="00A141D0">
        <w:t xml:space="preserve"> and spending less time wit</w:t>
      </w:r>
      <w:r w:rsidR="00A141D0">
        <w:t>h children (</w:t>
      </w:r>
      <w:proofErr w:type="spellStart"/>
      <w:r w:rsidR="00A141D0" w:rsidRPr="00A141D0">
        <w:rPr>
          <w:b/>
          <w:color w:val="0000FF"/>
        </w:rPr>
        <w:t>Tennenbaum</w:t>
      </w:r>
      <w:proofErr w:type="spellEnd"/>
      <w:r w:rsidR="00A141D0" w:rsidRPr="00A141D0">
        <w:rPr>
          <w:b/>
          <w:color w:val="0000FF"/>
        </w:rPr>
        <w:t xml:space="preserve"> &amp; Leaper</w:t>
      </w:r>
      <w:r w:rsidR="00A141D0">
        <w:t>)</w:t>
      </w:r>
    </w:p>
    <w:p w:rsidR="00000000" w:rsidRPr="00A141D0" w:rsidRDefault="00031FEB" w:rsidP="00A141D0">
      <w:pPr>
        <w:pStyle w:val="NoSpacing"/>
        <w:numPr>
          <w:ilvl w:val="0"/>
          <w:numId w:val="9"/>
        </w:numPr>
      </w:pPr>
      <w:r w:rsidRPr="00A141D0">
        <w:rPr>
          <w:b/>
          <w:i/>
          <w:highlight w:val="cyan"/>
        </w:rPr>
        <w:t>Fathers may exert greater influence</w:t>
      </w:r>
      <w:r w:rsidRPr="00A141D0">
        <w:rPr>
          <w:highlight w:val="cyan"/>
        </w:rPr>
        <w:t xml:space="preserve"> </w:t>
      </w:r>
      <w:r w:rsidRPr="00A141D0">
        <w:t>than mothers in pushing children to adopt traditional gender roles (</w:t>
      </w:r>
      <w:proofErr w:type="spellStart"/>
      <w:r w:rsidRPr="00A141D0">
        <w:rPr>
          <w:b/>
          <w:color w:val="0000FF"/>
        </w:rPr>
        <w:t>Sidanius</w:t>
      </w:r>
      <w:proofErr w:type="spellEnd"/>
      <w:r w:rsidRPr="00A141D0">
        <w:rPr>
          <w:b/>
          <w:color w:val="0000FF"/>
        </w:rPr>
        <w:t xml:space="preserve"> &amp; Pena</w:t>
      </w:r>
      <w:r w:rsidRPr="00A141D0">
        <w:t>), esp</w:t>
      </w:r>
      <w:r w:rsidR="00A141D0">
        <w:t>ecially their sons (</w:t>
      </w:r>
      <w:r w:rsidR="00A141D0" w:rsidRPr="00A141D0">
        <w:rPr>
          <w:b/>
          <w:color w:val="0000FF"/>
        </w:rPr>
        <w:t>Peters</w:t>
      </w:r>
      <w:r w:rsidR="00A141D0">
        <w:t>)</w:t>
      </w:r>
    </w:p>
    <w:p w:rsidR="00A141D0" w:rsidRDefault="00A141D0" w:rsidP="00A141D0">
      <w:pPr>
        <w:pStyle w:val="NoSpacing"/>
        <w:rPr>
          <w:b/>
          <w:u w:val="single"/>
        </w:rPr>
      </w:pPr>
    </w:p>
    <w:p w:rsidR="00A141D0" w:rsidRPr="00A141D0" w:rsidRDefault="00A141D0" w:rsidP="00A141D0">
      <w:pPr>
        <w:pStyle w:val="NoSpacing"/>
        <w:rPr>
          <w:b/>
          <w:u w:val="single"/>
        </w:rPr>
      </w:pPr>
      <w:r w:rsidRPr="00A141D0">
        <w:rPr>
          <w:b/>
          <w:u w:val="single"/>
        </w:rPr>
        <w:t>Ethnic Groups</w:t>
      </w:r>
    </w:p>
    <w:p w:rsidR="00A141D0" w:rsidRPr="00A141D0" w:rsidRDefault="00A141D0" w:rsidP="00A141D0">
      <w:pPr>
        <w:pStyle w:val="NoSpacing"/>
        <w:numPr>
          <w:ilvl w:val="0"/>
          <w:numId w:val="11"/>
        </w:numPr>
        <w:rPr>
          <w:i/>
          <w:highlight w:val="green"/>
        </w:rPr>
      </w:pPr>
      <w:r w:rsidRPr="00A141D0">
        <w:rPr>
          <w:i/>
          <w:highlight w:val="green"/>
        </w:rPr>
        <w:t xml:space="preserve">African American </w:t>
      </w:r>
    </w:p>
    <w:p w:rsidR="00A141D0" w:rsidRPr="00A141D0" w:rsidRDefault="00A141D0" w:rsidP="00A141D0">
      <w:pPr>
        <w:pStyle w:val="NoSpacing"/>
      </w:pPr>
      <w:r>
        <w:t xml:space="preserve">- </w:t>
      </w:r>
      <w:proofErr w:type="gramStart"/>
      <w:r w:rsidRPr="00A141D0">
        <w:t>fathers</w:t>
      </w:r>
      <w:proofErr w:type="gramEnd"/>
      <w:r w:rsidRPr="00A141D0">
        <w:t xml:space="preserve"> tend to be more egalitarian than fathers in other ethnic groups </w:t>
      </w:r>
    </w:p>
    <w:p w:rsidR="00A141D0" w:rsidRPr="00A141D0" w:rsidRDefault="00A141D0" w:rsidP="00A141D0">
      <w:pPr>
        <w:pStyle w:val="NoSpacing"/>
      </w:pPr>
      <w:r>
        <w:t xml:space="preserve">- </w:t>
      </w:r>
      <w:proofErr w:type="gramStart"/>
      <w:r>
        <w:t>i</w:t>
      </w:r>
      <w:r w:rsidRPr="00A141D0">
        <w:t>n</w:t>
      </w:r>
      <w:proofErr w:type="gramEnd"/>
      <w:r w:rsidRPr="00A141D0">
        <w:t xml:space="preserve"> families without fathers, the gender role orientation are even less traditional. Boys express lower and girls express higher evaluations of their masculinity </w:t>
      </w:r>
    </w:p>
    <w:p w:rsidR="00A141D0" w:rsidRPr="00A141D0" w:rsidRDefault="00A141D0" w:rsidP="00A141D0">
      <w:pPr>
        <w:pStyle w:val="NoSpacing"/>
        <w:numPr>
          <w:ilvl w:val="0"/>
          <w:numId w:val="11"/>
        </w:numPr>
        <w:rPr>
          <w:i/>
          <w:highlight w:val="green"/>
        </w:rPr>
      </w:pPr>
      <w:r w:rsidRPr="00A141D0">
        <w:rPr>
          <w:i/>
          <w:highlight w:val="green"/>
        </w:rPr>
        <w:t xml:space="preserve">Hispanic </w:t>
      </w:r>
    </w:p>
    <w:p w:rsidR="00A141D0" w:rsidRPr="00A141D0" w:rsidRDefault="00A141D0" w:rsidP="00A141D0">
      <w:pPr>
        <w:pStyle w:val="NoSpacing"/>
      </w:pPr>
      <w:r>
        <w:t xml:space="preserve">- </w:t>
      </w:r>
      <w:r w:rsidRPr="00A141D0">
        <w:t xml:space="preserve">M and W recalled less egalitarian families, with differences in parental attitudes and treatment for boys and girls during childhood and adolescence </w:t>
      </w:r>
    </w:p>
    <w:p w:rsidR="00A141D0" w:rsidRDefault="00A141D0" w:rsidP="00A141D0">
      <w:pPr>
        <w:pStyle w:val="NoSpacing"/>
      </w:pPr>
      <w:r>
        <w:t xml:space="preserve">- </w:t>
      </w:r>
      <w:proofErr w:type="gramStart"/>
      <w:r>
        <w:t>b</w:t>
      </w:r>
      <w:r w:rsidRPr="00A141D0">
        <w:t>oys</w:t>
      </w:r>
      <w:proofErr w:type="gramEnd"/>
      <w:r w:rsidRPr="00A141D0">
        <w:t xml:space="preserve"> were allowed more freedom and privileges. Girls were expected to perform more household chores</w:t>
      </w:r>
    </w:p>
    <w:p w:rsidR="00A141D0" w:rsidRPr="00A141D0" w:rsidRDefault="00A141D0" w:rsidP="00A141D0">
      <w:pPr>
        <w:pStyle w:val="NoSpacing"/>
        <w:rPr>
          <w:b/>
          <w:u w:val="single"/>
        </w:rPr>
      </w:pPr>
      <w:r w:rsidRPr="00A141D0">
        <w:rPr>
          <w:b/>
          <w:u w:val="single"/>
        </w:rPr>
        <w:t xml:space="preserve">Families </w:t>
      </w:r>
      <w:proofErr w:type="gramStart"/>
      <w:r w:rsidRPr="00A141D0">
        <w:rPr>
          <w:b/>
          <w:u w:val="single"/>
        </w:rPr>
        <w:t>Without</w:t>
      </w:r>
      <w:proofErr w:type="gramEnd"/>
      <w:r w:rsidRPr="00A141D0">
        <w:rPr>
          <w:b/>
          <w:u w:val="single"/>
        </w:rPr>
        <w:t xml:space="preserve"> Fathers</w:t>
      </w:r>
    </w:p>
    <w:p w:rsidR="00A141D0" w:rsidRDefault="00A141D0" w:rsidP="00A141D0">
      <w:pPr>
        <w:pStyle w:val="NoSpacing"/>
        <w:numPr>
          <w:ilvl w:val="0"/>
          <w:numId w:val="12"/>
        </w:numPr>
      </w:pPr>
      <w:r>
        <w:t>t</w:t>
      </w:r>
      <w:r w:rsidRPr="00A141D0">
        <w:t xml:space="preserve">hese children </w:t>
      </w:r>
      <w:r w:rsidRPr="00A141D0">
        <w:rPr>
          <w:b/>
          <w:i/>
          <w:highlight w:val="cyan"/>
        </w:rPr>
        <w:t>experience closer relationships with their mothers</w:t>
      </w:r>
      <w:r w:rsidRPr="00A141D0">
        <w:t xml:space="preserve">, and </w:t>
      </w:r>
      <w:r w:rsidRPr="00A141D0">
        <w:rPr>
          <w:b/>
          <w:i/>
          <w:highlight w:val="cyan"/>
        </w:rPr>
        <w:t>sons show more feminine</w:t>
      </w:r>
      <w:r w:rsidRPr="00A141D0">
        <w:t xml:space="preserve"> (but no less masculine) </w:t>
      </w:r>
      <w:r w:rsidRPr="00A141D0">
        <w:rPr>
          <w:b/>
          <w:i/>
          <w:highlight w:val="cyan"/>
        </w:rPr>
        <w:t xml:space="preserve">behaviors </w:t>
      </w:r>
      <w:r>
        <w:t xml:space="preserve"> (</w:t>
      </w:r>
      <w:proofErr w:type="spellStart"/>
      <w:r w:rsidRPr="00A141D0">
        <w:rPr>
          <w:b/>
          <w:color w:val="0000FF"/>
        </w:rPr>
        <w:t>MacCallum</w:t>
      </w:r>
      <w:proofErr w:type="spellEnd"/>
      <w:r w:rsidRPr="00A141D0">
        <w:rPr>
          <w:b/>
          <w:color w:val="0000FF"/>
        </w:rPr>
        <w:t xml:space="preserve"> &amp; </w:t>
      </w:r>
      <w:proofErr w:type="spellStart"/>
      <w:r w:rsidRPr="00A141D0">
        <w:rPr>
          <w:b/>
          <w:color w:val="0000FF"/>
        </w:rPr>
        <w:t>Golombok</w:t>
      </w:r>
      <w:proofErr w:type="spellEnd"/>
      <w:r>
        <w:t>)</w:t>
      </w:r>
    </w:p>
    <w:p w:rsidR="00A141D0" w:rsidRDefault="00A141D0" w:rsidP="00A141D0">
      <w:pPr>
        <w:pStyle w:val="NoSpacing"/>
        <w:numPr>
          <w:ilvl w:val="0"/>
          <w:numId w:val="12"/>
        </w:numPr>
      </w:pPr>
      <w:r w:rsidRPr="00A141D0">
        <w:t>Without fathers, children, especially girls, develop less traditional gender roles (</w:t>
      </w:r>
      <w:proofErr w:type="spellStart"/>
      <w:r w:rsidRPr="00A141D0">
        <w:rPr>
          <w:b/>
          <w:color w:val="0000FF"/>
        </w:rPr>
        <w:t>Slavkin</w:t>
      </w:r>
      <w:proofErr w:type="spellEnd"/>
      <w:r w:rsidRPr="00A141D0">
        <w:rPr>
          <w:b/>
          <w:color w:val="0000FF"/>
        </w:rPr>
        <w:t xml:space="preserve"> &amp; </w:t>
      </w:r>
      <w:proofErr w:type="spellStart"/>
      <w:r w:rsidRPr="00A141D0">
        <w:rPr>
          <w:b/>
          <w:color w:val="0000FF"/>
        </w:rPr>
        <w:t>Stright</w:t>
      </w:r>
      <w:proofErr w:type="spellEnd"/>
      <w:r>
        <w:t>)</w:t>
      </w:r>
    </w:p>
    <w:p w:rsidR="00A141D0" w:rsidRDefault="00FF589F" w:rsidP="00A141D0">
      <w:pPr>
        <w:pStyle w:val="NoSpacing"/>
        <w:numPr>
          <w:ilvl w:val="0"/>
          <w:numId w:val="12"/>
        </w:numPr>
      </w:pPr>
      <w:r>
        <w:t>C</w:t>
      </w:r>
      <w:r w:rsidR="00A141D0" w:rsidRPr="00A141D0">
        <w:t>hildren are higher in masculine (more assertive, independent and self-reliant) than two-parent families where girls report more mixed masculine and feminine traits</w:t>
      </w:r>
    </w:p>
    <w:p w:rsidR="00FF589F" w:rsidRDefault="00FF589F" w:rsidP="00FF589F">
      <w:pPr>
        <w:pStyle w:val="NoSpacing"/>
        <w:rPr>
          <w:b/>
          <w:u w:val="single"/>
        </w:rPr>
      </w:pPr>
      <w:r w:rsidRPr="00FF589F">
        <w:rPr>
          <w:b/>
          <w:u w:val="single"/>
        </w:rPr>
        <w:t>Women Who Work Outside the Home</w:t>
      </w:r>
    </w:p>
    <w:p w:rsidR="00FF589F" w:rsidRPr="00FF589F" w:rsidRDefault="00FF589F" w:rsidP="00FF589F">
      <w:pPr>
        <w:pStyle w:val="NoSpacing"/>
      </w:pPr>
      <w:r>
        <w:t>- p</w:t>
      </w:r>
      <w:r w:rsidRPr="00FF589F">
        <w:t>rovide non</w:t>
      </w:r>
      <w:r>
        <w:t>-</w:t>
      </w:r>
      <w:r w:rsidRPr="00FF589F">
        <w:t>traditional models and have daughters who show more gender role flexibility (</w:t>
      </w:r>
      <w:r w:rsidRPr="00FF589F">
        <w:rPr>
          <w:b/>
          <w:color w:val="0000FF"/>
        </w:rPr>
        <w:t>Levy</w:t>
      </w:r>
      <w:r w:rsidRPr="00FF589F">
        <w:t>) and sons and daughters who expressed more egalitarian attitudes toward f</w:t>
      </w:r>
      <w:r>
        <w:t>amily life (</w:t>
      </w:r>
      <w:proofErr w:type="spellStart"/>
      <w:r w:rsidRPr="00FF589F">
        <w:rPr>
          <w:b/>
          <w:color w:val="0000FF"/>
        </w:rPr>
        <w:t>Riggio</w:t>
      </w:r>
      <w:proofErr w:type="spellEnd"/>
      <w:r w:rsidRPr="00FF589F">
        <w:rPr>
          <w:b/>
          <w:color w:val="0000FF"/>
        </w:rPr>
        <w:t xml:space="preserve"> &amp; </w:t>
      </w:r>
      <w:proofErr w:type="spellStart"/>
      <w:r w:rsidRPr="00FF589F">
        <w:rPr>
          <w:b/>
          <w:color w:val="0000FF"/>
        </w:rPr>
        <w:t>Desrochers</w:t>
      </w:r>
      <w:proofErr w:type="spellEnd"/>
      <w:r w:rsidRPr="00FF589F">
        <w:t>) than other children.</w:t>
      </w:r>
    </w:p>
    <w:p w:rsidR="00FF589F" w:rsidRDefault="00FF589F" w:rsidP="00FF589F">
      <w:pPr>
        <w:pStyle w:val="NoSpacing"/>
      </w:pPr>
      <w:r w:rsidRPr="00FF589F">
        <w:rPr>
          <w:b/>
          <w:i/>
          <w:highlight w:val="cyan"/>
        </w:rPr>
        <w:t>- Mothers are more likely to encourage gender egalitarianism</w:t>
      </w:r>
      <w:r w:rsidRPr="00FF589F">
        <w:t xml:space="preserve"> than are fathers, and the presence of a father pushes children toward traditional gender roles.</w:t>
      </w:r>
    </w:p>
    <w:p w:rsidR="00FA36E0" w:rsidRDefault="00FA36E0" w:rsidP="00FF589F">
      <w:pPr>
        <w:pStyle w:val="NoSpacing"/>
      </w:pPr>
    </w:p>
    <w:p w:rsidR="00FA36E0" w:rsidRDefault="00FA36E0" w:rsidP="00FA36E0">
      <w:pPr>
        <w:pStyle w:val="NoSpacing"/>
      </w:pPr>
      <w:r>
        <w:t xml:space="preserve">- </w:t>
      </w:r>
      <w:proofErr w:type="gramStart"/>
      <w:r>
        <w:t>committed</w:t>
      </w:r>
      <w:proofErr w:type="gramEnd"/>
      <w:r>
        <w:t xml:space="preserve"> parents of gender equality differ in the stories they tell to girls and boys, talk differently, &amp; </w:t>
      </w:r>
      <w:r w:rsidRPr="00FA36E0">
        <w:t>chores tend to be sharply gendered</w:t>
      </w:r>
    </w:p>
    <w:p w:rsidR="00FA36E0" w:rsidRPr="00FA36E0" w:rsidRDefault="00FA36E0" w:rsidP="00FA36E0">
      <w:pPr>
        <w:pStyle w:val="NoSpacing"/>
        <w:numPr>
          <w:ilvl w:val="0"/>
          <w:numId w:val="14"/>
        </w:numPr>
      </w:pPr>
      <w:r w:rsidRPr="00FA36E0">
        <w:lastRenderedPageBreak/>
        <w:t xml:space="preserve">Children with fewer siblings show more gender role flexibility than those with more brothers and sisters. </w:t>
      </w:r>
    </w:p>
    <w:p w:rsidR="00FA36E0" w:rsidRDefault="00FA36E0" w:rsidP="00FA36E0">
      <w:pPr>
        <w:pStyle w:val="NoSpacing"/>
        <w:numPr>
          <w:ilvl w:val="0"/>
          <w:numId w:val="14"/>
        </w:numPr>
      </w:pPr>
      <w:r w:rsidRPr="00FA36E0">
        <w:t>Children who interact more with their parents show less gender role flexibility than children who spent less time with their parents</w:t>
      </w:r>
    </w:p>
    <w:p w:rsidR="00FA36E0" w:rsidRDefault="00FA36E0" w:rsidP="00FA36E0">
      <w:pPr>
        <w:pStyle w:val="NoSpacing"/>
      </w:pPr>
    </w:p>
    <w:p w:rsidR="00A715CB" w:rsidRDefault="00FA36E0" w:rsidP="00FA36E0">
      <w:pPr>
        <w:pStyle w:val="NoSpacing"/>
        <w:numPr>
          <w:ilvl w:val="0"/>
          <w:numId w:val="14"/>
        </w:numPr>
      </w:pPr>
      <w:r>
        <w:t>T</w:t>
      </w:r>
      <w:r w:rsidRPr="00FA36E0">
        <w:t xml:space="preserve">he qualities of first-born children during the first year assessment appeared in second-born children three years later. </w:t>
      </w:r>
    </w:p>
    <w:p w:rsidR="00A715CB" w:rsidRDefault="00FA36E0" w:rsidP="00FA36E0">
      <w:pPr>
        <w:pStyle w:val="NoSpacing"/>
        <w:numPr>
          <w:ilvl w:val="0"/>
          <w:numId w:val="14"/>
        </w:numPr>
      </w:pPr>
      <w:r w:rsidRPr="00FA36E0">
        <w:t xml:space="preserve">Later-born children were influenced by their older siblings but not the other way around. </w:t>
      </w:r>
    </w:p>
    <w:p w:rsidR="00000000" w:rsidRPr="00A715CB" w:rsidRDefault="00FA36E0" w:rsidP="00A715CB">
      <w:pPr>
        <w:pStyle w:val="NoSpacing"/>
        <w:numPr>
          <w:ilvl w:val="0"/>
          <w:numId w:val="14"/>
        </w:numPr>
      </w:pPr>
      <w:r w:rsidRPr="00FA36E0">
        <w:t>Sibling influences are not a simple matter of modeling, and birth order may be important in the process.</w:t>
      </w:r>
    </w:p>
    <w:p w:rsidR="00A715CB" w:rsidRPr="00A715CB" w:rsidRDefault="00A715CB" w:rsidP="00A715CB">
      <w:pPr>
        <w:pStyle w:val="NoSpacing"/>
        <w:numPr>
          <w:ilvl w:val="0"/>
          <w:numId w:val="14"/>
        </w:numPr>
      </w:pPr>
      <w:r>
        <w:t>Stronger gender typing in families with a single child vs. girl &amp; boy siblings (</w:t>
      </w:r>
      <w:r w:rsidRPr="00A715CB">
        <w:rPr>
          <w:b/>
          <w:color w:val="0000FF"/>
        </w:rPr>
        <w:t>McHale</w:t>
      </w:r>
      <w:r>
        <w:t>)</w:t>
      </w:r>
    </w:p>
    <w:p w:rsidR="00000000" w:rsidRPr="00A715CB" w:rsidRDefault="00031FEB" w:rsidP="00A715CB">
      <w:pPr>
        <w:pStyle w:val="NoSpacing"/>
        <w:numPr>
          <w:ilvl w:val="0"/>
          <w:numId w:val="14"/>
        </w:numPr>
      </w:pPr>
      <w:r w:rsidRPr="00A715CB">
        <w:t>Mixed-gender siblings seemed to be related to traditional gender role</w:t>
      </w:r>
      <w:r w:rsidRPr="00A715CB">
        <w:t>s, one child of each gender is available to do the activities stereotypically associated with chores (</w:t>
      </w:r>
      <w:proofErr w:type="spellStart"/>
      <w:r w:rsidRPr="00A715CB">
        <w:rPr>
          <w:b/>
          <w:color w:val="0000FF"/>
        </w:rPr>
        <w:t>Crouter</w:t>
      </w:r>
      <w:proofErr w:type="spellEnd"/>
      <w:r w:rsidRPr="00A715CB">
        <w:rPr>
          <w:b/>
          <w:color w:val="0000FF"/>
        </w:rPr>
        <w:t xml:space="preserve">, </w:t>
      </w:r>
      <w:proofErr w:type="spellStart"/>
      <w:r w:rsidRPr="00A715CB">
        <w:rPr>
          <w:b/>
          <w:color w:val="0000FF"/>
        </w:rPr>
        <w:t>Manke</w:t>
      </w:r>
      <w:proofErr w:type="spellEnd"/>
      <w:r w:rsidRPr="00A715CB">
        <w:rPr>
          <w:b/>
          <w:color w:val="0000FF"/>
        </w:rPr>
        <w:t>, &amp; McHale</w:t>
      </w:r>
      <w:r w:rsidR="00A715CB" w:rsidRPr="00A715CB">
        <w:t>)</w:t>
      </w:r>
    </w:p>
    <w:p w:rsidR="00A715CB" w:rsidRDefault="00A715CB" w:rsidP="00A715CB">
      <w:pPr>
        <w:pStyle w:val="NoSpacing"/>
      </w:pPr>
    </w:p>
    <w:p w:rsidR="00A715CB" w:rsidRDefault="00A715CB" w:rsidP="00A715CB">
      <w:pPr>
        <w:pStyle w:val="NoSpacing"/>
      </w:pPr>
      <w:r>
        <w:t xml:space="preserve">3) </w:t>
      </w:r>
      <w:r w:rsidRPr="00A715CB">
        <w:rPr>
          <w:i/>
          <w:highlight w:val="yellow"/>
        </w:rPr>
        <w:t>Peers</w:t>
      </w:r>
    </w:p>
    <w:p w:rsidR="00A715CB" w:rsidRPr="00A715CB" w:rsidRDefault="00A715CB" w:rsidP="00A715CB">
      <w:pPr>
        <w:pStyle w:val="NoSpacing"/>
      </w:pPr>
      <w:r w:rsidRPr="00A715CB">
        <w:rPr>
          <w:b/>
        </w:rPr>
        <w:t>3yrs old</w:t>
      </w:r>
      <w:r>
        <w:t xml:space="preserve"> - </w:t>
      </w:r>
      <w:r w:rsidRPr="00A715CB">
        <w:t xml:space="preserve">develop a preference </w:t>
      </w:r>
      <w:r>
        <w:t>for same-sex playmates (</w:t>
      </w:r>
      <w:proofErr w:type="spellStart"/>
      <w:r w:rsidRPr="00A715CB">
        <w:rPr>
          <w:b/>
          <w:color w:val="0000FF"/>
        </w:rPr>
        <w:t>Maccoby</w:t>
      </w:r>
      <w:proofErr w:type="spellEnd"/>
      <w:r>
        <w:t>)</w:t>
      </w:r>
    </w:p>
    <w:p w:rsidR="00A715CB" w:rsidRPr="00A715CB" w:rsidRDefault="00A715CB" w:rsidP="00A715CB">
      <w:pPr>
        <w:pStyle w:val="NoSpacing"/>
      </w:pPr>
      <w:r>
        <w:t>- t</w:t>
      </w:r>
      <w:r w:rsidRPr="00A715CB">
        <w:t>hese preferences become stronger over the next few years, making gender segregation one of the most prominent features of elementary school children’s peer interactions. They spend between 50 and 60% of their time with same-gender peers (</w:t>
      </w:r>
      <w:r w:rsidRPr="00A715CB">
        <w:rPr>
          <w:b/>
          <w:color w:val="0000FF"/>
        </w:rPr>
        <w:t xml:space="preserve">Martin &amp; </w:t>
      </w:r>
      <w:proofErr w:type="spellStart"/>
      <w:r w:rsidRPr="00A715CB">
        <w:rPr>
          <w:b/>
          <w:color w:val="0000FF"/>
        </w:rPr>
        <w:t>Fabes</w:t>
      </w:r>
      <w:proofErr w:type="spellEnd"/>
      <w:r>
        <w:t>)</w:t>
      </w:r>
    </w:p>
    <w:p w:rsidR="00A715CB" w:rsidRDefault="00A715CB" w:rsidP="00A715CB">
      <w:pPr>
        <w:pStyle w:val="NoSpacing"/>
      </w:pPr>
      <w:r>
        <w:t xml:space="preserve">- </w:t>
      </w:r>
      <w:r w:rsidRPr="00A715CB">
        <w:t>Adults often urge children toward same-gender peers, but even when adults try to get children to play in mixed-gender groups, the tendency toward gender segregation usually prevails.</w:t>
      </w:r>
    </w:p>
    <w:p w:rsidR="00A715CB" w:rsidRDefault="00A715CB" w:rsidP="00A715CB">
      <w:pPr>
        <w:pStyle w:val="NoSpacing"/>
      </w:pPr>
    </w:p>
    <w:p w:rsidR="00A715CB" w:rsidRPr="00A715CB" w:rsidRDefault="00A715CB" w:rsidP="00A715CB">
      <w:pPr>
        <w:pStyle w:val="NoSpacing"/>
        <w:rPr>
          <w:b/>
          <w:u w:val="single"/>
        </w:rPr>
      </w:pPr>
      <w:r w:rsidRPr="00A715CB">
        <w:rPr>
          <w:b/>
          <w:u w:val="single"/>
        </w:rPr>
        <w:t>Groups of Girls and Groups of Boys</w:t>
      </w:r>
    </w:p>
    <w:p w:rsidR="00A715CB" w:rsidRDefault="00A715CB" w:rsidP="00A715CB">
      <w:pPr>
        <w:pStyle w:val="NoSpacing"/>
      </w:pPr>
      <w:r w:rsidRPr="00A715CB">
        <w:rPr>
          <w:b/>
          <w:highlight w:val="cyan"/>
        </w:rPr>
        <w:t>BOYS</w:t>
      </w:r>
      <w:r w:rsidRPr="00A715CB">
        <w:rPr>
          <w:b/>
        </w:rPr>
        <w:t xml:space="preserve"> </w:t>
      </w:r>
      <w:r>
        <w:t xml:space="preserve">- </w:t>
      </w:r>
      <w:r w:rsidRPr="00A715CB">
        <w:t>be rougher, more competitive, more likely to form a hierarchy, and less likely to play near adults.</w:t>
      </w:r>
    </w:p>
    <w:p w:rsidR="00A715CB" w:rsidRDefault="00A715CB" w:rsidP="00A715CB">
      <w:pPr>
        <w:pStyle w:val="NoSpacing"/>
      </w:pPr>
      <w:r>
        <w:tab/>
        <w:t xml:space="preserve">- </w:t>
      </w:r>
      <w:r w:rsidRPr="00A715CB">
        <w:t>Boys who do not maintain gender segregation face harsher sanctions</w:t>
      </w:r>
    </w:p>
    <w:p w:rsidR="00A715CB" w:rsidRDefault="00A715CB" w:rsidP="00A715CB">
      <w:pPr>
        <w:pStyle w:val="NoSpacing"/>
      </w:pPr>
      <w:r w:rsidRPr="00A715CB">
        <w:rPr>
          <w:b/>
          <w:highlight w:val="cyan"/>
        </w:rPr>
        <w:t>GIRLS</w:t>
      </w:r>
      <w:r>
        <w:t xml:space="preserve"> - </w:t>
      </w:r>
      <w:r w:rsidRPr="00A715CB">
        <w:t xml:space="preserve">find boys’ activities and interaction style unappealing, they do not want to play with </w:t>
      </w:r>
    </w:p>
    <w:p w:rsidR="00A715CB" w:rsidRPr="00A715CB" w:rsidRDefault="00A715CB" w:rsidP="00A715CB">
      <w:pPr>
        <w:pStyle w:val="NoSpacing"/>
        <w:ind w:firstLine="720"/>
      </w:pPr>
      <w:proofErr w:type="gramStart"/>
      <w:r w:rsidRPr="00A715CB">
        <w:t>boys</w:t>
      </w:r>
      <w:proofErr w:type="gramEnd"/>
    </w:p>
    <w:p w:rsidR="00A715CB" w:rsidRDefault="00A715CB" w:rsidP="00A715CB">
      <w:pPr>
        <w:pStyle w:val="NoSpacing"/>
        <w:ind w:left="720"/>
      </w:pPr>
      <w:r>
        <w:t>- R</w:t>
      </w:r>
      <w:r w:rsidRPr="00A715CB">
        <w:t>arely allowed to join boys’ playgroups are hard players who succeed in breaking childhood gender barrier. However, they tend to be less accepted by other girls.</w:t>
      </w:r>
    </w:p>
    <w:p w:rsidR="00A715CB" w:rsidRDefault="00A715CB" w:rsidP="00A715CB">
      <w:pPr>
        <w:pStyle w:val="NoSpacing"/>
      </w:pPr>
    </w:p>
    <w:p w:rsidR="00A715CB" w:rsidRPr="00A715CB" w:rsidRDefault="00A715CB" w:rsidP="00A715CB">
      <w:pPr>
        <w:pStyle w:val="NoSpacing"/>
        <w:numPr>
          <w:ilvl w:val="0"/>
          <w:numId w:val="16"/>
        </w:numPr>
      </w:pPr>
      <w:r w:rsidRPr="00A715CB">
        <w:t>Peers may act to promote or to curtail gender flexibility and do each at different times during development</w:t>
      </w:r>
    </w:p>
    <w:p w:rsidR="00A715CB" w:rsidRPr="00A715CB" w:rsidRDefault="00A715CB" w:rsidP="00A715CB">
      <w:pPr>
        <w:pStyle w:val="NoSpacing"/>
        <w:numPr>
          <w:ilvl w:val="0"/>
          <w:numId w:val="16"/>
        </w:numPr>
      </w:pPr>
      <w:r w:rsidRPr="00A715CB">
        <w:t>Both M and W become less traditional in their gender attitudes during 4 years of college.</w:t>
      </w:r>
    </w:p>
    <w:p w:rsidR="00A715CB" w:rsidRDefault="00A715CB" w:rsidP="00A715CB">
      <w:pPr>
        <w:pStyle w:val="NoSpacing"/>
        <w:numPr>
          <w:ilvl w:val="0"/>
          <w:numId w:val="16"/>
        </w:numPr>
      </w:pPr>
      <w:r w:rsidRPr="00A715CB">
        <w:t>Consistent with other research, W are less traditional than M, but both changed during college</w:t>
      </w:r>
    </w:p>
    <w:p w:rsidR="00A715CB" w:rsidRDefault="00A715CB" w:rsidP="00A715CB">
      <w:pPr>
        <w:pStyle w:val="NoSpacing"/>
      </w:pPr>
    </w:p>
    <w:p w:rsidR="00C82B6E" w:rsidRDefault="00A715CB" w:rsidP="00A715CB">
      <w:pPr>
        <w:pStyle w:val="NoSpacing"/>
      </w:pPr>
      <w:r>
        <w:t xml:space="preserve">4) </w:t>
      </w:r>
      <w:r w:rsidRPr="00C82B6E">
        <w:rPr>
          <w:i/>
          <w:highlight w:val="yellow"/>
        </w:rPr>
        <w:t>Media</w:t>
      </w:r>
    </w:p>
    <w:p w:rsidR="00A715CB" w:rsidRDefault="00C82B6E" w:rsidP="00C82B6E">
      <w:pPr>
        <w:pStyle w:val="NoSpacing"/>
      </w:pPr>
      <w:r w:rsidRPr="00C82B6E">
        <w:rPr>
          <w:highlight w:val="yellow"/>
          <w:u w:val="single"/>
        </w:rPr>
        <w:t>Synthesized Realism</w:t>
      </w:r>
      <w:r w:rsidRPr="00C82B6E">
        <w:t>: a mixture of actual information with phony details blended into a realistic portrayal that is really fiction. When this mixture is done with sufficient skill, people cannot tell the difference.</w:t>
      </w:r>
    </w:p>
    <w:p w:rsidR="00C82B6E" w:rsidRDefault="00C82B6E" w:rsidP="00C82B6E">
      <w:pPr>
        <w:pStyle w:val="NoSpacing"/>
      </w:pPr>
      <w:r>
        <w:t xml:space="preserve">- </w:t>
      </w:r>
      <w:proofErr w:type="gramStart"/>
      <w:r w:rsidRPr="00C82B6E">
        <w:t>programs</w:t>
      </w:r>
      <w:proofErr w:type="gramEnd"/>
      <w:r w:rsidRPr="00C82B6E">
        <w:t xml:space="preserve"> transmit messages about what is desirable and attractive in each gender</w:t>
      </w:r>
    </w:p>
    <w:p w:rsidR="00C82B6E" w:rsidRDefault="00C82B6E" w:rsidP="00C82B6E">
      <w:pPr>
        <w:pStyle w:val="NoSpacing"/>
      </w:pPr>
      <w:r>
        <w:t xml:space="preserve">- </w:t>
      </w:r>
      <w:r w:rsidRPr="00C82B6E">
        <w:t xml:space="preserve">M and </w:t>
      </w:r>
      <w:proofErr w:type="spellStart"/>
      <w:r w:rsidRPr="00C82B6E">
        <w:t>W</w:t>
      </w:r>
      <w:proofErr w:type="spellEnd"/>
      <w:r w:rsidRPr="00C82B6E">
        <w:t xml:space="preserve"> </w:t>
      </w:r>
      <w:r>
        <w:t xml:space="preserve">are placed </w:t>
      </w:r>
      <w:r w:rsidRPr="00C82B6E">
        <w:t>into stereotypical categories, and then presenting those stereotypical depictions as attractive, the media perpetuate restrictive roles for both M and W.</w:t>
      </w:r>
    </w:p>
    <w:p w:rsidR="00C82B6E" w:rsidRDefault="00C82B6E" w:rsidP="00C82B6E">
      <w:pPr>
        <w:pStyle w:val="NoSpacing"/>
      </w:pPr>
    </w:p>
    <w:p w:rsidR="00C82B6E" w:rsidRPr="00C82B6E" w:rsidRDefault="00C82B6E" w:rsidP="008C5D18">
      <w:pPr>
        <w:pStyle w:val="NoSpacing"/>
        <w:numPr>
          <w:ilvl w:val="0"/>
          <w:numId w:val="17"/>
        </w:numPr>
      </w:pPr>
      <w:r w:rsidRPr="00C82B6E">
        <w:lastRenderedPageBreak/>
        <w:t xml:space="preserve">Male characters on television are older and occupy more prestigious positions than female characters </w:t>
      </w:r>
    </w:p>
    <w:p w:rsidR="00C82B6E" w:rsidRDefault="00C82B6E" w:rsidP="00C82B6E">
      <w:pPr>
        <w:pStyle w:val="NoSpacing"/>
      </w:pPr>
      <w:proofErr w:type="gramStart"/>
      <w:r w:rsidRPr="008C5D18">
        <w:rPr>
          <w:b/>
          <w:u w:val="single"/>
        </w:rPr>
        <w:t>Television</w:t>
      </w:r>
      <w:r w:rsidRPr="00C82B6E">
        <w:t xml:space="preserve"> :</w:t>
      </w:r>
      <w:proofErr w:type="gramEnd"/>
      <w:r w:rsidRPr="00C82B6E">
        <w:t xml:space="preserve"> 1-year-olds average over 2 hours of viewing per day, and 3-year-olds average over 3 hours</w:t>
      </w:r>
    </w:p>
    <w:p w:rsidR="008C5D18" w:rsidRDefault="008C5D18" w:rsidP="00C82B6E">
      <w:pPr>
        <w:pStyle w:val="NoSpacing"/>
      </w:pPr>
      <w:r>
        <w:t xml:space="preserve">- </w:t>
      </w:r>
      <w:r w:rsidRPr="008C5D18">
        <w:t>Preschool children average about 30 hours a week of TV viewing</w:t>
      </w:r>
    </w:p>
    <w:p w:rsidR="008C5D18" w:rsidRDefault="008C5D18" w:rsidP="00C82B6E">
      <w:pPr>
        <w:pStyle w:val="NoSpacing"/>
      </w:pPr>
      <w:r>
        <w:t xml:space="preserve">- </w:t>
      </w:r>
      <w:proofErr w:type="gramStart"/>
      <w:r w:rsidRPr="008C5D18">
        <w:t>ch</w:t>
      </w:r>
      <w:r>
        <w:t>i</w:t>
      </w:r>
      <w:r w:rsidRPr="008C5D18">
        <w:t>ldren’s</w:t>
      </w:r>
      <w:proofErr w:type="gramEnd"/>
      <w:r w:rsidRPr="008C5D18">
        <w:t xml:space="preserve"> favourite TV programs suggested that both girls and boys chose programs with more gender-neutral portrayals as their favorites</w:t>
      </w:r>
    </w:p>
    <w:p w:rsidR="008C5D18" w:rsidRDefault="008C5D18" w:rsidP="00C82B6E">
      <w:pPr>
        <w:pStyle w:val="NoSpacing"/>
      </w:pPr>
      <w:r>
        <w:t xml:space="preserve">- </w:t>
      </w:r>
      <w:r w:rsidRPr="008C5D18">
        <w:t>Children are more attracted to commercials than to the regular programming</w:t>
      </w:r>
    </w:p>
    <w:p w:rsidR="008C5D18" w:rsidRDefault="008C5D18" w:rsidP="00C82B6E">
      <w:pPr>
        <w:pStyle w:val="NoSpacing"/>
      </w:pPr>
    </w:p>
    <w:p w:rsidR="008C5D18" w:rsidRDefault="008C5D18" w:rsidP="00C82B6E">
      <w:pPr>
        <w:pStyle w:val="NoSpacing"/>
      </w:pPr>
      <w:r w:rsidRPr="008C5D18">
        <w:rPr>
          <w:b/>
          <w:color w:val="0000FF"/>
        </w:rPr>
        <w:t>Maher &amp; Childs</w:t>
      </w:r>
    </w:p>
    <w:p w:rsidR="008C5D18" w:rsidRDefault="008C5D18" w:rsidP="00C82B6E">
      <w:pPr>
        <w:pStyle w:val="NoSpacing"/>
      </w:pPr>
      <w:r>
        <w:t>-</w:t>
      </w:r>
      <w:r w:rsidRPr="008C5D18">
        <w:t xml:space="preserve">TV advertising directed toward children indicated a shift toward gender-neutral </w:t>
      </w:r>
      <w:proofErr w:type="spellStart"/>
      <w:r w:rsidRPr="008C5D18">
        <w:t>adversing</w:t>
      </w:r>
      <w:proofErr w:type="spellEnd"/>
      <w:r w:rsidRPr="008C5D18">
        <w:t xml:space="preserve"> since 1975.</w:t>
      </w:r>
    </w:p>
    <w:p w:rsidR="008C5D18" w:rsidRDefault="008C5D18" w:rsidP="00C82B6E">
      <w:pPr>
        <w:pStyle w:val="NoSpacing"/>
      </w:pPr>
    </w:p>
    <w:p w:rsidR="00000000" w:rsidRPr="008C5D18" w:rsidRDefault="00031FEB" w:rsidP="008C5D18">
      <w:pPr>
        <w:pStyle w:val="NoSpacing"/>
        <w:numPr>
          <w:ilvl w:val="0"/>
          <w:numId w:val="17"/>
        </w:numPr>
      </w:pPr>
      <w:r w:rsidRPr="008C5D18">
        <w:t xml:space="preserve">Adolescents watch less television than children or adults but they also receive messages from the programming they see </w:t>
      </w:r>
    </w:p>
    <w:p w:rsidR="008C5D18" w:rsidRPr="008C5D18" w:rsidRDefault="008C5D18" w:rsidP="008C5D18">
      <w:pPr>
        <w:pStyle w:val="NoSpacing"/>
        <w:numPr>
          <w:ilvl w:val="0"/>
          <w:numId w:val="17"/>
        </w:numPr>
      </w:pPr>
      <w:r w:rsidRPr="008C5D18">
        <w:t>For adolescent girls as for W, media send messages that looks count, often more than anything else (body image and weight). Adolescent girls who watched more hours of romantic TV oriented toward young W reported lower body satisfaction than girls who watched fewer hours of TV</w:t>
      </w:r>
    </w:p>
    <w:p w:rsidR="008C5D18" w:rsidRDefault="008C5D18" w:rsidP="00C82B6E">
      <w:pPr>
        <w:pStyle w:val="NoSpacing"/>
      </w:pPr>
    </w:p>
    <w:p w:rsidR="008C5D18" w:rsidRPr="008C5D18" w:rsidRDefault="008C5D18" w:rsidP="008C5D18">
      <w:pPr>
        <w:pStyle w:val="NoSpacing"/>
      </w:pPr>
      <w:r w:rsidRPr="008C5D18">
        <w:rPr>
          <w:highlight w:val="yellow"/>
          <w:u w:val="single"/>
        </w:rPr>
        <w:t>Transsexual</w:t>
      </w:r>
      <w:r w:rsidRPr="008C5D18">
        <w:t xml:space="preserve">: term that describes these individuals while transgendered individuals are those who are in the process of acquiring a new sex. </w:t>
      </w:r>
    </w:p>
    <w:p w:rsidR="008C5D18" w:rsidRPr="008C5D18" w:rsidRDefault="008C5D18" w:rsidP="008C5D18">
      <w:pPr>
        <w:pStyle w:val="NoSpacing"/>
      </w:pPr>
      <w:r w:rsidRPr="008C5D18">
        <w:rPr>
          <w:highlight w:val="yellow"/>
          <w:u w:val="single"/>
        </w:rPr>
        <w:t>Transvestism</w:t>
      </w:r>
      <w:r w:rsidRPr="008C5D18">
        <w:t>: Dressing in clothing appropriate to the other gender. Associated with GID, may also occur as a sexual fetish rather than an expression of gender dissatisfaction.</w:t>
      </w:r>
    </w:p>
    <w:p w:rsidR="008C5D18" w:rsidRDefault="008C5D18" w:rsidP="008C5D18">
      <w:pPr>
        <w:pStyle w:val="NoSpacing"/>
      </w:pPr>
      <w:r w:rsidRPr="008C5D18">
        <w:t>These concepts and terminology confuse many people who assume that biological sex, gender, and sexual orientation all go together</w:t>
      </w:r>
    </w:p>
    <w:p w:rsidR="008C5D18" w:rsidRDefault="008C5D18" w:rsidP="008C5D18">
      <w:pPr>
        <w:pStyle w:val="NoSpacing"/>
      </w:pPr>
    </w:p>
    <w:p w:rsidR="008C5D18" w:rsidRDefault="008C5D18" w:rsidP="008C5D18">
      <w:pPr>
        <w:pStyle w:val="NoSpacing"/>
      </w:pPr>
      <w:proofErr w:type="gramStart"/>
      <w:r w:rsidRPr="008C5D18">
        <w:rPr>
          <w:highlight w:val="yellow"/>
          <w:u w:val="single"/>
        </w:rPr>
        <w:t xml:space="preserve">Gender </w:t>
      </w:r>
      <w:proofErr w:type="spellStart"/>
      <w:r w:rsidRPr="008C5D18">
        <w:rPr>
          <w:highlight w:val="yellow"/>
          <w:u w:val="single"/>
        </w:rPr>
        <w:t>Dysphoria</w:t>
      </w:r>
      <w:proofErr w:type="spellEnd"/>
      <w:r>
        <w:t>: s</w:t>
      </w:r>
      <w:r w:rsidRPr="008C5D18">
        <w:t>trong indication of gender identity disorder, a rare and controversial disorder.</w:t>
      </w:r>
      <w:proofErr w:type="gramEnd"/>
    </w:p>
    <w:p w:rsidR="008C5D18" w:rsidRDefault="008C5D18" w:rsidP="008C5D18">
      <w:pPr>
        <w:pStyle w:val="NoSpacing"/>
      </w:pPr>
    </w:p>
    <w:p w:rsidR="008C5D18" w:rsidRPr="008C5D18" w:rsidRDefault="008C5D18" w:rsidP="008C5D18">
      <w:pPr>
        <w:pStyle w:val="NoSpacing"/>
        <w:rPr>
          <w:b/>
          <w:u w:val="single"/>
        </w:rPr>
      </w:pPr>
      <w:r w:rsidRPr="008C5D18">
        <w:rPr>
          <w:b/>
          <w:u w:val="single"/>
        </w:rPr>
        <w:t>Girls &amp; Gender Identity Disorder</w:t>
      </w:r>
    </w:p>
    <w:p w:rsidR="008C5D18" w:rsidRPr="008C5D18" w:rsidRDefault="008C5D18" w:rsidP="008C5D18">
      <w:pPr>
        <w:pStyle w:val="NoSpacing"/>
      </w:pPr>
      <w:r>
        <w:t>-</w:t>
      </w:r>
      <w:r w:rsidRPr="008C5D18">
        <w:t xml:space="preserve"> chose not to include girls in his study because too few girls showed symptoms of GID.</w:t>
      </w:r>
    </w:p>
    <w:p w:rsidR="008C5D18" w:rsidRPr="008C5D18" w:rsidRDefault="008C5D18" w:rsidP="008C5D18">
      <w:pPr>
        <w:pStyle w:val="NoSpacing"/>
      </w:pPr>
      <w:r>
        <w:t>-</w:t>
      </w:r>
      <w:r w:rsidRPr="008C5D18">
        <w:t xml:space="preserve"> </w:t>
      </w:r>
      <w:proofErr w:type="gramStart"/>
      <w:r w:rsidRPr="008C5D18">
        <w:t>boys</w:t>
      </w:r>
      <w:proofErr w:type="gramEnd"/>
      <w:r w:rsidRPr="008C5D18">
        <w:t xml:space="preserve"> were more than 6 times more likely than girls to receive a referral.</w:t>
      </w:r>
    </w:p>
    <w:p w:rsidR="008C5D18" w:rsidRPr="008C5D18" w:rsidRDefault="008C5D18" w:rsidP="008C5D18">
      <w:pPr>
        <w:pStyle w:val="NoSpacing"/>
      </w:pPr>
      <w:r>
        <w:t xml:space="preserve">- </w:t>
      </w:r>
      <w:r w:rsidRPr="008C5D18">
        <w:t>Girls showed more cross-gender behaviors than boys but were less prevalent in the clinical referrals, reflecting the greater social tolerance for such behavior from girls, which also appears in the DSM’s different criteria for GID</w:t>
      </w:r>
      <w:r>
        <w:t xml:space="preserve"> </w:t>
      </w:r>
      <w:r w:rsidRPr="008C5D18">
        <w:t>diagnosis in girls and boys (Langer &amp; Martin, 2004).</w:t>
      </w:r>
    </w:p>
    <w:p w:rsidR="008C5D18" w:rsidRDefault="008C5D18" w:rsidP="008C5D18">
      <w:pPr>
        <w:pStyle w:val="NoSpacing"/>
      </w:pPr>
      <w:r w:rsidRPr="008C5D18">
        <w:t>Girls tend to see advantages in being boys</w:t>
      </w:r>
    </w:p>
    <w:p w:rsidR="008C5D18" w:rsidRDefault="008C5D18" w:rsidP="008C5D18">
      <w:pPr>
        <w:pStyle w:val="NoSpacing"/>
        <w:jc w:val="center"/>
      </w:pPr>
    </w:p>
    <w:p w:rsidR="008C5D18" w:rsidRDefault="008C5D18" w:rsidP="008C5D18">
      <w:pPr>
        <w:pStyle w:val="NoSpacing"/>
        <w:jc w:val="center"/>
      </w:pPr>
      <w:r w:rsidRPr="008C5D18">
        <w:t>Process of gender development may begin during infancy. Between ages 2 and 3, most children learn to apply gender labels. Children may be 6 or 7 years old before they have a complete understanding of all the components of gender including gender constancy, gender consistency, and gender stability</w:t>
      </w:r>
    </w:p>
    <w:p w:rsidR="00031FEB" w:rsidRDefault="00031FEB" w:rsidP="008C5D18">
      <w:pPr>
        <w:pStyle w:val="NoSpacing"/>
        <w:jc w:val="center"/>
      </w:pPr>
    </w:p>
    <w:p w:rsidR="00031FEB" w:rsidRDefault="00031FEB" w:rsidP="008C5D18">
      <w:pPr>
        <w:pStyle w:val="NoSpacing"/>
        <w:jc w:val="center"/>
      </w:pPr>
    </w:p>
    <w:p w:rsidR="00031FEB" w:rsidRPr="00C82B6E" w:rsidRDefault="00031FEB" w:rsidP="00031FEB">
      <w:pPr>
        <w:pStyle w:val="NoSpacing"/>
      </w:pPr>
      <w:bookmarkStart w:id="0" w:name="_GoBack"/>
      <w:bookmarkEnd w:id="0"/>
    </w:p>
    <w:sectPr w:rsidR="00031FEB" w:rsidRPr="00C82B6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90734"/>
    <w:multiLevelType w:val="hybridMultilevel"/>
    <w:tmpl w:val="E9BEBDDC"/>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1AA0C26"/>
    <w:multiLevelType w:val="hybridMultilevel"/>
    <w:tmpl w:val="6832BED4"/>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81C5CD6"/>
    <w:multiLevelType w:val="hybridMultilevel"/>
    <w:tmpl w:val="7C7C22AC"/>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D814666"/>
    <w:multiLevelType w:val="hybridMultilevel"/>
    <w:tmpl w:val="1456AC32"/>
    <w:lvl w:ilvl="0" w:tplc="68343326">
      <w:start w:val="1"/>
      <w:numFmt w:val="bullet"/>
      <w:lvlText w:val="•"/>
      <w:lvlJc w:val="left"/>
      <w:pPr>
        <w:tabs>
          <w:tab w:val="num" w:pos="720"/>
        </w:tabs>
        <w:ind w:left="720" w:hanging="360"/>
      </w:pPr>
      <w:rPr>
        <w:rFonts w:ascii="Arial" w:hAnsi="Arial" w:hint="default"/>
      </w:rPr>
    </w:lvl>
    <w:lvl w:ilvl="1" w:tplc="800A67D4" w:tentative="1">
      <w:start w:val="1"/>
      <w:numFmt w:val="bullet"/>
      <w:lvlText w:val="•"/>
      <w:lvlJc w:val="left"/>
      <w:pPr>
        <w:tabs>
          <w:tab w:val="num" w:pos="1440"/>
        </w:tabs>
        <w:ind w:left="1440" w:hanging="360"/>
      </w:pPr>
      <w:rPr>
        <w:rFonts w:ascii="Arial" w:hAnsi="Arial" w:hint="default"/>
      </w:rPr>
    </w:lvl>
    <w:lvl w:ilvl="2" w:tplc="C6402452" w:tentative="1">
      <w:start w:val="1"/>
      <w:numFmt w:val="bullet"/>
      <w:lvlText w:val="•"/>
      <w:lvlJc w:val="left"/>
      <w:pPr>
        <w:tabs>
          <w:tab w:val="num" w:pos="2160"/>
        </w:tabs>
        <w:ind w:left="2160" w:hanging="360"/>
      </w:pPr>
      <w:rPr>
        <w:rFonts w:ascii="Arial" w:hAnsi="Arial" w:hint="default"/>
      </w:rPr>
    </w:lvl>
    <w:lvl w:ilvl="3" w:tplc="BA90AAA4" w:tentative="1">
      <w:start w:val="1"/>
      <w:numFmt w:val="bullet"/>
      <w:lvlText w:val="•"/>
      <w:lvlJc w:val="left"/>
      <w:pPr>
        <w:tabs>
          <w:tab w:val="num" w:pos="2880"/>
        </w:tabs>
        <w:ind w:left="2880" w:hanging="360"/>
      </w:pPr>
      <w:rPr>
        <w:rFonts w:ascii="Arial" w:hAnsi="Arial" w:hint="default"/>
      </w:rPr>
    </w:lvl>
    <w:lvl w:ilvl="4" w:tplc="02B05376" w:tentative="1">
      <w:start w:val="1"/>
      <w:numFmt w:val="bullet"/>
      <w:lvlText w:val="•"/>
      <w:lvlJc w:val="left"/>
      <w:pPr>
        <w:tabs>
          <w:tab w:val="num" w:pos="3600"/>
        </w:tabs>
        <w:ind w:left="3600" w:hanging="360"/>
      </w:pPr>
      <w:rPr>
        <w:rFonts w:ascii="Arial" w:hAnsi="Arial" w:hint="default"/>
      </w:rPr>
    </w:lvl>
    <w:lvl w:ilvl="5" w:tplc="38046B86" w:tentative="1">
      <w:start w:val="1"/>
      <w:numFmt w:val="bullet"/>
      <w:lvlText w:val="•"/>
      <w:lvlJc w:val="left"/>
      <w:pPr>
        <w:tabs>
          <w:tab w:val="num" w:pos="4320"/>
        </w:tabs>
        <w:ind w:left="4320" w:hanging="360"/>
      </w:pPr>
      <w:rPr>
        <w:rFonts w:ascii="Arial" w:hAnsi="Arial" w:hint="default"/>
      </w:rPr>
    </w:lvl>
    <w:lvl w:ilvl="6" w:tplc="6A62CC68" w:tentative="1">
      <w:start w:val="1"/>
      <w:numFmt w:val="bullet"/>
      <w:lvlText w:val="•"/>
      <w:lvlJc w:val="left"/>
      <w:pPr>
        <w:tabs>
          <w:tab w:val="num" w:pos="5040"/>
        </w:tabs>
        <w:ind w:left="5040" w:hanging="360"/>
      </w:pPr>
      <w:rPr>
        <w:rFonts w:ascii="Arial" w:hAnsi="Arial" w:hint="default"/>
      </w:rPr>
    </w:lvl>
    <w:lvl w:ilvl="7" w:tplc="706C38C0" w:tentative="1">
      <w:start w:val="1"/>
      <w:numFmt w:val="bullet"/>
      <w:lvlText w:val="•"/>
      <w:lvlJc w:val="left"/>
      <w:pPr>
        <w:tabs>
          <w:tab w:val="num" w:pos="5760"/>
        </w:tabs>
        <w:ind w:left="5760" w:hanging="360"/>
      </w:pPr>
      <w:rPr>
        <w:rFonts w:ascii="Arial" w:hAnsi="Arial" w:hint="default"/>
      </w:rPr>
    </w:lvl>
    <w:lvl w:ilvl="8" w:tplc="B184B03E" w:tentative="1">
      <w:start w:val="1"/>
      <w:numFmt w:val="bullet"/>
      <w:lvlText w:val="•"/>
      <w:lvlJc w:val="left"/>
      <w:pPr>
        <w:tabs>
          <w:tab w:val="num" w:pos="6480"/>
        </w:tabs>
        <w:ind w:left="6480" w:hanging="360"/>
      </w:pPr>
      <w:rPr>
        <w:rFonts w:ascii="Arial" w:hAnsi="Arial" w:hint="default"/>
      </w:rPr>
    </w:lvl>
  </w:abstractNum>
  <w:abstractNum w:abstractNumId="4">
    <w:nsid w:val="107E575D"/>
    <w:multiLevelType w:val="hybridMultilevel"/>
    <w:tmpl w:val="78586114"/>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10856963"/>
    <w:multiLevelType w:val="hybridMultilevel"/>
    <w:tmpl w:val="733AF762"/>
    <w:lvl w:ilvl="0" w:tplc="2E480CA0">
      <w:start w:val="1"/>
      <w:numFmt w:val="bullet"/>
      <w:lvlText w:val="•"/>
      <w:lvlJc w:val="left"/>
      <w:pPr>
        <w:tabs>
          <w:tab w:val="num" w:pos="720"/>
        </w:tabs>
        <w:ind w:left="720" w:hanging="360"/>
      </w:pPr>
      <w:rPr>
        <w:rFonts w:ascii="Arial" w:hAnsi="Arial" w:hint="default"/>
      </w:rPr>
    </w:lvl>
    <w:lvl w:ilvl="1" w:tplc="CA3269EE" w:tentative="1">
      <w:start w:val="1"/>
      <w:numFmt w:val="bullet"/>
      <w:lvlText w:val="•"/>
      <w:lvlJc w:val="left"/>
      <w:pPr>
        <w:tabs>
          <w:tab w:val="num" w:pos="1440"/>
        </w:tabs>
        <w:ind w:left="1440" w:hanging="360"/>
      </w:pPr>
      <w:rPr>
        <w:rFonts w:ascii="Arial" w:hAnsi="Arial" w:hint="default"/>
      </w:rPr>
    </w:lvl>
    <w:lvl w:ilvl="2" w:tplc="2CC26E90" w:tentative="1">
      <w:start w:val="1"/>
      <w:numFmt w:val="bullet"/>
      <w:lvlText w:val="•"/>
      <w:lvlJc w:val="left"/>
      <w:pPr>
        <w:tabs>
          <w:tab w:val="num" w:pos="2160"/>
        </w:tabs>
        <w:ind w:left="2160" w:hanging="360"/>
      </w:pPr>
      <w:rPr>
        <w:rFonts w:ascii="Arial" w:hAnsi="Arial" w:hint="default"/>
      </w:rPr>
    </w:lvl>
    <w:lvl w:ilvl="3" w:tplc="E4D69256" w:tentative="1">
      <w:start w:val="1"/>
      <w:numFmt w:val="bullet"/>
      <w:lvlText w:val="•"/>
      <w:lvlJc w:val="left"/>
      <w:pPr>
        <w:tabs>
          <w:tab w:val="num" w:pos="2880"/>
        </w:tabs>
        <w:ind w:left="2880" w:hanging="360"/>
      </w:pPr>
      <w:rPr>
        <w:rFonts w:ascii="Arial" w:hAnsi="Arial" w:hint="default"/>
      </w:rPr>
    </w:lvl>
    <w:lvl w:ilvl="4" w:tplc="81DC6FFA" w:tentative="1">
      <w:start w:val="1"/>
      <w:numFmt w:val="bullet"/>
      <w:lvlText w:val="•"/>
      <w:lvlJc w:val="left"/>
      <w:pPr>
        <w:tabs>
          <w:tab w:val="num" w:pos="3600"/>
        </w:tabs>
        <w:ind w:left="3600" w:hanging="360"/>
      </w:pPr>
      <w:rPr>
        <w:rFonts w:ascii="Arial" w:hAnsi="Arial" w:hint="default"/>
      </w:rPr>
    </w:lvl>
    <w:lvl w:ilvl="5" w:tplc="397E23A8" w:tentative="1">
      <w:start w:val="1"/>
      <w:numFmt w:val="bullet"/>
      <w:lvlText w:val="•"/>
      <w:lvlJc w:val="left"/>
      <w:pPr>
        <w:tabs>
          <w:tab w:val="num" w:pos="4320"/>
        </w:tabs>
        <w:ind w:left="4320" w:hanging="360"/>
      </w:pPr>
      <w:rPr>
        <w:rFonts w:ascii="Arial" w:hAnsi="Arial" w:hint="default"/>
      </w:rPr>
    </w:lvl>
    <w:lvl w:ilvl="6" w:tplc="6AC47C68" w:tentative="1">
      <w:start w:val="1"/>
      <w:numFmt w:val="bullet"/>
      <w:lvlText w:val="•"/>
      <w:lvlJc w:val="left"/>
      <w:pPr>
        <w:tabs>
          <w:tab w:val="num" w:pos="5040"/>
        </w:tabs>
        <w:ind w:left="5040" w:hanging="360"/>
      </w:pPr>
      <w:rPr>
        <w:rFonts w:ascii="Arial" w:hAnsi="Arial" w:hint="default"/>
      </w:rPr>
    </w:lvl>
    <w:lvl w:ilvl="7" w:tplc="3EBE73EC" w:tentative="1">
      <w:start w:val="1"/>
      <w:numFmt w:val="bullet"/>
      <w:lvlText w:val="•"/>
      <w:lvlJc w:val="left"/>
      <w:pPr>
        <w:tabs>
          <w:tab w:val="num" w:pos="5760"/>
        </w:tabs>
        <w:ind w:left="5760" w:hanging="360"/>
      </w:pPr>
      <w:rPr>
        <w:rFonts w:ascii="Arial" w:hAnsi="Arial" w:hint="default"/>
      </w:rPr>
    </w:lvl>
    <w:lvl w:ilvl="8" w:tplc="80E0741A" w:tentative="1">
      <w:start w:val="1"/>
      <w:numFmt w:val="bullet"/>
      <w:lvlText w:val="•"/>
      <w:lvlJc w:val="left"/>
      <w:pPr>
        <w:tabs>
          <w:tab w:val="num" w:pos="6480"/>
        </w:tabs>
        <w:ind w:left="6480" w:hanging="360"/>
      </w:pPr>
      <w:rPr>
        <w:rFonts w:ascii="Arial" w:hAnsi="Arial" w:hint="default"/>
      </w:rPr>
    </w:lvl>
  </w:abstractNum>
  <w:abstractNum w:abstractNumId="6">
    <w:nsid w:val="198A6873"/>
    <w:multiLevelType w:val="hybridMultilevel"/>
    <w:tmpl w:val="A77CDB22"/>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26F25B2A"/>
    <w:multiLevelType w:val="hybridMultilevel"/>
    <w:tmpl w:val="E8E664CC"/>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36FA493E"/>
    <w:multiLevelType w:val="hybridMultilevel"/>
    <w:tmpl w:val="0B1EDEE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A813925"/>
    <w:multiLevelType w:val="hybridMultilevel"/>
    <w:tmpl w:val="4080DB16"/>
    <w:lvl w:ilvl="0" w:tplc="235029C2">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AF743CB"/>
    <w:multiLevelType w:val="hybridMultilevel"/>
    <w:tmpl w:val="19BE1324"/>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448146D6"/>
    <w:multiLevelType w:val="hybridMultilevel"/>
    <w:tmpl w:val="A3BE31D2"/>
    <w:lvl w:ilvl="0" w:tplc="8EA6F9F4">
      <w:start w:val="1"/>
      <w:numFmt w:val="bullet"/>
      <w:lvlText w:val="•"/>
      <w:lvlJc w:val="left"/>
      <w:pPr>
        <w:tabs>
          <w:tab w:val="num" w:pos="720"/>
        </w:tabs>
        <w:ind w:left="720" w:hanging="360"/>
      </w:pPr>
      <w:rPr>
        <w:rFonts w:ascii="Arial" w:hAnsi="Arial" w:hint="default"/>
      </w:rPr>
    </w:lvl>
    <w:lvl w:ilvl="1" w:tplc="CEA4DF40" w:tentative="1">
      <w:start w:val="1"/>
      <w:numFmt w:val="bullet"/>
      <w:lvlText w:val="•"/>
      <w:lvlJc w:val="left"/>
      <w:pPr>
        <w:tabs>
          <w:tab w:val="num" w:pos="1440"/>
        </w:tabs>
        <w:ind w:left="1440" w:hanging="360"/>
      </w:pPr>
      <w:rPr>
        <w:rFonts w:ascii="Arial" w:hAnsi="Arial" w:hint="default"/>
      </w:rPr>
    </w:lvl>
    <w:lvl w:ilvl="2" w:tplc="504CE7E6" w:tentative="1">
      <w:start w:val="1"/>
      <w:numFmt w:val="bullet"/>
      <w:lvlText w:val="•"/>
      <w:lvlJc w:val="left"/>
      <w:pPr>
        <w:tabs>
          <w:tab w:val="num" w:pos="2160"/>
        </w:tabs>
        <w:ind w:left="2160" w:hanging="360"/>
      </w:pPr>
      <w:rPr>
        <w:rFonts w:ascii="Arial" w:hAnsi="Arial" w:hint="default"/>
      </w:rPr>
    </w:lvl>
    <w:lvl w:ilvl="3" w:tplc="1C1CDFAE" w:tentative="1">
      <w:start w:val="1"/>
      <w:numFmt w:val="bullet"/>
      <w:lvlText w:val="•"/>
      <w:lvlJc w:val="left"/>
      <w:pPr>
        <w:tabs>
          <w:tab w:val="num" w:pos="2880"/>
        </w:tabs>
        <w:ind w:left="2880" w:hanging="360"/>
      </w:pPr>
      <w:rPr>
        <w:rFonts w:ascii="Arial" w:hAnsi="Arial" w:hint="default"/>
      </w:rPr>
    </w:lvl>
    <w:lvl w:ilvl="4" w:tplc="A7EEEB12" w:tentative="1">
      <w:start w:val="1"/>
      <w:numFmt w:val="bullet"/>
      <w:lvlText w:val="•"/>
      <w:lvlJc w:val="left"/>
      <w:pPr>
        <w:tabs>
          <w:tab w:val="num" w:pos="3600"/>
        </w:tabs>
        <w:ind w:left="3600" w:hanging="360"/>
      </w:pPr>
      <w:rPr>
        <w:rFonts w:ascii="Arial" w:hAnsi="Arial" w:hint="default"/>
      </w:rPr>
    </w:lvl>
    <w:lvl w:ilvl="5" w:tplc="AE9C069A" w:tentative="1">
      <w:start w:val="1"/>
      <w:numFmt w:val="bullet"/>
      <w:lvlText w:val="•"/>
      <w:lvlJc w:val="left"/>
      <w:pPr>
        <w:tabs>
          <w:tab w:val="num" w:pos="4320"/>
        </w:tabs>
        <w:ind w:left="4320" w:hanging="360"/>
      </w:pPr>
      <w:rPr>
        <w:rFonts w:ascii="Arial" w:hAnsi="Arial" w:hint="default"/>
      </w:rPr>
    </w:lvl>
    <w:lvl w:ilvl="6" w:tplc="7D50F674" w:tentative="1">
      <w:start w:val="1"/>
      <w:numFmt w:val="bullet"/>
      <w:lvlText w:val="•"/>
      <w:lvlJc w:val="left"/>
      <w:pPr>
        <w:tabs>
          <w:tab w:val="num" w:pos="5040"/>
        </w:tabs>
        <w:ind w:left="5040" w:hanging="360"/>
      </w:pPr>
      <w:rPr>
        <w:rFonts w:ascii="Arial" w:hAnsi="Arial" w:hint="default"/>
      </w:rPr>
    </w:lvl>
    <w:lvl w:ilvl="7" w:tplc="608EBC4A" w:tentative="1">
      <w:start w:val="1"/>
      <w:numFmt w:val="bullet"/>
      <w:lvlText w:val="•"/>
      <w:lvlJc w:val="left"/>
      <w:pPr>
        <w:tabs>
          <w:tab w:val="num" w:pos="5760"/>
        </w:tabs>
        <w:ind w:left="5760" w:hanging="360"/>
      </w:pPr>
      <w:rPr>
        <w:rFonts w:ascii="Arial" w:hAnsi="Arial" w:hint="default"/>
      </w:rPr>
    </w:lvl>
    <w:lvl w:ilvl="8" w:tplc="16DA1550" w:tentative="1">
      <w:start w:val="1"/>
      <w:numFmt w:val="bullet"/>
      <w:lvlText w:val="•"/>
      <w:lvlJc w:val="left"/>
      <w:pPr>
        <w:tabs>
          <w:tab w:val="num" w:pos="6480"/>
        </w:tabs>
        <w:ind w:left="6480" w:hanging="360"/>
      </w:pPr>
      <w:rPr>
        <w:rFonts w:ascii="Arial" w:hAnsi="Arial" w:hint="default"/>
      </w:rPr>
    </w:lvl>
  </w:abstractNum>
  <w:abstractNum w:abstractNumId="12">
    <w:nsid w:val="49E75D0C"/>
    <w:multiLevelType w:val="hybridMultilevel"/>
    <w:tmpl w:val="E2C6760C"/>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5BD12ED2"/>
    <w:multiLevelType w:val="hybridMultilevel"/>
    <w:tmpl w:val="C60A18E8"/>
    <w:lvl w:ilvl="0" w:tplc="01B02ABE">
      <w:start w:val="1"/>
      <w:numFmt w:val="bullet"/>
      <w:lvlText w:val="•"/>
      <w:lvlJc w:val="left"/>
      <w:pPr>
        <w:tabs>
          <w:tab w:val="num" w:pos="720"/>
        </w:tabs>
        <w:ind w:left="720" w:hanging="360"/>
      </w:pPr>
      <w:rPr>
        <w:rFonts w:ascii="Arial" w:hAnsi="Arial" w:hint="default"/>
      </w:rPr>
    </w:lvl>
    <w:lvl w:ilvl="1" w:tplc="06B4A2FA" w:tentative="1">
      <w:start w:val="1"/>
      <w:numFmt w:val="bullet"/>
      <w:lvlText w:val="•"/>
      <w:lvlJc w:val="left"/>
      <w:pPr>
        <w:tabs>
          <w:tab w:val="num" w:pos="1440"/>
        </w:tabs>
        <w:ind w:left="1440" w:hanging="360"/>
      </w:pPr>
      <w:rPr>
        <w:rFonts w:ascii="Arial" w:hAnsi="Arial" w:hint="default"/>
      </w:rPr>
    </w:lvl>
    <w:lvl w:ilvl="2" w:tplc="DECCF9EA" w:tentative="1">
      <w:start w:val="1"/>
      <w:numFmt w:val="bullet"/>
      <w:lvlText w:val="•"/>
      <w:lvlJc w:val="left"/>
      <w:pPr>
        <w:tabs>
          <w:tab w:val="num" w:pos="2160"/>
        </w:tabs>
        <w:ind w:left="2160" w:hanging="360"/>
      </w:pPr>
      <w:rPr>
        <w:rFonts w:ascii="Arial" w:hAnsi="Arial" w:hint="default"/>
      </w:rPr>
    </w:lvl>
    <w:lvl w:ilvl="3" w:tplc="320EA62A" w:tentative="1">
      <w:start w:val="1"/>
      <w:numFmt w:val="bullet"/>
      <w:lvlText w:val="•"/>
      <w:lvlJc w:val="left"/>
      <w:pPr>
        <w:tabs>
          <w:tab w:val="num" w:pos="2880"/>
        </w:tabs>
        <w:ind w:left="2880" w:hanging="360"/>
      </w:pPr>
      <w:rPr>
        <w:rFonts w:ascii="Arial" w:hAnsi="Arial" w:hint="default"/>
      </w:rPr>
    </w:lvl>
    <w:lvl w:ilvl="4" w:tplc="2F424BCE" w:tentative="1">
      <w:start w:val="1"/>
      <w:numFmt w:val="bullet"/>
      <w:lvlText w:val="•"/>
      <w:lvlJc w:val="left"/>
      <w:pPr>
        <w:tabs>
          <w:tab w:val="num" w:pos="3600"/>
        </w:tabs>
        <w:ind w:left="3600" w:hanging="360"/>
      </w:pPr>
      <w:rPr>
        <w:rFonts w:ascii="Arial" w:hAnsi="Arial" w:hint="default"/>
      </w:rPr>
    </w:lvl>
    <w:lvl w:ilvl="5" w:tplc="76C6F8C4" w:tentative="1">
      <w:start w:val="1"/>
      <w:numFmt w:val="bullet"/>
      <w:lvlText w:val="•"/>
      <w:lvlJc w:val="left"/>
      <w:pPr>
        <w:tabs>
          <w:tab w:val="num" w:pos="4320"/>
        </w:tabs>
        <w:ind w:left="4320" w:hanging="360"/>
      </w:pPr>
      <w:rPr>
        <w:rFonts w:ascii="Arial" w:hAnsi="Arial" w:hint="default"/>
      </w:rPr>
    </w:lvl>
    <w:lvl w:ilvl="6" w:tplc="F9E45944" w:tentative="1">
      <w:start w:val="1"/>
      <w:numFmt w:val="bullet"/>
      <w:lvlText w:val="•"/>
      <w:lvlJc w:val="left"/>
      <w:pPr>
        <w:tabs>
          <w:tab w:val="num" w:pos="5040"/>
        </w:tabs>
        <w:ind w:left="5040" w:hanging="360"/>
      </w:pPr>
      <w:rPr>
        <w:rFonts w:ascii="Arial" w:hAnsi="Arial" w:hint="default"/>
      </w:rPr>
    </w:lvl>
    <w:lvl w:ilvl="7" w:tplc="D6C00A62" w:tentative="1">
      <w:start w:val="1"/>
      <w:numFmt w:val="bullet"/>
      <w:lvlText w:val="•"/>
      <w:lvlJc w:val="left"/>
      <w:pPr>
        <w:tabs>
          <w:tab w:val="num" w:pos="5760"/>
        </w:tabs>
        <w:ind w:left="5760" w:hanging="360"/>
      </w:pPr>
      <w:rPr>
        <w:rFonts w:ascii="Arial" w:hAnsi="Arial" w:hint="default"/>
      </w:rPr>
    </w:lvl>
    <w:lvl w:ilvl="8" w:tplc="8EDE4B96" w:tentative="1">
      <w:start w:val="1"/>
      <w:numFmt w:val="bullet"/>
      <w:lvlText w:val="•"/>
      <w:lvlJc w:val="left"/>
      <w:pPr>
        <w:tabs>
          <w:tab w:val="num" w:pos="6480"/>
        </w:tabs>
        <w:ind w:left="6480" w:hanging="360"/>
      </w:pPr>
      <w:rPr>
        <w:rFonts w:ascii="Arial" w:hAnsi="Arial" w:hint="default"/>
      </w:rPr>
    </w:lvl>
  </w:abstractNum>
  <w:abstractNum w:abstractNumId="14">
    <w:nsid w:val="5FA21A50"/>
    <w:multiLevelType w:val="hybridMultilevel"/>
    <w:tmpl w:val="54D4DF0E"/>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64362E65"/>
    <w:multiLevelType w:val="hybridMultilevel"/>
    <w:tmpl w:val="FB082056"/>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6E5C7BFD"/>
    <w:multiLevelType w:val="hybridMultilevel"/>
    <w:tmpl w:val="C1880F34"/>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73D1623B"/>
    <w:multiLevelType w:val="hybridMultilevel"/>
    <w:tmpl w:val="68AE75C4"/>
    <w:lvl w:ilvl="0" w:tplc="3E6AEA60">
      <w:start w:val="1"/>
      <w:numFmt w:val="bullet"/>
      <w:lvlText w:val="•"/>
      <w:lvlJc w:val="left"/>
      <w:pPr>
        <w:tabs>
          <w:tab w:val="num" w:pos="720"/>
        </w:tabs>
        <w:ind w:left="720" w:hanging="360"/>
      </w:pPr>
      <w:rPr>
        <w:rFonts w:ascii="Arial" w:hAnsi="Arial" w:hint="default"/>
      </w:rPr>
    </w:lvl>
    <w:lvl w:ilvl="1" w:tplc="2C9E068C" w:tentative="1">
      <w:start w:val="1"/>
      <w:numFmt w:val="bullet"/>
      <w:lvlText w:val="•"/>
      <w:lvlJc w:val="left"/>
      <w:pPr>
        <w:tabs>
          <w:tab w:val="num" w:pos="1440"/>
        </w:tabs>
        <w:ind w:left="1440" w:hanging="360"/>
      </w:pPr>
      <w:rPr>
        <w:rFonts w:ascii="Arial" w:hAnsi="Arial" w:hint="default"/>
      </w:rPr>
    </w:lvl>
    <w:lvl w:ilvl="2" w:tplc="96F6F760" w:tentative="1">
      <w:start w:val="1"/>
      <w:numFmt w:val="bullet"/>
      <w:lvlText w:val="•"/>
      <w:lvlJc w:val="left"/>
      <w:pPr>
        <w:tabs>
          <w:tab w:val="num" w:pos="2160"/>
        </w:tabs>
        <w:ind w:left="2160" w:hanging="360"/>
      </w:pPr>
      <w:rPr>
        <w:rFonts w:ascii="Arial" w:hAnsi="Arial" w:hint="default"/>
      </w:rPr>
    </w:lvl>
    <w:lvl w:ilvl="3" w:tplc="C7E2CF62" w:tentative="1">
      <w:start w:val="1"/>
      <w:numFmt w:val="bullet"/>
      <w:lvlText w:val="•"/>
      <w:lvlJc w:val="left"/>
      <w:pPr>
        <w:tabs>
          <w:tab w:val="num" w:pos="2880"/>
        </w:tabs>
        <w:ind w:left="2880" w:hanging="360"/>
      </w:pPr>
      <w:rPr>
        <w:rFonts w:ascii="Arial" w:hAnsi="Arial" w:hint="default"/>
      </w:rPr>
    </w:lvl>
    <w:lvl w:ilvl="4" w:tplc="9CE2127E" w:tentative="1">
      <w:start w:val="1"/>
      <w:numFmt w:val="bullet"/>
      <w:lvlText w:val="•"/>
      <w:lvlJc w:val="left"/>
      <w:pPr>
        <w:tabs>
          <w:tab w:val="num" w:pos="3600"/>
        </w:tabs>
        <w:ind w:left="3600" w:hanging="360"/>
      </w:pPr>
      <w:rPr>
        <w:rFonts w:ascii="Arial" w:hAnsi="Arial" w:hint="default"/>
      </w:rPr>
    </w:lvl>
    <w:lvl w:ilvl="5" w:tplc="B6BCCBF4" w:tentative="1">
      <w:start w:val="1"/>
      <w:numFmt w:val="bullet"/>
      <w:lvlText w:val="•"/>
      <w:lvlJc w:val="left"/>
      <w:pPr>
        <w:tabs>
          <w:tab w:val="num" w:pos="4320"/>
        </w:tabs>
        <w:ind w:left="4320" w:hanging="360"/>
      </w:pPr>
      <w:rPr>
        <w:rFonts w:ascii="Arial" w:hAnsi="Arial" w:hint="default"/>
      </w:rPr>
    </w:lvl>
    <w:lvl w:ilvl="6" w:tplc="C94C1134" w:tentative="1">
      <w:start w:val="1"/>
      <w:numFmt w:val="bullet"/>
      <w:lvlText w:val="•"/>
      <w:lvlJc w:val="left"/>
      <w:pPr>
        <w:tabs>
          <w:tab w:val="num" w:pos="5040"/>
        </w:tabs>
        <w:ind w:left="5040" w:hanging="360"/>
      </w:pPr>
      <w:rPr>
        <w:rFonts w:ascii="Arial" w:hAnsi="Arial" w:hint="default"/>
      </w:rPr>
    </w:lvl>
    <w:lvl w:ilvl="7" w:tplc="52E0BD56" w:tentative="1">
      <w:start w:val="1"/>
      <w:numFmt w:val="bullet"/>
      <w:lvlText w:val="•"/>
      <w:lvlJc w:val="left"/>
      <w:pPr>
        <w:tabs>
          <w:tab w:val="num" w:pos="5760"/>
        </w:tabs>
        <w:ind w:left="5760" w:hanging="360"/>
      </w:pPr>
      <w:rPr>
        <w:rFonts w:ascii="Arial" w:hAnsi="Arial" w:hint="default"/>
      </w:rPr>
    </w:lvl>
    <w:lvl w:ilvl="8" w:tplc="14FC8B98" w:tentative="1">
      <w:start w:val="1"/>
      <w:numFmt w:val="bullet"/>
      <w:lvlText w:val="•"/>
      <w:lvlJc w:val="left"/>
      <w:pPr>
        <w:tabs>
          <w:tab w:val="num" w:pos="6480"/>
        </w:tabs>
        <w:ind w:left="6480" w:hanging="360"/>
      </w:pPr>
      <w:rPr>
        <w:rFonts w:ascii="Arial" w:hAnsi="Arial" w:hint="default"/>
      </w:rPr>
    </w:lvl>
  </w:abstractNum>
  <w:num w:numId="1">
    <w:abstractNumId w:val="15"/>
  </w:num>
  <w:num w:numId="2">
    <w:abstractNumId w:val="13"/>
  </w:num>
  <w:num w:numId="3">
    <w:abstractNumId w:val="8"/>
  </w:num>
  <w:num w:numId="4">
    <w:abstractNumId w:val="12"/>
  </w:num>
  <w:num w:numId="5">
    <w:abstractNumId w:val="11"/>
  </w:num>
  <w:num w:numId="6">
    <w:abstractNumId w:val="10"/>
  </w:num>
  <w:num w:numId="7">
    <w:abstractNumId w:val="0"/>
  </w:num>
  <w:num w:numId="8">
    <w:abstractNumId w:val="16"/>
  </w:num>
  <w:num w:numId="9">
    <w:abstractNumId w:val="1"/>
  </w:num>
  <w:num w:numId="10">
    <w:abstractNumId w:val="17"/>
  </w:num>
  <w:num w:numId="11">
    <w:abstractNumId w:val="6"/>
  </w:num>
  <w:num w:numId="12">
    <w:abstractNumId w:val="14"/>
  </w:num>
  <w:num w:numId="13">
    <w:abstractNumId w:val="9"/>
  </w:num>
  <w:num w:numId="14">
    <w:abstractNumId w:val="4"/>
  </w:num>
  <w:num w:numId="15">
    <w:abstractNumId w:val="3"/>
  </w:num>
  <w:num w:numId="16">
    <w:abstractNumId w:val="2"/>
  </w:num>
  <w:num w:numId="17">
    <w:abstractNumId w:val="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028"/>
    <w:rsid w:val="00031FEB"/>
    <w:rsid w:val="000512D9"/>
    <w:rsid w:val="001E1E5B"/>
    <w:rsid w:val="002A42C9"/>
    <w:rsid w:val="00335621"/>
    <w:rsid w:val="00422465"/>
    <w:rsid w:val="0049762E"/>
    <w:rsid w:val="005055E6"/>
    <w:rsid w:val="0087692A"/>
    <w:rsid w:val="008C5D18"/>
    <w:rsid w:val="00A141D0"/>
    <w:rsid w:val="00A715CB"/>
    <w:rsid w:val="00B27E67"/>
    <w:rsid w:val="00B83293"/>
    <w:rsid w:val="00C82B6E"/>
    <w:rsid w:val="00E321CD"/>
    <w:rsid w:val="00E47028"/>
    <w:rsid w:val="00F5716A"/>
    <w:rsid w:val="00FA36E0"/>
    <w:rsid w:val="00FE7025"/>
    <w:rsid w:val="00FF58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47028"/>
    <w:pPr>
      <w:spacing w:after="0" w:line="240" w:lineRule="auto"/>
    </w:pPr>
  </w:style>
  <w:style w:type="paragraph" w:styleId="ListParagraph">
    <w:name w:val="List Paragraph"/>
    <w:basedOn w:val="Normal"/>
    <w:uiPriority w:val="34"/>
    <w:qFormat/>
    <w:rsid w:val="00335621"/>
    <w:pPr>
      <w:spacing w:after="0" w:line="240" w:lineRule="auto"/>
      <w:ind w:left="720"/>
      <w:contextualSpacing/>
    </w:pPr>
    <w:rPr>
      <w:rFonts w:eastAsia="Times New Roman" w:cs="Times New Roman"/>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47028"/>
    <w:pPr>
      <w:spacing w:after="0" w:line="240" w:lineRule="auto"/>
    </w:pPr>
  </w:style>
  <w:style w:type="paragraph" w:styleId="ListParagraph">
    <w:name w:val="List Paragraph"/>
    <w:basedOn w:val="Normal"/>
    <w:uiPriority w:val="34"/>
    <w:qFormat/>
    <w:rsid w:val="00335621"/>
    <w:pPr>
      <w:spacing w:after="0" w:line="240" w:lineRule="auto"/>
      <w:ind w:left="720"/>
      <w:contextualSpacing/>
    </w:pPr>
    <w:rPr>
      <w:rFonts w:eastAsia="Times New Roman" w:cs="Times New Roman"/>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92163">
      <w:bodyDiv w:val="1"/>
      <w:marLeft w:val="0"/>
      <w:marRight w:val="0"/>
      <w:marTop w:val="0"/>
      <w:marBottom w:val="0"/>
      <w:divBdr>
        <w:top w:val="none" w:sz="0" w:space="0" w:color="auto"/>
        <w:left w:val="none" w:sz="0" w:space="0" w:color="auto"/>
        <w:bottom w:val="none" w:sz="0" w:space="0" w:color="auto"/>
        <w:right w:val="none" w:sz="0" w:space="0" w:color="auto"/>
      </w:divBdr>
      <w:divsChild>
        <w:div w:id="352222262">
          <w:marLeft w:val="547"/>
          <w:marRight w:val="0"/>
          <w:marTop w:val="96"/>
          <w:marBottom w:val="0"/>
          <w:divBdr>
            <w:top w:val="none" w:sz="0" w:space="0" w:color="auto"/>
            <w:left w:val="none" w:sz="0" w:space="0" w:color="auto"/>
            <w:bottom w:val="none" w:sz="0" w:space="0" w:color="auto"/>
            <w:right w:val="none" w:sz="0" w:space="0" w:color="auto"/>
          </w:divBdr>
        </w:div>
        <w:div w:id="1101685097">
          <w:marLeft w:val="547"/>
          <w:marRight w:val="0"/>
          <w:marTop w:val="96"/>
          <w:marBottom w:val="0"/>
          <w:divBdr>
            <w:top w:val="none" w:sz="0" w:space="0" w:color="auto"/>
            <w:left w:val="none" w:sz="0" w:space="0" w:color="auto"/>
            <w:bottom w:val="none" w:sz="0" w:space="0" w:color="auto"/>
            <w:right w:val="none" w:sz="0" w:space="0" w:color="auto"/>
          </w:divBdr>
        </w:div>
        <w:div w:id="455609458">
          <w:marLeft w:val="547"/>
          <w:marRight w:val="0"/>
          <w:marTop w:val="96"/>
          <w:marBottom w:val="0"/>
          <w:divBdr>
            <w:top w:val="none" w:sz="0" w:space="0" w:color="auto"/>
            <w:left w:val="none" w:sz="0" w:space="0" w:color="auto"/>
            <w:bottom w:val="none" w:sz="0" w:space="0" w:color="auto"/>
            <w:right w:val="none" w:sz="0" w:space="0" w:color="auto"/>
          </w:divBdr>
        </w:div>
      </w:divsChild>
    </w:div>
    <w:div w:id="131800919">
      <w:bodyDiv w:val="1"/>
      <w:marLeft w:val="0"/>
      <w:marRight w:val="0"/>
      <w:marTop w:val="0"/>
      <w:marBottom w:val="0"/>
      <w:divBdr>
        <w:top w:val="none" w:sz="0" w:space="0" w:color="auto"/>
        <w:left w:val="none" w:sz="0" w:space="0" w:color="auto"/>
        <w:bottom w:val="none" w:sz="0" w:space="0" w:color="auto"/>
        <w:right w:val="none" w:sz="0" w:space="0" w:color="auto"/>
      </w:divBdr>
      <w:divsChild>
        <w:div w:id="646936676">
          <w:marLeft w:val="547"/>
          <w:marRight w:val="0"/>
          <w:marTop w:val="96"/>
          <w:marBottom w:val="0"/>
          <w:divBdr>
            <w:top w:val="none" w:sz="0" w:space="0" w:color="auto"/>
            <w:left w:val="none" w:sz="0" w:space="0" w:color="auto"/>
            <w:bottom w:val="none" w:sz="0" w:space="0" w:color="auto"/>
            <w:right w:val="none" w:sz="0" w:space="0" w:color="auto"/>
          </w:divBdr>
        </w:div>
        <w:div w:id="2134202901">
          <w:marLeft w:val="547"/>
          <w:marRight w:val="0"/>
          <w:marTop w:val="96"/>
          <w:marBottom w:val="0"/>
          <w:divBdr>
            <w:top w:val="none" w:sz="0" w:space="0" w:color="auto"/>
            <w:left w:val="none" w:sz="0" w:space="0" w:color="auto"/>
            <w:bottom w:val="none" w:sz="0" w:space="0" w:color="auto"/>
            <w:right w:val="none" w:sz="0" w:space="0" w:color="auto"/>
          </w:divBdr>
        </w:div>
      </w:divsChild>
    </w:div>
    <w:div w:id="184944502">
      <w:bodyDiv w:val="1"/>
      <w:marLeft w:val="0"/>
      <w:marRight w:val="0"/>
      <w:marTop w:val="0"/>
      <w:marBottom w:val="0"/>
      <w:divBdr>
        <w:top w:val="none" w:sz="0" w:space="0" w:color="auto"/>
        <w:left w:val="none" w:sz="0" w:space="0" w:color="auto"/>
        <w:bottom w:val="none" w:sz="0" w:space="0" w:color="auto"/>
        <w:right w:val="none" w:sz="0" w:space="0" w:color="auto"/>
      </w:divBdr>
      <w:divsChild>
        <w:div w:id="1797331744">
          <w:marLeft w:val="547"/>
          <w:marRight w:val="0"/>
          <w:marTop w:val="96"/>
          <w:marBottom w:val="0"/>
          <w:divBdr>
            <w:top w:val="none" w:sz="0" w:space="0" w:color="auto"/>
            <w:left w:val="none" w:sz="0" w:space="0" w:color="auto"/>
            <w:bottom w:val="none" w:sz="0" w:space="0" w:color="auto"/>
            <w:right w:val="none" w:sz="0" w:space="0" w:color="auto"/>
          </w:divBdr>
        </w:div>
        <w:div w:id="869296894">
          <w:marLeft w:val="547"/>
          <w:marRight w:val="0"/>
          <w:marTop w:val="96"/>
          <w:marBottom w:val="0"/>
          <w:divBdr>
            <w:top w:val="none" w:sz="0" w:space="0" w:color="auto"/>
            <w:left w:val="none" w:sz="0" w:space="0" w:color="auto"/>
            <w:bottom w:val="none" w:sz="0" w:space="0" w:color="auto"/>
            <w:right w:val="none" w:sz="0" w:space="0" w:color="auto"/>
          </w:divBdr>
        </w:div>
        <w:div w:id="1029994741">
          <w:marLeft w:val="547"/>
          <w:marRight w:val="0"/>
          <w:marTop w:val="96"/>
          <w:marBottom w:val="0"/>
          <w:divBdr>
            <w:top w:val="none" w:sz="0" w:space="0" w:color="auto"/>
            <w:left w:val="none" w:sz="0" w:space="0" w:color="auto"/>
            <w:bottom w:val="none" w:sz="0" w:space="0" w:color="auto"/>
            <w:right w:val="none" w:sz="0" w:space="0" w:color="auto"/>
          </w:divBdr>
        </w:div>
      </w:divsChild>
    </w:div>
    <w:div w:id="262810817">
      <w:bodyDiv w:val="1"/>
      <w:marLeft w:val="0"/>
      <w:marRight w:val="0"/>
      <w:marTop w:val="0"/>
      <w:marBottom w:val="0"/>
      <w:divBdr>
        <w:top w:val="none" w:sz="0" w:space="0" w:color="auto"/>
        <w:left w:val="none" w:sz="0" w:space="0" w:color="auto"/>
        <w:bottom w:val="none" w:sz="0" w:space="0" w:color="auto"/>
        <w:right w:val="none" w:sz="0" w:space="0" w:color="auto"/>
      </w:divBdr>
      <w:divsChild>
        <w:div w:id="1216887448">
          <w:marLeft w:val="547"/>
          <w:marRight w:val="0"/>
          <w:marTop w:val="96"/>
          <w:marBottom w:val="0"/>
          <w:divBdr>
            <w:top w:val="none" w:sz="0" w:space="0" w:color="auto"/>
            <w:left w:val="none" w:sz="0" w:space="0" w:color="auto"/>
            <w:bottom w:val="none" w:sz="0" w:space="0" w:color="auto"/>
            <w:right w:val="none" w:sz="0" w:space="0" w:color="auto"/>
          </w:divBdr>
        </w:div>
        <w:div w:id="1190530896">
          <w:marLeft w:val="547"/>
          <w:marRight w:val="0"/>
          <w:marTop w:val="96"/>
          <w:marBottom w:val="0"/>
          <w:divBdr>
            <w:top w:val="none" w:sz="0" w:space="0" w:color="auto"/>
            <w:left w:val="none" w:sz="0" w:space="0" w:color="auto"/>
            <w:bottom w:val="none" w:sz="0" w:space="0" w:color="auto"/>
            <w:right w:val="none" w:sz="0" w:space="0" w:color="auto"/>
          </w:divBdr>
        </w:div>
      </w:divsChild>
    </w:div>
    <w:div w:id="287467613">
      <w:bodyDiv w:val="1"/>
      <w:marLeft w:val="0"/>
      <w:marRight w:val="0"/>
      <w:marTop w:val="0"/>
      <w:marBottom w:val="0"/>
      <w:divBdr>
        <w:top w:val="none" w:sz="0" w:space="0" w:color="auto"/>
        <w:left w:val="none" w:sz="0" w:space="0" w:color="auto"/>
        <w:bottom w:val="none" w:sz="0" w:space="0" w:color="auto"/>
        <w:right w:val="none" w:sz="0" w:space="0" w:color="auto"/>
      </w:divBdr>
      <w:divsChild>
        <w:div w:id="243730706">
          <w:marLeft w:val="806"/>
          <w:marRight w:val="0"/>
          <w:marTop w:val="96"/>
          <w:marBottom w:val="0"/>
          <w:divBdr>
            <w:top w:val="none" w:sz="0" w:space="0" w:color="auto"/>
            <w:left w:val="none" w:sz="0" w:space="0" w:color="auto"/>
            <w:bottom w:val="none" w:sz="0" w:space="0" w:color="auto"/>
            <w:right w:val="none" w:sz="0" w:space="0" w:color="auto"/>
          </w:divBdr>
        </w:div>
        <w:div w:id="1412044385">
          <w:marLeft w:val="806"/>
          <w:marRight w:val="0"/>
          <w:marTop w:val="96"/>
          <w:marBottom w:val="0"/>
          <w:divBdr>
            <w:top w:val="none" w:sz="0" w:space="0" w:color="auto"/>
            <w:left w:val="none" w:sz="0" w:space="0" w:color="auto"/>
            <w:bottom w:val="none" w:sz="0" w:space="0" w:color="auto"/>
            <w:right w:val="none" w:sz="0" w:space="0" w:color="auto"/>
          </w:divBdr>
        </w:div>
        <w:div w:id="2090033204">
          <w:marLeft w:val="806"/>
          <w:marRight w:val="0"/>
          <w:marTop w:val="96"/>
          <w:marBottom w:val="0"/>
          <w:divBdr>
            <w:top w:val="none" w:sz="0" w:space="0" w:color="auto"/>
            <w:left w:val="none" w:sz="0" w:space="0" w:color="auto"/>
            <w:bottom w:val="none" w:sz="0" w:space="0" w:color="auto"/>
            <w:right w:val="none" w:sz="0" w:space="0" w:color="auto"/>
          </w:divBdr>
        </w:div>
        <w:div w:id="2007829205">
          <w:marLeft w:val="806"/>
          <w:marRight w:val="0"/>
          <w:marTop w:val="96"/>
          <w:marBottom w:val="0"/>
          <w:divBdr>
            <w:top w:val="none" w:sz="0" w:space="0" w:color="auto"/>
            <w:left w:val="none" w:sz="0" w:space="0" w:color="auto"/>
            <w:bottom w:val="none" w:sz="0" w:space="0" w:color="auto"/>
            <w:right w:val="none" w:sz="0" w:space="0" w:color="auto"/>
          </w:divBdr>
        </w:div>
      </w:divsChild>
    </w:div>
    <w:div w:id="306671392">
      <w:bodyDiv w:val="1"/>
      <w:marLeft w:val="0"/>
      <w:marRight w:val="0"/>
      <w:marTop w:val="0"/>
      <w:marBottom w:val="0"/>
      <w:divBdr>
        <w:top w:val="none" w:sz="0" w:space="0" w:color="auto"/>
        <w:left w:val="none" w:sz="0" w:space="0" w:color="auto"/>
        <w:bottom w:val="none" w:sz="0" w:space="0" w:color="auto"/>
        <w:right w:val="none" w:sz="0" w:space="0" w:color="auto"/>
      </w:divBdr>
      <w:divsChild>
        <w:div w:id="202838354">
          <w:marLeft w:val="547"/>
          <w:marRight w:val="0"/>
          <w:marTop w:val="96"/>
          <w:marBottom w:val="0"/>
          <w:divBdr>
            <w:top w:val="none" w:sz="0" w:space="0" w:color="auto"/>
            <w:left w:val="none" w:sz="0" w:space="0" w:color="auto"/>
            <w:bottom w:val="none" w:sz="0" w:space="0" w:color="auto"/>
            <w:right w:val="none" w:sz="0" w:space="0" w:color="auto"/>
          </w:divBdr>
        </w:div>
      </w:divsChild>
    </w:div>
    <w:div w:id="385766625">
      <w:bodyDiv w:val="1"/>
      <w:marLeft w:val="0"/>
      <w:marRight w:val="0"/>
      <w:marTop w:val="0"/>
      <w:marBottom w:val="0"/>
      <w:divBdr>
        <w:top w:val="none" w:sz="0" w:space="0" w:color="auto"/>
        <w:left w:val="none" w:sz="0" w:space="0" w:color="auto"/>
        <w:bottom w:val="none" w:sz="0" w:space="0" w:color="auto"/>
        <w:right w:val="none" w:sz="0" w:space="0" w:color="auto"/>
      </w:divBdr>
      <w:divsChild>
        <w:div w:id="2119635413">
          <w:marLeft w:val="547"/>
          <w:marRight w:val="0"/>
          <w:marTop w:val="96"/>
          <w:marBottom w:val="0"/>
          <w:divBdr>
            <w:top w:val="none" w:sz="0" w:space="0" w:color="auto"/>
            <w:left w:val="none" w:sz="0" w:space="0" w:color="auto"/>
            <w:bottom w:val="none" w:sz="0" w:space="0" w:color="auto"/>
            <w:right w:val="none" w:sz="0" w:space="0" w:color="auto"/>
          </w:divBdr>
        </w:div>
      </w:divsChild>
    </w:div>
    <w:div w:id="402416151">
      <w:bodyDiv w:val="1"/>
      <w:marLeft w:val="0"/>
      <w:marRight w:val="0"/>
      <w:marTop w:val="0"/>
      <w:marBottom w:val="0"/>
      <w:divBdr>
        <w:top w:val="none" w:sz="0" w:space="0" w:color="auto"/>
        <w:left w:val="none" w:sz="0" w:space="0" w:color="auto"/>
        <w:bottom w:val="none" w:sz="0" w:space="0" w:color="auto"/>
        <w:right w:val="none" w:sz="0" w:space="0" w:color="auto"/>
      </w:divBdr>
      <w:divsChild>
        <w:div w:id="1773697465">
          <w:marLeft w:val="547"/>
          <w:marRight w:val="0"/>
          <w:marTop w:val="115"/>
          <w:marBottom w:val="0"/>
          <w:divBdr>
            <w:top w:val="none" w:sz="0" w:space="0" w:color="auto"/>
            <w:left w:val="none" w:sz="0" w:space="0" w:color="auto"/>
            <w:bottom w:val="none" w:sz="0" w:space="0" w:color="auto"/>
            <w:right w:val="none" w:sz="0" w:space="0" w:color="auto"/>
          </w:divBdr>
        </w:div>
        <w:div w:id="155847426">
          <w:marLeft w:val="547"/>
          <w:marRight w:val="0"/>
          <w:marTop w:val="115"/>
          <w:marBottom w:val="0"/>
          <w:divBdr>
            <w:top w:val="none" w:sz="0" w:space="0" w:color="auto"/>
            <w:left w:val="none" w:sz="0" w:space="0" w:color="auto"/>
            <w:bottom w:val="none" w:sz="0" w:space="0" w:color="auto"/>
            <w:right w:val="none" w:sz="0" w:space="0" w:color="auto"/>
          </w:divBdr>
        </w:div>
        <w:div w:id="1644888265">
          <w:marLeft w:val="547"/>
          <w:marRight w:val="0"/>
          <w:marTop w:val="115"/>
          <w:marBottom w:val="0"/>
          <w:divBdr>
            <w:top w:val="none" w:sz="0" w:space="0" w:color="auto"/>
            <w:left w:val="none" w:sz="0" w:space="0" w:color="auto"/>
            <w:bottom w:val="none" w:sz="0" w:space="0" w:color="auto"/>
            <w:right w:val="none" w:sz="0" w:space="0" w:color="auto"/>
          </w:divBdr>
        </w:div>
      </w:divsChild>
    </w:div>
    <w:div w:id="422343230">
      <w:bodyDiv w:val="1"/>
      <w:marLeft w:val="0"/>
      <w:marRight w:val="0"/>
      <w:marTop w:val="0"/>
      <w:marBottom w:val="0"/>
      <w:divBdr>
        <w:top w:val="none" w:sz="0" w:space="0" w:color="auto"/>
        <w:left w:val="none" w:sz="0" w:space="0" w:color="auto"/>
        <w:bottom w:val="none" w:sz="0" w:space="0" w:color="auto"/>
        <w:right w:val="none" w:sz="0" w:space="0" w:color="auto"/>
      </w:divBdr>
      <w:divsChild>
        <w:div w:id="1156607500">
          <w:marLeft w:val="547"/>
          <w:marRight w:val="0"/>
          <w:marTop w:val="96"/>
          <w:marBottom w:val="0"/>
          <w:divBdr>
            <w:top w:val="none" w:sz="0" w:space="0" w:color="auto"/>
            <w:left w:val="none" w:sz="0" w:space="0" w:color="auto"/>
            <w:bottom w:val="none" w:sz="0" w:space="0" w:color="auto"/>
            <w:right w:val="none" w:sz="0" w:space="0" w:color="auto"/>
          </w:divBdr>
        </w:div>
        <w:div w:id="1998268599">
          <w:marLeft w:val="547"/>
          <w:marRight w:val="0"/>
          <w:marTop w:val="96"/>
          <w:marBottom w:val="0"/>
          <w:divBdr>
            <w:top w:val="none" w:sz="0" w:space="0" w:color="auto"/>
            <w:left w:val="none" w:sz="0" w:space="0" w:color="auto"/>
            <w:bottom w:val="none" w:sz="0" w:space="0" w:color="auto"/>
            <w:right w:val="none" w:sz="0" w:space="0" w:color="auto"/>
          </w:divBdr>
        </w:div>
      </w:divsChild>
    </w:div>
    <w:div w:id="503710647">
      <w:bodyDiv w:val="1"/>
      <w:marLeft w:val="0"/>
      <w:marRight w:val="0"/>
      <w:marTop w:val="0"/>
      <w:marBottom w:val="0"/>
      <w:divBdr>
        <w:top w:val="none" w:sz="0" w:space="0" w:color="auto"/>
        <w:left w:val="none" w:sz="0" w:space="0" w:color="auto"/>
        <w:bottom w:val="none" w:sz="0" w:space="0" w:color="auto"/>
        <w:right w:val="none" w:sz="0" w:space="0" w:color="auto"/>
      </w:divBdr>
      <w:divsChild>
        <w:div w:id="826212860">
          <w:marLeft w:val="547"/>
          <w:marRight w:val="0"/>
          <w:marTop w:val="115"/>
          <w:marBottom w:val="0"/>
          <w:divBdr>
            <w:top w:val="none" w:sz="0" w:space="0" w:color="auto"/>
            <w:left w:val="none" w:sz="0" w:space="0" w:color="auto"/>
            <w:bottom w:val="none" w:sz="0" w:space="0" w:color="auto"/>
            <w:right w:val="none" w:sz="0" w:space="0" w:color="auto"/>
          </w:divBdr>
        </w:div>
        <w:div w:id="209000366">
          <w:marLeft w:val="547"/>
          <w:marRight w:val="0"/>
          <w:marTop w:val="115"/>
          <w:marBottom w:val="0"/>
          <w:divBdr>
            <w:top w:val="none" w:sz="0" w:space="0" w:color="auto"/>
            <w:left w:val="none" w:sz="0" w:space="0" w:color="auto"/>
            <w:bottom w:val="none" w:sz="0" w:space="0" w:color="auto"/>
            <w:right w:val="none" w:sz="0" w:space="0" w:color="auto"/>
          </w:divBdr>
        </w:div>
        <w:div w:id="704524826">
          <w:marLeft w:val="547"/>
          <w:marRight w:val="0"/>
          <w:marTop w:val="115"/>
          <w:marBottom w:val="0"/>
          <w:divBdr>
            <w:top w:val="none" w:sz="0" w:space="0" w:color="auto"/>
            <w:left w:val="none" w:sz="0" w:space="0" w:color="auto"/>
            <w:bottom w:val="none" w:sz="0" w:space="0" w:color="auto"/>
            <w:right w:val="none" w:sz="0" w:space="0" w:color="auto"/>
          </w:divBdr>
        </w:div>
      </w:divsChild>
    </w:div>
    <w:div w:id="551425282">
      <w:bodyDiv w:val="1"/>
      <w:marLeft w:val="0"/>
      <w:marRight w:val="0"/>
      <w:marTop w:val="0"/>
      <w:marBottom w:val="0"/>
      <w:divBdr>
        <w:top w:val="none" w:sz="0" w:space="0" w:color="auto"/>
        <w:left w:val="none" w:sz="0" w:space="0" w:color="auto"/>
        <w:bottom w:val="none" w:sz="0" w:space="0" w:color="auto"/>
        <w:right w:val="none" w:sz="0" w:space="0" w:color="auto"/>
      </w:divBdr>
      <w:divsChild>
        <w:div w:id="1928921548">
          <w:marLeft w:val="547"/>
          <w:marRight w:val="0"/>
          <w:marTop w:val="96"/>
          <w:marBottom w:val="0"/>
          <w:divBdr>
            <w:top w:val="none" w:sz="0" w:space="0" w:color="auto"/>
            <w:left w:val="none" w:sz="0" w:space="0" w:color="auto"/>
            <w:bottom w:val="none" w:sz="0" w:space="0" w:color="auto"/>
            <w:right w:val="none" w:sz="0" w:space="0" w:color="auto"/>
          </w:divBdr>
        </w:div>
        <w:div w:id="284166389">
          <w:marLeft w:val="547"/>
          <w:marRight w:val="0"/>
          <w:marTop w:val="96"/>
          <w:marBottom w:val="0"/>
          <w:divBdr>
            <w:top w:val="none" w:sz="0" w:space="0" w:color="auto"/>
            <w:left w:val="none" w:sz="0" w:space="0" w:color="auto"/>
            <w:bottom w:val="none" w:sz="0" w:space="0" w:color="auto"/>
            <w:right w:val="none" w:sz="0" w:space="0" w:color="auto"/>
          </w:divBdr>
        </w:div>
      </w:divsChild>
    </w:div>
    <w:div w:id="564875832">
      <w:bodyDiv w:val="1"/>
      <w:marLeft w:val="0"/>
      <w:marRight w:val="0"/>
      <w:marTop w:val="0"/>
      <w:marBottom w:val="0"/>
      <w:divBdr>
        <w:top w:val="none" w:sz="0" w:space="0" w:color="auto"/>
        <w:left w:val="none" w:sz="0" w:space="0" w:color="auto"/>
        <w:bottom w:val="none" w:sz="0" w:space="0" w:color="auto"/>
        <w:right w:val="none" w:sz="0" w:space="0" w:color="auto"/>
      </w:divBdr>
      <w:divsChild>
        <w:div w:id="1168179333">
          <w:marLeft w:val="547"/>
          <w:marRight w:val="0"/>
          <w:marTop w:val="96"/>
          <w:marBottom w:val="0"/>
          <w:divBdr>
            <w:top w:val="none" w:sz="0" w:space="0" w:color="auto"/>
            <w:left w:val="none" w:sz="0" w:space="0" w:color="auto"/>
            <w:bottom w:val="none" w:sz="0" w:space="0" w:color="auto"/>
            <w:right w:val="none" w:sz="0" w:space="0" w:color="auto"/>
          </w:divBdr>
        </w:div>
        <w:div w:id="611519112">
          <w:marLeft w:val="547"/>
          <w:marRight w:val="0"/>
          <w:marTop w:val="96"/>
          <w:marBottom w:val="0"/>
          <w:divBdr>
            <w:top w:val="none" w:sz="0" w:space="0" w:color="auto"/>
            <w:left w:val="none" w:sz="0" w:space="0" w:color="auto"/>
            <w:bottom w:val="none" w:sz="0" w:space="0" w:color="auto"/>
            <w:right w:val="none" w:sz="0" w:space="0" w:color="auto"/>
          </w:divBdr>
        </w:div>
        <w:div w:id="1543863350">
          <w:marLeft w:val="547"/>
          <w:marRight w:val="0"/>
          <w:marTop w:val="96"/>
          <w:marBottom w:val="0"/>
          <w:divBdr>
            <w:top w:val="none" w:sz="0" w:space="0" w:color="auto"/>
            <w:left w:val="none" w:sz="0" w:space="0" w:color="auto"/>
            <w:bottom w:val="none" w:sz="0" w:space="0" w:color="auto"/>
            <w:right w:val="none" w:sz="0" w:space="0" w:color="auto"/>
          </w:divBdr>
        </w:div>
        <w:div w:id="933173951">
          <w:marLeft w:val="547"/>
          <w:marRight w:val="0"/>
          <w:marTop w:val="96"/>
          <w:marBottom w:val="0"/>
          <w:divBdr>
            <w:top w:val="none" w:sz="0" w:space="0" w:color="auto"/>
            <w:left w:val="none" w:sz="0" w:space="0" w:color="auto"/>
            <w:bottom w:val="none" w:sz="0" w:space="0" w:color="auto"/>
            <w:right w:val="none" w:sz="0" w:space="0" w:color="auto"/>
          </w:divBdr>
        </w:div>
      </w:divsChild>
    </w:div>
    <w:div w:id="574707887">
      <w:bodyDiv w:val="1"/>
      <w:marLeft w:val="0"/>
      <w:marRight w:val="0"/>
      <w:marTop w:val="0"/>
      <w:marBottom w:val="0"/>
      <w:divBdr>
        <w:top w:val="none" w:sz="0" w:space="0" w:color="auto"/>
        <w:left w:val="none" w:sz="0" w:space="0" w:color="auto"/>
        <w:bottom w:val="none" w:sz="0" w:space="0" w:color="auto"/>
        <w:right w:val="none" w:sz="0" w:space="0" w:color="auto"/>
      </w:divBdr>
      <w:divsChild>
        <w:div w:id="534739063">
          <w:marLeft w:val="547"/>
          <w:marRight w:val="0"/>
          <w:marTop w:val="96"/>
          <w:marBottom w:val="0"/>
          <w:divBdr>
            <w:top w:val="none" w:sz="0" w:space="0" w:color="auto"/>
            <w:left w:val="none" w:sz="0" w:space="0" w:color="auto"/>
            <w:bottom w:val="none" w:sz="0" w:space="0" w:color="auto"/>
            <w:right w:val="none" w:sz="0" w:space="0" w:color="auto"/>
          </w:divBdr>
        </w:div>
      </w:divsChild>
    </w:div>
    <w:div w:id="581643179">
      <w:bodyDiv w:val="1"/>
      <w:marLeft w:val="0"/>
      <w:marRight w:val="0"/>
      <w:marTop w:val="0"/>
      <w:marBottom w:val="0"/>
      <w:divBdr>
        <w:top w:val="none" w:sz="0" w:space="0" w:color="auto"/>
        <w:left w:val="none" w:sz="0" w:space="0" w:color="auto"/>
        <w:bottom w:val="none" w:sz="0" w:space="0" w:color="auto"/>
        <w:right w:val="none" w:sz="0" w:space="0" w:color="auto"/>
      </w:divBdr>
      <w:divsChild>
        <w:div w:id="634529186">
          <w:marLeft w:val="547"/>
          <w:marRight w:val="0"/>
          <w:marTop w:val="96"/>
          <w:marBottom w:val="0"/>
          <w:divBdr>
            <w:top w:val="none" w:sz="0" w:space="0" w:color="auto"/>
            <w:left w:val="none" w:sz="0" w:space="0" w:color="auto"/>
            <w:bottom w:val="none" w:sz="0" w:space="0" w:color="auto"/>
            <w:right w:val="none" w:sz="0" w:space="0" w:color="auto"/>
          </w:divBdr>
        </w:div>
        <w:div w:id="193269452">
          <w:marLeft w:val="547"/>
          <w:marRight w:val="0"/>
          <w:marTop w:val="96"/>
          <w:marBottom w:val="0"/>
          <w:divBdr>
            <w:top w:val="none" w:sz="0" w:space="0" w:color="auto"/>
            <w:left w:val="none" w:sz="0" w:space="0" w:color="auto"/>
            <w:bottom w:val="none" w:sz="0" w:space="0" w:color="auto"/>
            <w:right w:val="none" w:sz="0" w:space="0" w:color="auto"/>
          </w:divBdr>
        </w:div>
      </w:divsChild>
    </w:div>
    <w:div w:id="616136421">
      <w:bodyDiv w:val="1"/>
      <w:marLeft w:val="0"/>
      <w:marRight w:val="0"/>
      <w:marTop w:val="0"/>
      <w:marBottom w:val="0"/>
      <w:divBdr>
        <w:top w:val="none" w:sz="0" w:space="0" w:color="auto"/>
        <w:left w:val="none" w:sz="0" w:space="0" w:color="auto"/>
        <w:bottom w:val="none" w:sz="0" w:space="0" w:color="auto"/>
        <w:right w:val="none" w:sz="0" w:space="0" w:color="auto"/>
      </w:divBdr>
      <w:divsChild>
        <w:div w:id="544755497">
          <w:marLeft w:val="547"/>
          <w:marRight w:val="0"/>
          <w:marTop w:val="96"/>
          <w:marBottom w:val="0"/>
          <w:divBdr>
            <w:top w:val="none" w:sz="0" w:space="0" w:color="auto"/>
            <w:left w:val="none" w:sz="0" w:space="0" w:color="auto"/>
            <w:bottom w:val="none" w:sz="0" w:space="0" w:color="auto"/>
            <w:right w:val="none" w:sz="0" w:space="0" w:color="auto"/>
          </w:divBdr>
        </w:div>
        <w:div w:id="88627805">
          <w:marLeft w:val="547"/>
          <w:marRight w:val="0"/>
          <w:marTop w:val="96"/>
          <w:marBottom w:val="0"/>
          <w:divBdr>
            <w:top w:val="none" w:sz="0" w:space="0" w:color="auto"/>
            <w:left w:val="none" w:sz="0" w:space="0" w:color="auto"/>
            <w:bottom w:val="none" w:sz="0" w:space="0" w:color="auto"/>
            <w:right w:val="none" w:sz="0" w:space="0" w:color="auto"/>
          </w:divBdr>
        </w:div>
        <w:div w:id="431434409">
          <w:marLeft w:val="547"/>
          <w:marRight w:val="0"/>
          <w:marTop w:val="96"/>
          <w:marBottom w:val="0"/>
          <w:divBdr>
            <w:top w:val="none" w:sz="0" w:space="0" w:color="auto"/>
            <w:left w:val="none" w:sz="0" w:space="0" w:color="auto"/>
            <w:bottom w:val="none" w:sz="0" w:space="0" w:color="auto"/>
            <w:right w:val="none" w:sz="0" w:space="0" w:color="auto"/>
          </w:divBdr>
        </w:div>
      </w:divsChild>
    </w:div>
    <w:div w:id="621230849">
      <w:bodyDiv w:val="1"/>
      <w:marLeft w:val="0"/>
      <w:marRight w:val="0"/>
      <w:marTop w:val="0"/>
      <w:marBottom w:val="0"/>
      <w:divBdr>
        <w:top w:val="none" w:sz="0" w:space="0" w:color="auto"/>
        <w:left w:val="none" w:sz="0" w:space="0" w:color="auto"/>
        <w:bottom w:val="none" w:sz="0" w:space="0" w:color="auto"/>
        <w:right w:val="none" w:sz="0" w:space="0" w:color="auto"/>
      </w:divBdr>
      <w:divsChild>
        <w:div w:id="728847617">
          <w:marLeft w:val="547"/>
          <w:marRight w:val="0"/>
          <w:marTop w:val="96"/>
          <w:marBottom w:val="0"/>
          <w:divBdr>
            <w:top w:val="none" w:sz="0" w:space="0" w:color="auto"/>
            <w:left w:val="none" w:sz="0" w:space="0" w:color="auto"/>
            <w:bottom w:val="none" w:sz="0" w:space="0" w:color="auto"/>
            <w:right w:val="none" w:sz="0" w:space="0" w:color="auto"/>
          </w:divBdr>
        </w:div>
        <w:div w:id="1526627385">
          <w:marLeft w:val="547"/>
          <w:marRight w:val="0"/>
          <w:marTop w:val="96"/>
          <w:marBottom w:val="0"/>
          <w:divBdr>
            <w:top w:val="none" w:sz="0" w:space="0" w:color="auto"/>
            <w:left w:val="none" w:sz="0" w:space="0" w:color="auto"/>
            <w:bottom w:val="none" w:sz="0" w:space="0" w:color="auto"/>
            <w:right w:val="none" w:sz="0" w:space="0" w:color="auto"/>
          </w:divBdr>
        </w:div>
        <w:div w:id="1641106992">
          <w:marLeft w:val="547"/>
          <w:marRight w:val="0"/>
          <w:marTop w:val="96"/>
          <w:marBottom w:val="0"/>
          <w:divBdr>
            <w:top w:val="none" w:sz="0" w:space="0" w:color="auto"/>
            <w:left w:val="none" w:sz="0" w:space="0" w:color="auto"/>
            <w:bottom w:val="none" w:sz="0" w:space="0" w:color="auto"/>
            <w:right w:val="none" w:sz="0" w:space="0" w:color="auto"/>
          </w:divBdr>
        </w:div>
      </w:divsChild>
    </w:div>
    <w:div w:id="672031452">
      <w:bodyDiv w:val="1"/>
      <w:marLeft w:val="0"/>
      <w:marRight w:val="0"/>
      <w:marTop w:val="0"/>
      <w:marBottom w:val="0"/>
      <w:divBdr>
        <w:top w:val="none" w:sz="0" w:space="0" w:color="auto"/>
        <w:left w:val="none" w:sz="0" w:space="0" w:color="auto"/>
        <w:bottom w:val="none" w:sz="0" w:space="0" w:color="auto"/>
        <w:right w:val="none" w:sz="0" w:space="0" w:color="auto"/>
      </w:divBdr>
      <w:divsChild>
        <w:div w:id="785780818">
          <w:marLeft w:val="547"/>
          <w:marRight w:val="0"/>
          <w:marTop w:val="96"/>
          <w:marBottom w:val="0"/>
          <w:divBdr>
            <w:top w:val="none" w:sz="0" w:space="0" w:color="auto"/>
            <w:left w:val="none" w:sz="0" w:space="0" w:color="auto"/>
            <w:bottom w:val="none" w:sz="0" w:space="0" w:color="auto"/>
            <w:right w:val="none" w:sz="0" w:space="0" w:color="auto"/>
          </w:divBdr>
        </w:div>
        <w:div w:id="671880448">
          <w:marLeft w:val="547"/>
          <w:marRight w:val="0"/>
          <w:marTop w:val="96"/>
          <w:marBottom w:val="0"/>
          <w:divBdr>
            <w:top w:val="none" w:sz="0" w:space="0" w:color="auto"/>
            <w:left w:val="none" w:sz="0" w:space="0" w:color="auto"/>
            <w:bottom w:val="none" w:sz="0" w:space="0" w:color="auto"/>
            <w:right w:val="none" w:sz="0" w:space="0" w:color="auto"/>
          </w:divBdr>
        </w:div>
      </w:divsChild>
    </w:div>
    <w:div w:id="895822519">
      <w:bodyDiv w:val="1"/>
      <w:marLeft w:val="0"/>
      <w:marRight w:val="0"/>
      <w:marTop w:val="0"/>
      <w:marBottom w:val="0"/>
      <w:divBdr>
        <w:top w:val="none" w:sz="0" w:space="0" w:color="auto"/>
        <w:left w:val="none" w:sz="0" w:space="0" w:color="auto"/>
        <w:bottom w:val="none" w:sz="0" w:space="0" w:color="auto"/>
        <w:right w:val="none" w:sz="0" w:space="0" w:color="auto"/>
      </w:divBdr>
      <w:divsChild>
        <w:div w:id="90393466">
          <w:marLeft w:val="547"/>
          <w:marRight w:val="0"/>
          <w:marTop w:val="96"/>
          <w:marBottom w:val="0"/>
          <w:divBdr>
            <w:top w:val="none" w:sz="0" w:space="0" w:color="auto"/>
            <w:left w:val="none" w:sz="0" w:space="0" w:color="auto"/>
            <w:bottom w:val="none" w:sz="0" w:space="0" w:color="auto"/>
            <w:right w:val="none" w:sz="0" w:space="0" w:color="auto"/>
          </w:divBdr>
        </w:div>
      </w:divsChild>
    </w:div>
    <w:div w:id="901520234">
      <w:bodyDiv w:val="1"/>
      <w:marLeft w:val="0"/>
      <w:marRight w:val="0"/>
      <w:marTop w:val="0"/>
      <w:marBottom w:val="0"/>
      <w:divBdr>
        <w:top w:val="none" w:sz="0" w:space="0" w:color="auto"/>
        <w:left w:val="none" w:sz="0" w:space="0" w:color="auto"/>
        <w:bottom w:val="none" w:sz="0" w:space="0" w:color="auto"/>
        <w:right w:val="none" w:sz="0" w:space="0" w:color="auto"/>
      </w:divBdr>
      <w:divsChild>
        <w:div w:id="6953274">
          <w:marLeft w:val="547"/>
          <w:marRight w:val="0"/>
          <w:marTop w:val="96"/>
          <w:marBottom w:val="0"/>
          <w:divBdr>
            <w:top w:val="none" w:sz="0" w:space="0" w:color="auto"/>
            <w:left w:val="none" w:sz="0" w:space="0" w:color="auto"/>
            <w:bottom w:val="none" w:sz="0" w:space="0" w:color="auto"/>
            <w:right w:val="none" w:sz="0" w:space="0" w:color="auto"/>
          </w:divBdr>
        </w:div>
        <w:div w:id="233898152">
          <w:marLeft w:val="547"/>
          <w:marRight w:val="0"/>
          <w:marTop w:val="96"/>
          <w:marBottom w:val="0"/>
          <w:divBdr>
            <w:top w:val="none" w:sz="0" w:space="0" w:color="auto"/>
            <w:left w:val="none" w:sz="0" w:space="0" w:color="auto"/>
            <w:bottom w:val="none" w:sz="0" w:space="0" w:color="auto"/>
            <w:right w:val="none" w:sz="0" w:space="0" w:color="auto"/>
          </w:divBdr>
        </w:div>
        <w:div w:id="649332675">
          <w:marLeft w:val="547"/>
          <w:marRight w:val="0"/>
          <w:marTop w:val="96"/>
          <w:marBottom w:val="0"/>
          <w:divBdr>
            <w:top w:val="none" w:sz="0" w:space="0" w:color="auto"/>
            <w:left w:val="none" w:sz="0" w:space="0" w:color="auto"/>
            <w:bottom w:val="none" w:sz="0" w:space="0" w:color="auto"/>
            <w:right w:val="none" w:sz="0" w:space="0" w:color="auto"/>
          </w:divBdr>
        </w:div>
        <w:div w:id="93913399">
          <w:marLeft w:val="547"/>
          <w:marRight w:val="0"/>
          <w:marTop w:val="96"/>
          <w:marBottom w:val="0"/>
          <w:divBdr>
            <w:top w:val="none" w:sz="0" w:space="0" w:color="auto"/>
            <w:left w:val="none" w:sz="0" w:space="0" w:color="auto"/>
            <w:bottom w:val="none" w:sz="0" w:space="0" w:color="auto"/>
            <w:right w:val="none" w:sz="0" w:space="0" w:color="auto"/>
          </w:divBdr>
        </w:div>
        <w:div w:id="282464348">
          <w:marLeft w:val="547"/>
          <w:marRight w:val="0"/>
          <w:marTop w:val="96"/>
          <w:marBottom w:val="0"/>
          <w:divBdr>
            <w:top w:val="none" w:sz="0" w:space="0" w:color="auto"/>
            <w:left w:val="none" w:sz="0" w:space="0" w:color="auto"/>
            <w:bottom w:val="none" w:sz="0" w:space="0" w:color="auto"/>
            <w:right w:val="none" w:sz="0" w:space="0" w:color="auto"/>
          </w:divBdr>
        </w:div>
        <w:div w:id="1283227164">
          <w:marLeft w:val="547"/>
          <w:marRight w:val="0"/>
          <w:marTop w:val="96"/>
          <w:marBottom w:val="0"/>
          <w:divBdr>
            <w:top w:val="none" w:sz="0" w:space="0" w:color="auto"/>
            <w:left w:val="none" w:sz="0" w:space="0" w:color="auto"/>
            <w:bottom w:val="none" w:sz="0" w:space="0" w:color="auto"/>
            <w:right w:val="none" w:sz="0" w:space="0" w:color="auto"/>
          </w:divBdr>
        </w:div>
        <w:div w:id="1298872375">
          <w:marLeft w:val="547"/>
          <w:marRight w:val="0"/>
          <w:marTop w:val="96"/>
          <w:marBottom w:val="0"/>
          <w:divBdr>
            <w:top w:val="none" w:sz="0" w:space="0" w:color="auto"/>
            <w:left w:val="none" w:sz="0" w:space="0" w:color="auto"/>
            <w:bottom w:val="none" w:sz="0" w:space="0" w:color="auto"/>
            <w:right w:val="none" w:sz="0" w:space="0" w:color="auto"/>
          </w:divBdr>
        </w:div>
      </w:divsChild>
    </w:div>
    <w:div w:id="909266290">
      <w:bodyDiv w:val="1"/>
      <w:marLeft w:val="0"/>
      <w:marRight w:val="0"/>
      <w:marTop w:val="0"/>
      <w:marBottom w:val="0"/>
      <w:divBdr>
        <w:top w:val="none" w:sz="0" w:space="0" w:color="auto"/>
        <w:left w:val="none" w:sz="0" w:space="0" w:color="auto"/>
        <w:bottom w:val="none" w:sz="0" w:space="0" w:color="auto"/>
        <w:right w:val="none" w:sz="0" w:space="0" w:color="auto"/>
      </w:divBdr>
      <w:divsChild>
        <w:div w:id="1476143322">
          <w:marLeft w:val="547"/>
          <w:marRight w:val="0"/>
          <w:marTop w:val="96"/>
          <w:marBottom w:val="0"/>
          <w:divBdr>
            <w:top w:val="none" w:sz="0" w:space="0" w:color="auto"/>
            <w:left w:val="none" w:sz="0" w:space="0" w:color="auto"/>
            <w:bottom w:val="none" w:sz="0" w:space="0" w:color="auto"/>
            <w:right w:val="none" w:sz="0" w:space="0" w:color="auto"/>
          </w:divBdr>
        </w:div>
      </w:divsChild>
    </w:div>
    <w:div w:id="929653727">
      <w:bodyDiv w:val="1"/>
      <w:marLeft w:val="0"/>
      <w:marRight w:val="0"/>
      <w:marTop w:val="0"/>
      <w:marBottom w:val="0"/>
      <w:divBdr>
        <w:top w:val="none" w:sz="0" w:space="0" w:color="auto"/>
        <w:left w:val="none" w:sz="0" w:space="0" w:color="auto"/>
        <w:bottom w:val="none" w:sz="0" w:space="0" w:color="auto"/>
        <w:right w:val="none" w:sz="0" w:space="0" w:color="auto"/>
      </w:divBdr>
      <w:divsChild>
        <w:div w:id="1514568648">
          <w:marLeft w:val="547"/>
          <w:marRight w:val="0"/>
          <w:marTop w:val="96"/>
          <w:marBottom w:val="0"/>
          <w:divBdr>
            <w:top w:val="none" w:sz="0" w:space="0" w:color="auto"/>
            <w:left w:val="none" w:sz="0" w:space="0" w:color="auto"/>
            <w:bottom w:val="none" w:sz="0" w:space="0" w:color="auto"/>
            <w:right w:val="none" w:sz="0" w:space="0" w:color="auto"/>
          </w:divBdr>
        </w:div>
        <w:div w:id="880435907">
          <w:marLeft w:val="547"/>
          <w:marRight w:val="0"/>
          <w:marTop w:val="96"/>
          <w:marBottom w:val="0"/>
          <w:divBdr>
            <w:top w:val="none" w:sz="0" w:space="0" w:color="auto"/>
            <w:left w:val="none" w:sz="0" w:space="0" w:color="auto"/>
            <w:bottom w:val="none" w:sz="0" w:space="0" w:color="auto"/>
            <w:right w:val="none" w:sz="0" w:space="0" w:color="auto"/>
          </w:divBdr>
        </w:div>
        <w:div w:id="564150079">
          <w:marLeft w:val="547"/>
          <w:marRight w:val="0"/>
          <w:marTop w:val="96"/>
          <w:marBottom w:val="0"/>
          <w:divBdr>
            <w:top w:val="none" w:sz="0" w:space="0" w:color="auto"/>
            <w:left w:val="none" w:sz="0" w:space="0" w:color="auto"/>
            <w:bottom w:val="none" w:sz="0" w:space="0" w:color="auto"/>
            <w:right w:val="none" w:sz="0" w:space="0" w:color="auto"/>
          </w:divBdr>
        </w:div>
        <w:div w:id="1723939725">
          <w:marLeft w:val="547"/>
          <w:marRight w:val="0"/>
          <w:marTop w:val="96"/>
          <w:marBottom w:val="0"/>
          <w:divBdr>
            <w:top w:val="none" w:sz="0" w:space="0" w:color="auto"/>
            <w:left w:val="none" w:sz="0" w:space="0" w:color="auto"/>
            <w:bottom w:val="none" w:sz="0" w:space="0" w:color="auto"/>
            <w:right w:val="none" w:sz="0" w:space="0" w:color="auto"/>
          </w:divBdr>
        </w:div>
      </w:divsChild>
    </w:div>
    <w:div w:id="944193365">
      <w:bodyDiv w:val="1"/>
      <w:marLeft w:val="0"/>
      <w:marRight w:val="0"/>
      <w:marTop w:val="0"/>
      <w:marBottom w:val="0"/>
      <w:divBdr>
        <w:top w:val="none" w:sz="0" w:space="0" w:color="auto"/>
        <w:left w:val="none" w:sz="0" w:space="0" w:color="auto"/>
        <w:bottom w:val="none" w:sz="0" w:space="0" w:color="auto"/>
        <w:right w:val="none" w:sz="0" w:space="0" w:color="auto"/>
      </w:divBdr>
      <w:divsChild>
        <w:div w:id="1844589494">
          <w:marLeft w:val="547"/>
          <w:marRight w:val="0"/>
          <w:marTop w:val="96"/>
          <w:marBottom w:val="0"/>
          <w:divBdr>
            <w:top w:val="none" w:sz="0" w:space="0" w:color="auto"/>
            <w:left w:val="none" w:sz="0" w:space="0" w:color="auto"/>
            <w:bottom w:val="none" w:sz="0" w:space="0" w:color="auto"/>
            <w:right w:val="none" w:sz="0" w:space="0" w:color="auto"/>
          </w:divBdr>
        </w:div>
        <w:div w:id="827552741">
          <w:marLeft w:val="547"/>
          <w:marRight w:val="0"/>
          <w:marTop w:val="96"/>
          <w:marBottom w:val="0"/>
          <w:divBdr>
            <w:top w:val="none" w:sz="0" w:space="0" w:color="auto"/>
            <w:left w:val="none" w:sz="0" w:space="0" w:color="auto"/>
            <w:bottom w:val="none" w:sz="0" w:space="0" w:color="auto"/>
            <w:right w:val="none" w:sz="0" w:space="0" w:color="auto"/>
          </w:divBdr>
        </w:div>
      </w:divsChild>
    </w:div>
    <w:div w:id="1000504588">
      <w:bodyDiv w:val="1"/>
      <w:marLeft w:val="0"/>
      <w:marRight w:val="0"/>
      <w:marTop w:val="0"/>
      <w:marBottom w:val="0"/>
      <w:divBdr>
        <w:top w:val="none" w:sz="0" w:space="0" w:color="auto"/>
        <w:left w:val="none" w:sz="0" w:space="0" w:color="auto"/>
        <w:bottom w:val="none" w:sz="0" w:space="0" w:color="auto"/>
        <w:right w:val="none" w:sz="0" w:space="0" w:color="auto"/>
      </w:divBdr>
      <w:divsChild>
        <w:div w:id="613176444">
          <w:marLeft w:val="547"/>
          <w:marRight w:val="0"/>
          <w:marTop w:val="115"/>
          <w:marBottom w:val="0"/>
          <w:divBdr>
            <w:top w:val="none" w:sz="0" w:space="0" w:color="auto"/>
            <w:left w:val="none" w:sz="0" w:space="0" w:color="auto"/>
            <w:bottom w:val="none" w:sz="0" w:space="0" w:color="auto"/>
            <w:right w:val="none" w:sz="0" w:space="0" w:color="auto"/>
          </w:divBdr>
        </w:div>
      </w:divsChild>
    </w:div>
    <w:div w:id="1024789330">
      <w:bodyDiv w:val="1"/>
      <w:marLeft w:val="0"/>
      <w:marRight w:val="0"/>
      <w:marTop w:val="0"/>
      <w:marBottom w:val="0"/>
      <w:divBdr>
        <w:top w:val="none" w:sz="0" w:space="0" w:color="auto"/>
        <w:left w:val="none" w:sz="0" w:space="0" w:color="auto"/>
        <w:bottom w:val="none" w:sz="0" w:space="0" w:color="auto"/>
        <w:right w:val="none" w:sz="0" w:space="0" w:color="auto"/>
      </w:divBdr>
      <w:divsChild>
        <w:div w:id="1522695722">
          <w:marLeft w:val="547"/>
          <w:marRight w:val="0"/>
          <w:marTop w:val="96"/>
          <w:marBottom w:val="0"/>
          <w:divBdr>
            <w:top w:val="none" w:sz="0" w:space="0" w:color="auto"/>
            <w:left w:val="none" w:sz="0" w:space="0" w:color="auto"/>
            <w:bottom w:val="none" w:sz="0" w:space="0" w:color="auto"/>
            <w:right w:val="none" w:sz="0" w:space="0" w:color="auto"/>
          </w:divBdr>
        </w:div>
      </w:divsChild>
    </w:div>
    <w:div w:id="1029836444">
      <w:bodyDiv w:val="1"/>
      <w:marLeft w:val="0"/>
      <w:marRight w:val="0"/>
      <w:marTop w:val="0"/>
      <w:marBottom w:val="0"/>
      <w:divBdr>
        <w:top w:val="none" w:sz="0" w:space="0" w:color="auto"/>
        <w:left w:val="none" w:sz="0" w:space="0" w:color="auto"/>
        <w:bottom w:val="none" w:sz="0" w:space="0" w:color="auto"/>
        <w:right w:val="none" w:sz="0" w:space="0" w:color="auto"/>
      </w:divBdr>
      <w:divsChild>
        <w:div w:id="1571112132">
          <w:marLeft w:val="547"/>
          <w:marRight w:val="0"/>
          <w:marTop w:val="96"/>
          <w:marBottom w:val="0"/>
          <w:divBdr>
            <w:top w:val="none" w:sz="0" w:space="0" w:color="auto"/>
            <w:left w:val="none" w:sz="0" w:space="0" w:color="auto"/>
            <w:bottom w:val="none" w:sz="0" w:space="0" w:color="auto"/>
            <w:right w:val="none" w:sz="0" w:space="0" w:color="auto"/>
          </w:divBdr>
        </w:div>
      </w:divsChild>
    </w:div>
    <w:div w:id="1269123123">
      <w:bodyDiv w:val="1"/>
      <w:marLeft w:val="0"/>
      <w:marRight w:val="0"/>
      <w:marTop w:val="0"/>
      <w:marBottom w:val="0"/>
      <w:divBdr>
        <w:top w:val="none" w:sz="0" w:space="0" w:color="auto"/>
        <w:left w:val="none" w:sz="0" w:space="0" w:color="auto"/>
        <w:bottom w:val="none" w:sz="0" w:space="0" w:color="auto"/>
        <w:right w:val="none" w:sz="0" w:space="0" w:color="auto"/>
      </w:divBdr>
      <w:divsChild>
        <w:div w:id="1163738072">
          <w:marLeft w:val="547"/>
          <w:marRight w:val="0"/>
          <w:marTop w:val="96"/>
          <w:marBottom w:val="0"/>
          <w:divBdr>
            <w:top w:val="none" w:sz="0" w:space="0" w:color="auto"/>
            <w:left w:val="none" w:sz="0" w:space="0" w:color="auto"/>
            <w:bottom w:val="none" w:sz="0" w:space="0" w:color="auto"/>
            <w:right w:val="none" w:sz="0" w:space="0" w:color="auto"/>
          </w:divBdr>
        </w:div>
        <w:div w:id="65613882">
          <w:marLeft w:val="547"/>
          <w:marRight w:val="0"/>
          <w:marTop w:val="96"/>
          <w:marBottom w:val="0"/>
          <w:divBdr>
            <w:top w:val="none" w:sz="0" w:space="0" w:color="auto"/>
            <w:left w:val="none" w:sz="0" w:space="0" w:color="auto"/>
            <w:bottom w:val="none" w:sz="0" w:space="0" w:color="auto"/>
            <w:right w:val="none" w:sz="0" w:space="0" w:color="auto"/>
          </w:divBdr>
        </w:div>
        <w:div w:id="2008289553">
          <w:marLeft w:val="547"/>
          <w:marRight w:val="0"/>
          <w:marTop w:val="96"/>
          <w:marBottom w:val="0"/>
          <w:divBdr>
            <w:top w:val="none" w:sz="0" w:space="0" w:color="auto"/>
            <w:left w:val="none" w:sz="0" w:space="0" w:color="auto"/>
            <w:bottom w:val="none" w:sz="0" w:space="0" w:color="auto"/>
            <w:right w:val="none" w:sz="0" w:space="0" w:color="auto"/>
          </w:divBdr>
        </w:div>
        <w:div w:id="657154787">
          <w:marLeft w:val="547"/>
          <w:marRight w:val="0"/>
          <w:marTop w:val="96"/>
          <w:marBottom w:val="0"/>
          <w:divBdr>
            <w:top w:val="none" w:sz="0" w:space="0" w:color="auto"/>
            <w:left w:val="none" w:sz="0" w:space="0" w:color="auto"/>
            <w:bottom w:val="none" w:sz="0" w:space="0" w:color="auto"/>
            <w:right w:val="none" w:sz="0" w:space="0" w:color="auto"/>
          </w:divBdr>
        </w:div>
      </w:divsChild>
    </w:div>
    <w:div w:id="1279333383">
      <w:bodyDiv w:val="1"/>
      <w:marLeft w:val="0"/>
      <w:marRight w:val="0"/>
      <w:marTop w:val="0"/>
      <w:marBottom w:val="0"/>
      <w:divBdr>
        <w:top w:val="none" w:sz="0" w:space="0" w:color="auto"/>
        <w:left w:val="none" w:sz="0" w:space="0" w:color="auto"/>
        <w:bottom w:val="none" w:sz="0" w:space="0" w:color="auto"/>
        <w:right w:val="none" w:sz="0" w:space="0" w:color="auto"/>
      </w:divBdr>
      <w:divsChild>
        <w:div w:id="68234475">
          <w:marLeft w:val="547"/>
          <w:marRight w:val="0"/>
          <w:marTop w:val="96"/>
          <w:marBottom w:val="0"/>
          <w:divBdr>
            <w:top w:val="none" w:sz="0" w:space="0" w:color="auto"/>
            <w:left w:val="none" w:sz="0" w:space="0" w:color="auto"/>
            <w:bottom w:val="none" w:sz="0" w:space="0" w:color="auto"/>
            <w:right w:val="none" w:sz="0" w:space="0" w:color="auto"/>
          </w:divBdr>
        </w:div>
        <w:div w:id="913705808">
          <w:marLeft w:val="547"/>
          <w:marRight w:val="0"/>
          <w:marTop w:val="96"/>
          <w:marBottom w:val="0"/>
          <w:divBdr>
            <w:top w:val="none" w:sz="0" w:space="0" w:color="auto"/>
            <w:left w:val="none" w:sz="0" w:space="0" w:color="auto"/>
            <w:bottom w:val="none" w:sz="0" w:space="0" w:color="auto"/>
            <w:right w:val="none" w:sz="0" w:space="0" w:color="auto"/>
          </w:divBdr>
        </w:div>
        <w:div w:id="1384448799">
          <w:marLeft w:val="547"/>
          <w:marRight w:val="0"/>
          <w:marTop w:val="96"/>
          <w:marBottom w:val="0"/>
          <w:divBdr>
            <w:top w:val="none" w:sz="0" w:space="0" w:color="auto"/>
            <w:left w:val="none" w:sz="0" w:space="0" w:color="auto"/>
            <w:bottom w:val="none" w:sz="0" w:space="0" w:color="auto"/>
            <w:right w:val="none" w:sz="0" w:space="0" w:color="auto"/>
          </w:divBdr>
        </w:div>
      </w:divsChild>
    </w:div>
    <w:div w:id="1339845024">
      <w:bodyDiv w:val="1"/>
      <w:marLeft w:val="0"/>
      <w:marRight w:val="0"/>
      <w:marTop w:val="0"/>
      <w:marBottom w:val="0"/>
      <w:divBdr>
        <w:top w:val="none" w:sz="0" w:space="0" w:color="auto"/>
        <w:left w:val="none" w:sz="0" w:space="0" w:color="auto"/>
        <w:bottom w:val="none" w:sz="0" w:space="0" w:color="auto"/>
        <w:right w:val="none" w:sz="0" w:space="0" w:color="auto"/>
      </w:divBdr>
      <w:divsChild>
        <w:div w:id="709375127">
          <w:marLeft w:val="547"/>
          <w:marRight w:val="0"/>
          <w:marTop w:val="96"/>
          <w:marBottom w:val="0"/>
          <w:divBdr>
            <w:top w:val="none" w:sz="0" w:space="0" w:color="auto"/>
            <w:left w:val="none" w:sz="0" w:space="0" w:color="auto"/>
            <w:bottom w:val="none" w:sz="0" w:space="0" w:color="auto"/>
            <w:right w:val="none" w:sz="0" w:space="0" w:color="auto"/>
          </w:divBdr>
        </w:div>
        <w:div w:id="2112624730">
          <w:marLeft w:val="547"/>
          <w:marRight w:val="0"/>
          <w:marTop w:val="96"/>
          <w:marBottom w:val="0"/>
          <w:divBdr>
            <w:top w:val="none" w:sz="0" w:space="0" w:color="auto"/>
            <w:left w:val="none" w:sz="0" w:space="0" w:color="auto"/>
            <w:bottom w:val="none" w:sz="0" w:space="0" w:color="auto"/>
            <w:right w:val="none" w:sz="0" w:space="0" w:color="auto"/>
          </w:divBdr>
        </w:div>
      </w:divsChild>
    </w:div>
    <w:div w:id="1346833571">
      <w:bodyDiv w:val="1"/>
      <w:marLeft w:val="0"/>
      <w:marRight w:val="0"/>
      <w:marTop w:val="0"/>
      <w:marBottom w:val="0"/>
      <w:divBdr>
        <w:top w:val="none" w:sz="0" w:space="0" w:color="auto"/>
        <w:left w:val="none" w:sz="0" w:space="0" w:color="auto"/>
        <w:bottom w:val="none" w:sz="0" w:space="0" w:color="auto"/>
        <w:right w:val="none" w:sz="0" w:space="0" w:color="auto"/>
      </w:divBdr>
      <w:divsChild>
        <w:div w:id="923993574">
          <w:marLeft w:val="547"/>
          <w:marRight w:val="0"/>
          <w:marTop w:val="96"/>
          <w:marBottom w:val="0"/>
          <w:divBdr>
            <w:top w:val="none" w:sz="0" w:space="0" w:color="auto"/>
            <w:left w:val="none" w:sz="0" w:space="0" w:color="auto"/>
            <w:bottom w:val="none" w:sz="0" w:space="0" w:color="auto"/>
            <w:right w:val="none" w:sz="0" w:space="0" w:color="auto"/>
          </w:divBdr>
        </w:div>
      </w:divsChild>
    </w:div>
    <w:div w:id="1421609709">
      <w:bodyDiv w:val="1"/>
      <w:marLeft w:val="0"/>
      <w:marRight w:val="0"/>
      <w:marTop w:val="0"/>
      <w:marBottom w:val="0"/>
      <w:divBdr>
        <w:top w:val="none" w:sz="0" w:space="0" w:color="auto"/>
        <w:left w:val="none" w:sz="0" w:space="0" w:color="auto"/>
        <w:bottom w:val="none" w:sz="0" w:space="0" w:color="auto"/>
        <w:right w:val="none" w:sz="0" w:space="0" w:color="auto"/>
      </w:divBdr>
      <w:divsChild>
        <w:div w:id="1152794848">
          <w:marLeft w:val="547"/>
          <w:marRight w:val="0"/>
          <w:marTop w:val="96"/>
          <w:marBottom w:val="0"/>
          <w:divBdr>
            <w:top w:val="none" w:sz="0" w:space="0" w:color="auto"/>
            <w:left w:val="none" w:sz="0" w:space="0" w:color="auto"/>
            <w:bottom w:val="none" w:sz="0" w:space="0" w:color="auto"/>
            <w:right w:val="none" w:sz="0" w:space="0" w:color="auto"/>
          </w:divBdr>
        </w:div>
        <w:div w:id="462621586">
          <w:marLeft w:val="547"/>
          <w:marRight w:val="0"/>
          <w:marTop w:val="96"/>
          <w:marBottom w:val="0"/>
          <w:divBdr>
            <w:top w:val="none" w:sz="0" w:space="0" w:color="auto"/>
            <w:left w:val="none" w:sz="0" w:space="0" w:color="auto"/>
            <w:bottom w:val="none" w:sz="0" w:space="0" w:color="auto"/>
            <w:right w:val="none" w:sz="0" w:space="0" w:color="auto"/>
          </w:divBdr>
        </w:div>
        <w:div w:id="668825801">
          <w:marLeft w:val="547"/>
          <w:marRight w:val="0"/>
          <w:marTop w:val="96"/>
          <w:marBottom w:val="0"/>
          <w:divBdr>
            <w:top w:val="none" w:sz="0" w:space="0" w:color="auto"/>
            <w:left w:val="none" w:sz="0" w:space="0" w:color="auto"/>
            <w:bottom w:val="none" w:sz="0" w:space="0" w:color="auto"/>
            <w:right w:val="none" w:sz="0" w:space="0" w:color="auto"/>
          </w:divBdr>
        </w:div>
      </w:divsChild>
    </w:div>
    <w:div w:id="1639610234">
      <w:bodyDiv w:val="1"/>
      <w:marLeft w:val="0"/>
      <w:marRight w:val="0"/>
      <w:marTop w:val="0"/>
      <w:marBottom w:val="0"/>
      <w:divBdr>
        <w:top w:val="none" w:sz="0" w:space="0" w:color="auto"/>
        <w:left w:val="none" w:sz="0" w:space="0" w:color="auto"/>
        <w:bottom w:val="none" w:sz="0" w:space="0" w:color="auto"/>
        <w:right w:val="none" w:sz="0" w:space="0" w:color="auto"/>
      </w:divBdr>
      <w:divsChild>
        <w:div w:id="1716350179">
          <w:marLeft w:val="547"/>
          <w:marRight w:val="0"/>
          <w:marTop w:val="96"/>
          <w:marBottom w:val="0"/>
          <w:divBdr>
            <w:top w:val="none" w:sz="0" w:space="0" w:color="auto"/>
            <w:left w:val="none" w:sz="0" w:space="0" w:color="auto"/>
            <w:bottom w:val="none" w:sz="0" w:space="0" w:color="auto"/>
            <w:right w:val="none" w:sz="0" w:space="0" w:color="auto"/>
          </w:divBdr>
        </w:div>
      </w:divsChild>
    </w:div>
    <w:div w:id="1645810094">
      <w:bodyDiv w:val="1"/>
      <w:marLeft w:val="0"/>
      <w:marRight w:val="0"/>
      <w:marTop w:val="0"/>
      <w:marBottom w:val="0"/>
      <w:divBdr>
        <w:top w:val="none" w:sz="0" w:space="0" w:color="auto"/>
        <w:left w:val="none" w:sz="0" w:space="0" w:color="auto"/>
        <w:bottom w:val="none" w:sz="0" w:space="0" w:color="auto"/>
        <w:right w:val="none" w:sz="0" w:space="0" w:color="auto"/>
      </w:divBdr>
      <w:divsChild>
        <w:div w:id="1747605312">
          <w:marLeft w:val="547"/>
          <w:marRight w:val="0"/>
          <w:marTop w:val="96"/>
          <w:marBottom w:val="0"/>
          <w:divBdr>
            <w:top w:val="none" w:sz="0" w:space="0" w:color="auto"/>
            <w:left w:val="none" w:sz="0" w:space="0" w:color="auto"/>
            <w:bottom w:val="none" w:sz="0" w:space="0" w:color="auto"/>
            <w:right w:val="none" w:sz="0" w:space="0" w:color="auto"/>
          </w:divBdr>
        </w:div>
      </w:divsChild>
    </w:div>
    <w:div w:id="1684700250">
      <w:bodyDiv w:val="1"/>
      <w:marLeft w:val="0"/>
      <w:marRight w:val="0"/>
      <w:marTop w:val="0"/>
      <w:marBottom w:val="0"/>
      <w:divBdr>
        <w:top w:val="none" w:sz="0" w:space="0" w:color="auto"/>
        <w:left w:val="none" w:sz="0" w:space="0" w:color="auto"/>
        <w:bottom w:val="none" w:sz="0" w:space="0" w:color="auto"/>
        <w:right w:val="none" w:sz="0" w:space="0" w:color="auto"/>
      </w:divBdr>
      <w:divsChild>
        <w:div w:id="721561925">
          <w:marLeft w:val="547"/>
          <w:marRight w:val="0"/>
          <w:marTop w:val="96"/>
          <w:marBottom w:val="0"/>
          <w:divBdr>
            <w:top w:val="none" w:sz="0" w:space="0" w:color="auto"/>
            <w:left w:val="none" w:sz="0" w:space="0" w:color="auto"/>
            <w:bottom w:val="none" w:sz="0" w:space="0" w:color="auto"/>
            <w:right w:val="none" w:sz="0" w:space="0" w:color="auto"/>
          </w:divBdr>
        </w:div>
        <w:div w:id="1613659474">
          <w:marLeft w:val="547"/>
          <w:marRight w:val="0"/>
          <w:marTop w:val="96"/>
          <w:marBottom w:val="0"/>
          <w:divBdr>
            <w:top w:val="none" w:sz="0" w:space="0" w:color="auto"/>
            <w:left w:val="none" w:sz="0" w:space="0" w:color="auto"/>
            <w:bottom w:val="none" w:sz="0" w:space="0" w:color="auto"/>
            <w:right w:val="none" w:sz="0" w:space="0" w:color="auto"/>
          </w:divBdr>
        </w:div>
      </w:divsChild>
    </w:div>
    <w:div w:id="1769541881">
      <w:bodyDiv w:val="1"/>
      <w:marLeft w:val="0"/>
      <w:marRight w:val="0"/>
      <w:marTop w:val="0"/>
      <w:marBottom w:val="0"/>
      <w:divBdr>
        <w:top w:val="none" w:sz="0" w:space="0" w:color="auto"/>
        <w:left w:val="none" w:sz="0" w:space="0" w:color="auto"/>
        <w:bottom w:val="none" w:sz="0" w:space="0" w:color="auto"/>
        <w:right w:val="none" w:sz="0" w:space="0" w:color="auto"/>
      </w:divBdr>
      <w:divsChild>
        <w:div w:id="1485048415">
          <w:marLeft w:val="547"/>
          <w:marRight w:val="0"/>
          <w:marTop w:val="96"/>
          <w:marBottom w:val="0"/>
          <w:divBdr>
            <w:top w:val="none" w:sz="0" w:space="0" w:color="auto"/>
            <w:left w:val="none" w:sz="0" w:space="0" w:color="auto"/>
            <w:bottom w:val="none" w:sz="0" w:space="0" w:color="auto"/>
            <w:right w:val="none" w:sz="0" w:space="0" w:color="auto"/>
          </w:divBdr>
        </w:div>
        <w:div w:id="1697807915">
          <w:marLeft w:val="547"/>
          <w:marRight w:val="0"/>
          <w:marTop w:val="96"/>
          <w:marBottom w:val="0"/>
          <w:divBdr>
            <w:top w:val="none" w:sz="0" w:space="0" w:color="auto"/>
            <w:left w:val="none" w:sz="0" w:space="0" w:color="auto"/>
            <w:bottom w:val="none" w:sz="0" w:space="0" w:color="auto"/>
            <w:right w:val="none" w:sz="0" w:space="0" w:color="auto"/>
          </w:divBdr>
        </w:div>
      </w:divsChild>
    </w:div>
    <w:div w:id="1795640002">
      <w:bodyDiv w:val="1"/>
      <w:marLeft w:val="0"/>
      <w:marRight w:val="0"/>
      <w:marTop w:val="0"/>
      <w:marBottom w:val="0"/>
      <w:divBdr>
        <w:top w:val="none" w:sz="0" w:space="0" w:color="auto"/>
        <w:left w:val="none" w:sz="0" w:space="0" w:color="auto"/>
        <w:bottom w:val="none" w:sz="0" w:space="0" w:color="auto"/>
        <w:right w:val="none" w:sz="0" w:space="0" w:color="auto"/>
      </w:divBdr>
      <w:divsChild>
        <w:div w:id="900093674">
          <w:marLeft w:val="547"/>
          <w:marRight w:val="0"/>
          <w:marTop w:val="96"/>
          <w:marBottom w:val="0"/>
          <w:divBdr>
            <w:top w:val="none" w:sz="0" w:space="0" w:color="auto"/>
            <w:left w:val="none" w:sz="0" w:space="0" w:color="auto"/>
            <w:bottom w:val="none" w:sz="0" w:space="0" w:color="auto"/>
            <w:right w:val="none" w:sz="0" w:space="0" w:color="auto"/>
          </w:divBdr>
        </w:div>
      </w:divsChild>
    </w:div>
    <w:div w:id="1799373771">
      <w:bodyDiv w:val="1"/>
      <w:marLeft w:val="0"/>
      <w:marRight w:val="0"/>
      <w:marTop w:val="0"/>
      <w:marBottom w:val="0"/>
      <w:divBdr>
        <w:top w:val="none" w:sz="0" w:space="0" w:color="auto"/>
        <w:left w:val="none" w:sz="0" w:space="0" w:color="auto"/>
        <w:bottom w:val="none" w:sz="0" w:space="0" w:color="auto"/>
        <w:right w:val="none" w:sz="0" w:space="0" w:color="auto"/>
      </w:divBdr>
      <w:divsChild>
        <w:div w:id="660236828">
          <w:marLeft w:val="547"/>
          <w:marRight w:val="0"/>
          <w:marTop w:val="115"/>
          <w:marBottom w:val="0"/>
          <w:divBdr>
            <w:top w:val="none" w:sz="0" w:space="0" w:color="auto"/>
            <w:left w:val="none" w:sz="0" w:space="0" w:color="auto"/>
            <w:bottom w:val="none" w:sz="0" w:space="0" w:color="auto"/>
            <w:right w:val="none" w:sz="0" w:space="0" w:color="auto"/>
          </w:divBdr>
        </w:div>
        <w:div w:id="1911962010">
          <w:marLeft w:val="547"/>
          <w:marRight w:val="0"/>
          <w:marTop w:val="115"/>
          <w:marBottom w:val="0"/>
          <w:divBdr>
            <w:top w:val="none" w:sz="0" w:space="0" w:color="auto"/>
            <w:left w:val="none" w:sz="0" w:space="0" w:color="auto"/>
            <w:bottom w:val="none" w:sz="0" w:space="0" w:color="auto"/>
            <w:right w:val="none" w:sz="0" w:space="0" w:color="auto"/>
          </w:divBdr>
        </w:div>
        <w:div w:id="1036931396">
          <w:marLeft w:val="547"/>
          <w:marRight w:val="0"/>
          <w:marTop w:val="115"/>
          <w:marBottom w:val="0"/>
          <w:divBdr>
            <w:top w:val="none" w:sz="0" w:space="0" w:color="auto"/>
            <w:left w:val="none" w:sz="0" w:space="0" w:color="auto"/>
            <w:bottom w:val="none" w:sz="0" w:space="0" w:color="auto"/>
            <w:right w:val="none" w:sz="0" w:space="0" w:color="auto"/>
          </w:divBdr>
        </w:div>
        <w:div w:id="1778525843">
          <w:marLeft w:val="547"/>
          <w:marRight w:val="0"/>
          <w:marTop w:val="115"/>
          <w:marBottom w:val="0"/>
          <w:divBdr>
            <w:top w:val="none" w:sz="0" w:space="0" w:color="auto"/>
            <w:left w:val="none" w:sz="0" w:space="0" w:color="auto"/>
            <w:bottom w:val="none" w:sz="0" w:space="0" w:color="auto"/>
            <w:right w:val="none" w:sz="0" w:space="0" w:color="auto"/>
          </w:divBdr>
        </w:div>
        <w:div w:id="1965429874">
          <w:marLeft w:val="547"/>
          <w:marRight w:val="0"/>
          <w:marTop w:val="115"/>
          <w:marBottom w:val="0"/>
          <w:divBdr>
            <w:top w:val="none" w:sz="0" w:space="0" w:color="auto"/>
            <w:left w:val="none" w:sz="0" w:space="0" w:color="auto"/>
            <w:bottom w:val="none" w:sz="0" w:space="0" w:color="auto"/>
            <w:right w:val="none" w:sz="0" w:space="0" w:color="auto"/>
          </w:divBdr>
        </w:div>
      </w:divsChild>
    </w:div>
    <w:div w:id="1877234797">
      <w:bodyDiv w:val="1"/>
      <w:marLeft w:val="0"/>
      <w:marRight w:val="0"/>
      <w:marTop w:val="0"/>
      <w:marBottom w:val="0"/>
      <w:divBdr>
        <w:top w:val="none" w:sz="0" w:space="0" w:color="auto"/>
        <w:left w:val="none" w:sz="0" w:space="0" w:color="auto"/>
        <w:bottom w:val="none" w:sz="0" w:space="0" w:color="auto"/>
        <w:right w:val="none" w:sz="0" w:space="0" w:color="auto"/>
      </w:divBdr>
      <w:divsChild>
        <w:div w:id="101650625">
          <w:marLeft w:val="547"/>
          <w:marRight w:val="0"/>
          <w:marTop w:val="96"/>
          <w:marBottom w:val="0"/>
          <w:divBdr>
            <w:top w:val="none" w:sz="0" w:space="0" w:color="auto"/>
            <w:left w:val="none" w:sz="0" w:space="0" w:color="auto"/>
            <w:bottom w:val="none" w:sz="0" w:space="0" w:color="auto"/>
            <w:right w:val="none" w:sz="0" w:space="0" w:color="auto"/>
          </w:divBdr>
        </w:div>
        <w:div w:id="468212748">
          <w:marLeft w:val="547"/>
          <w:marRight w:val="0"/>
          <w:marTop w:val="96"/>
          <w:marBottom w:val="0"/>
          <w:divBdr>
            <w:top w:val="none" w:sz="0" w:space="0" w:color="auto"/>
            <w:left w:val="none" w:sz="0" w:space="0" w:color="auto"/>
            <w:bottom w:val="none" w:sz="0" w:space="0" w:color="auto"/>
            <w:right w:val="none" w:sz="0" w:space="0" w:color="auto"/>
          </w:divBdr>
        </w:div>
        <w:div w:id="1676608378">
          <w:marLeft w:val="547"/>
          <w:marRight w:val="0"/>
          <w:marTop w:val="96"/>
          <w:marBottom w:val="0"/>
          <w:divBdr>
            <w:top w:val="none" w:sz="0" w:space="0" w:color="auto"/>
            <w:left w:val="none" w:sz="0" w:space="0" w:color="auto"/>
            <w:bottom w:val="none" w:sz="0" w:space="0" w:color="auto"/>
            <w:right w:val="none" w:sz="0" w:space="0" w:color="auto"/>
          </w:divBdr>
        </w:div>
      </w:divsChild>
    </w:div>
    <w:div w:id="1894269423">
      <w:bodyDiv w:val="1"/>
      <w:marLeft w:val="0"/>
      <w:marRight w:val="0"/>
      <w:marTop w:val="0"/>
      <w:marBottom w:val="0"/>
      <w:divBdr>
        <w:top w:val="none" w:sz="0" w:space="0" w:color="auto"/>
        <w:left w:val="none" w:sz="0" w:space="0" w:color="auto"/>
        <w:bottom w:val="none" w:sz="0" w:space="0" w:color="auto"/>
        <w:right w:val="none" w:sz="0" w:space="0" w:color="auto"/>
      </w:divBdr>
      <w:divsChild>
        <w:div w:id="1527711330">
          <w:marLeft w:val="547"/>
          <w:marRight w:val="0"/>
          <w:marTop w:val="96"/>
          <w:marBottom w:val="0"/>
          <w:divBdr>
            <w:top w:val="none" w:sz="0" w:space="0" w:color="auto"/>
            <w:left w:val="none" w:sz="0" w:space="0" w:color="auto"/>
            <w:bottom w:val="none" w:sz="0" w:space="0" w:color="auto"/>
            <w:right w:val="none" w:sz="0" w:space="0" w:color="auto"/>
          </w:divBdr>
        </w:div>
        <w:div w:id="90863037">
          <w:marLeft w:val="547"/>
          <w:marRight w:val="0"/>
          <w:marTop w:val="96"/>
          <w:marBottom w:val="0"/>
          <w:divBdr>
            <w:top w:val="none" w:sz="0" w:space="0" w:color="auto"/>
            <w:left w:val="none" w:sz="0" w:space="0" w:color="auto"/>
            <w:bottom w:val="none" w:sz="0" w:space="0" w:color="auto"/>
            <w:right w:val="none" w:sz="0" w:space="0" w:color="auto"/>
          </w:divBdr>
        </w:div>
        <w:div w:id="2032340769">
          <w:marLeft w:val="547"/>
          <w:marRight w:val="0"/>
          <w:marTop w:val="96"/>
          <w:marBottom w:val="0"/>
          <w:divBdr>
            <w:top w:val="none" w:sz="0" w:space="0" w:color="auto"/>
            <w:left w:val="none" w:sz="0" w:space="0" w:color="auto"/>
            <w:bottom w:val="none" w:sz="0" w:space="0" w:color="auto"/>
            <w:right w:val="none" w:sz="0" w:space="0" w:color="auto"/>
          </w:divBdr>
        </w:div>
      </w:divsChild>
    </w:div>
    <w:div w:id="1908032935">
      <w:bodyDiv w:val="1"/>
      <w:marLeft w:val="0"/>
      <w:marRight w:val="0"/>
      <w:marTop w:val="0"/>
      <w:marBottom w:val="0"/>
      <w:divBdr>
        <w:top w:val="none" w:sz="0" w:space="0" w:color="auto"/>
        <w:left w:val="none" w:sz="0" w:space="0" w:color="auto"/>
        <w:bottom w:val="none" w:sz="0" w:space="0" w:color="auto"/>
        <w:right w:val="none" w:sz="0" w:space="0" w:color="auto"/>
      </w:divBdr>
      <w:divsChild>
        <w:div w:id="2113086209">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FCFA9-A7EF-4184-9B21-5DDF9E391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Pages>
  <Words>2284</Words>
  <Characters>13022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smacleod</dc:creator>
  <cp:lastModifiedBy>smacleod</cp:lastModifiedBy>
  <cp:revision>5</cp:revision>
  <cp:lastPrinted>2013-01-30T23:41:00Z</cp:lastPrinted>
  <dcterms:created xsi:type="dcterms:W3CDTF">2013-01-30T21:18:00Z</dcterms:created>
  <dcterms:modified xsi:type="dcterms:W3CDTF">2013-01-30T23:46:00Z</dcterms:modified>
</cp:coreProperties>
</file>