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D0D" w:rsidRDefault="00D74D0D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Legislation </w:t>
      </w:r>
    </w:p>
    <w:p w:rsidR="00D74D0D" w:rsidRDefault="00D74D0D" w:rsidP="00D74D0D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Specific set of rules set down by government (i.e. criminal code)</w:t>
      </w:r>
    </w:p>
    <w:p w:rsidR="00D74D0D" w:rsidRDefault="00D74D0D" w:rsidP="00D74D0D">
      <w:pPr>
        <w:rPr>
          <w:rFonts w:ascii="Arial" w:hAnsi="Arial" w:cs="Arial"/>
        </w:rPr>
      </w:pPr>
      <w:r w:rsidRPr="00D74D0D">
        <w:rPr>
          <w:rFonts w:ascii="Arial" w:hAnsi="Arial" w:cs="Arial"/>
        </w:rPr>
        <w:t>Division of power</w:t>
      </w:r>
    </w:p>
    <w:p w:rsidR="00D74D0D" w:rsidRDefault="00D74D0D" w:rsidP="00D74D0D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Pr="00D74D0D">
        <w:rPr>
          <w:rFonts w:ascii="Arial" w:hAnsi="Arial" w:cs="Arial"/>
        </w:rPr>
        <w:t>ertain topics are set aside for federal government to address, others set aside for provincial</w:t>
      </w:r>
    </w:p>
    <w:p w:rsidR="00D74D0D" w:rsidRDefault="00D74D0D" w:rsidP="00D74D0D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By-laws are set aside for municipal government</w:t>
      </w:r>
    </w:p>
    <w:p w:rsidR="00D74D0D" w:rsidRDefault="00D74D0D" w:rsidP="00D74D0D">
      <w:pPr>
        <w:rPr>
          <w:rFonts w:ascii="Arial" w:hAnsi="Arial" w:cs="Arial"/>
        </w:rPr>
      </w:pPr>
      <w:r>
        <w:rPr>
          <w:rFonts w:ascii="Arial" w:hAnsi="Arial" w:cs="Arial"/>
        </w:rPr>
        <w:t>Common law</w:t>
      </w:r>
    </w:p>
    <w:p w:rsidR="00D74D0D" w:rsidRDefault="00D74D0D" w:rsidP="00D74D0D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During British rule, judges travelled from country to country </w:t>
      </w:r>
    </w:p>
    <w:p w:rsidR="00D74D0D" w:rsidRDefault="00D74D0D" w:rsidP="00D74D0D">
      <w:pPr>
        <w:rPr>
          <w:rFonts w:ascii="Arial" w:hAnsi="Arial" w:cs="Arial"/>
        </w:rPr>
      </w:pPr>
      <w:r w:rsidRPr="00D74D0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 sources of law, judge-made law and precedent law (using past relevant cases in decision-making)</w:t>
      </w:r>
    </w:p>
    <w:p w:rsidR="00D74D0D" w:rsidRDefault="00D74D0D" w:rsidP="00D74D0D">
      <w:pPr>
        <w:rPr>
          <w:rFonts w:ascii="Arial" w:hAnsi="Arial" w:cs="Arial"/>
        </w:rPr>
      </w:pPr>
      <w:r>
        <w:rPr>
          <w:rFonts w:ascii="Arial" w:hAnsi="Arial" w:cs="Arial"/>
        </w:rPr>
        <w:t>Legislation overrules common law</w:t>
      </w:r>
    </w:p>
    <w:p w:rsidR="00D74D0D" w:rsidRDefault="00D74D0D" w:rsidP="00D74D0D">
      <w:pPr>
        <w:rPr>
          <w:rFonts w:ascii="Arial" w:hAnsi="Arial" w:cs="Arial"/>
        </w:rPr>
      </w:pPr>
    </w:p>
    <w:p w:rsidR="00D74D0D" w:rsidRDefault="00D74D0D" w:rsidP="00D74D0D">
      <w:pPr>
        <w:rPr>
          <w:rFonts w:ascii="Arial" w:hAnsi="Arial" w:cs="Arial"/>
        </w:rPr>
      </w:pPr>
      <w:r>
        <w:rPr>
          <w:rFonts w:ascii="Arial" w:hAnsi="Arial" w:cs="Arial"/>
        </w:rPr>
        <w:t>Criminal law</w:t>
      </w:r>
    </w:p>
    <w:p w:rsidR="00D74D0D" w:rsidRDefault="00D74D0D" w:rsidP="00D74D0D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Wrongdoer found guilty, victim gets no benefit</w:t>
      </w:r>
    </w:p>
    <w:p w:rsidR="00D74D0D" w:rsidRDefault="00D74D0D" w:rsidP="00D74D0D">
      <w:pPr>
        <w:rPr>
          <w:rFonts w:ascii="Arial" w:hAnsi="Arial" w:cs="Arial"/>
        </w:rPr>
      </w:pPr>
      <w:r>
        <w:rPr>
          <w:rFonts w:ascii="Arial" w:hAnsi="Arial" w:cs="Arial"/>
        </w:rPr>
        <w:t>Civil law (tort law, contract law)</w:t>
      </w:r>
    </w:p>
    <w:p w:rsidR="00D74D0D" w:rsidRDefault="00B90EC6" w:rsidP="00D74D0D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Def</w:t>
      </w:r>
      <w:r w:rsidR="00D74D0D">
        <w:rPr>
          <w:rFonts w:ascii="Arial" w:hAnsi="Arial" w:cs="Arial"/>
        </w:rPr>
        <w:t xml:space="preserve">amation </w:t>
      </w:r>
      <w:r>
        <w:rPr>
          <w:rFonts w:ascii="Arial" w:hAnsi="Arial" w:cs="Arial"/>
        </w:rPr>
        <w:t>–</w:t>
      </w:r>
      <w:r w:rsidR="00D74D0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intentional tort where the reputation of the victim is damaged by </w:t>
      </w:r>
      <w:proofErr w:type="spellStart"/>
      <w:r>
        <w:rPr>
          <w:rFonts w:ascii="Arial" w:hAnsi="Arial" w:cs="Arial"/>
        </w:rPr>
        <w:t>untrule</w:t>
      </w:r>
      <w:proofErr w:type="spellEnd"/>
      <w:r>
        <w:rPr>
          <w:rFonts w:ascii="Arial" w:hAnsi="Arial" w:cs="Arial"/>
        </w:rPr>
        <w:t xml:space="preserve"> public statements</w:t>
      </w:r>
    </w:p>
    <w:p w:rsidR="00B90EC6" w:rsidRDefault="00B90EC6" w:rsidP="00B90EC6">
      <w:pPr>
        <w:pStyle w:val="ListParagraph"/>
        <w:numPr>
          <w:ilvl w:val="1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Libel – form of communication in writing</w:t>
      </w:r>
    </w:p>
    <w:p w:rsidR="00B90EC6" w:rsidRDefault="00B90EC6" w:rsidP="00B90EC6">
      <w:pPr>
        <w:pStyle w:val="ListParagraph"/>
        <w:numPr>
          <w:ilvl w:val="1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Slander – form of communication is speech</w:t>
      </w:r>
    </w:p>
    <w:p w:rsidR="00B90EC6" w:rsidRDefault="00B90EC6" w:rsidP="00B90EC6">
      <w:pPr>
        <w:rPr>
          <w:rFonts w:ascii="Arial" w:hAnsi="Arial" w:cs="Arial"/>
        </w:rPr>
      </w:pPr>
      <w:r>
        <w:rPr>
          <w:rFonts w:ascii="Arial" w:hAnsi="Arial" w:cs="Arial"/>
        </w:rPr>
        <w:t xml:space="preserve">Tort law </w:t>
      </w:r>
    </w:p>
    <w:p w:rsidR="00B90EC6" w:rsidRDefault="00B90EC6" w:rsidP="00B90EC6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To compensate the victim, not punish the offender</w:t>
      </w:r>
    </w:p>
    <w:p w:rsidR="005E6878" w:rsidRDefault="002F0234" w:rsidP="00B90EC6">
      <w:pPr>
        <w:rPr>
          <w:rFonts w:ascii="Arial" w:hAnsi="Arial" w:cs="Arial"/>
        </w:rPr>
      </w:pPr>
      <w:r>
        <w:rPr>
          <w:rFonts w:ascii="Arial" w:hAnsi="Arial" w:cs="Arial"/>
        </w:rPr>
        <w:t>Vicarious liability</w:t>
      </w:r>
    </w:p>
    <w:p w:rsidR="00B90EC6" w:rsidRDefault="005E6878" w:rsidP="005E6878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2F0234" w:rsidRPr="005E6878">
        <w:rPr>
          <w:rFonts w:ascii="Arial" w:hAnsi="Arial" w:cs="Arial"/>
        </w:rPr>
        <w:t>ompany is responsible for torts performed by employees</w:t>
      </w:r>
    </w:p>
    <w:p w:rsidR="005E6878" w:rsidRDefault="005E6878" w:rsidP="005E6878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Employer is named responsible</w:t>
      </w:r>
    </w:p>
    <w:p w:rsidR="005E6878" w:rsidRDefault="005E6878" w:rsidP="005E6878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Deep pockets theory – employer is more financially capable to compensate the victim</w:t>
      </w:r>
    </w:p>
    <w:p w:rsidR="005E6878" w:rsidRDefault="005E6878" w:rsidP="005E687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Concurrent </w:t>
      </w:r>
      <w:proofErr w:type="spellStart"/>
      <w:r>
        <w:rPr>
          <w:rFonts w:ascii="Arial" w:hAnsi="Arial" w:cs="Arial"/>
        </w:rPr>
        <w:t>tortfeasors</w:t>
      </w:r>
      <w:proofErr w:type="spellEnd"/>
      <w:r>
        <w:rPr>
          <w:rFonts w:ascii="Arial" w:hAnsi="Arial" w:cs="Arial"/>
        </w:rPr>
        <w:t xml:space="preserve"> – more than one defendant may be found liable</w:t>
      </w:r>
    </w:p>
    <w:p w:rsidR="005E6878" w:rsidRDefault="005E6878" w:rsidP="005E6878">
      <w:pPr>
        <w:rPr>
          <w:rFonts w:ascii="Arial" w:hAnsi="Arial" w:cs="Arial"/>
        </w:rPr>
      </w:pPr>
      <w:r>
        <w:rPr>
          <w:rFonts w:ascii="Arial" w:hAnsi="Arial" w:cs="Arial"/>
        </w:rPr>
        <w:t>Negligence test</w:t>
      </w:r>
    </w:p>
    <w:p w:rsidR="005E6878" w:rsidRDefault="005E6878" w:rsidP="005E6878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Defendant owed plaintiff a duty of care</w:t>
      </w:r>
    </w:p>
    <w:p w:rsidR="005E6878" w:rsidRDefault="005E6878" w:rsidP="005E6878">
      <w:pPr>
        <w:pStyle w:val="ListParagraph"/>
        <w:numPr>
          <w:ilvl w:val="1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Damage was reasonably foreseeable </w:t>
      </w:r>
    </w:p>
    <w:p w:rsidR="005E6878" w:rsidRDefault="005E6878" w:rsidP="005E6878">
      <w:pPr>
        <w:pStyle w:val="ListParagraph"/>
        <w:numPr>
          <w:ilvl w:val="1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Defendant should take reasonable precautions against potential injury</w:t>
      </w:r>
    </w:p>
    <w:p w:rsidR="005E6878" w:rsidRDefault="005E6878" w:rsidP="005E6878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Defendant breached the duty of care</w:t>
      </w:r>
    </w:p>
    <w:p w:rsidR="005E6878" w:rsidRDefault="005E6878" w:rsidP="005E6878">
      <w:pPr>
        <w:pStyle w:val="ListParagraph"/>
        <w:numPr>
          <w:ilvl w:val="1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Did they do what a reasonable company would have done? </w:t>
      </w:r>
    </w:p>
    <w:p w:rsidR="005E6878" w:rsidRDefault="005E6878" w:rsidP="005E6878">
      <w:pPr>
        <w:pStyle w:val="ListParagraph"/>
        <w:numPr>
          <w:ilvl w:val="1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Standard of care – did their actions meet the reasonable standard of care</w:t>
      </w:r>
    </w:p>
    <w:p w:rsidR="005E6878" w:rsidRDefault="005E6878" w:rsidP="005E6878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The plaintiff’s injuries are a direct result of the breach</w:t>
      </w:r>
    </w:p>
    <w:p w:rsidR="005E6878" w:rsidRDefault="005E6878" w:rsidP="005E6878">
      <w:pPr>
        <w:pStyle w:val="ListParagraph"/>
        <w:numPr>
          <w:ilvl w:val="1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Is the injury a direct result of the breach</w:t>
      </w:r>
    </w:p>
    <w:p w:rsidR="005E6878" w:rsidRDefault="005E6878" w:rsidP="005E6878">
      <w:pPr>
        <w:pStyle w:val="ListParagraph"/>
        <w:numPr>
          <w:ilvl w:val="1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But/for test – but for this cause, the damage would not have occurred</w:t>
      </w:r>
    </w:p>
    <w:p w:rsidR="005E6878" w:rsidRDefault="005E6878" w:rsidP="005E6878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Injuries – all the negative things that happen </w:t>
      </w:r>
    </w:p>
    <w:p w:rsidR="005E6878" w:rsidRDefault="005E6878" w:rsidP="005E6878">
      <w:pPr>
        <w:rPr>
          <w:rFonts w:ascii="Arial" w:hAnsi="Arial" w:cs="Arial"/>
        </w:rPr>
      </w:pPr>
      <w:r>
        <w:rPr>
          <w:rFonts w:ascii="Arial" w:hAnsi="Arial" w:cs="Arial"/>
        </w:rPr>
        <w:t>Damages – compensation given to victim</w:t>
      </w:r>
    </w:p>
    <w:p w:rsidR="005E6878" w:rsidRDefault="005E6878" w:rsidP="005E6878">
      <w:pPr>
        <w:rPr>
          <w:rFonts w:ascii="Arial" w:hAnsi="Arial" w:cs="Arial"/>
        </w:rPr>
      </w:pPr>
      <w:r>
        <w:rPr>
          <w:rFonts w:ascii="Arial" w:hAnsi="Arial" w:cs="Arial"/>
        </w:rPr>
        <w:t>Plaintiff is entitled to reasonably foreseeable damages</w:t>
      </w:r>
    </w:p>
    <w:p w:rsidR="005E6878" w:rsidRDefault="005E6878" w:rsidP="005E6878">
      <w:pPr>
        <w:rPr>
          <w:rFonts w:ascii="Arial" w:hAnsi="Arial" w:cs="Arial"/>
        </w:rPr>
      </w:pPr>
      <w:r>
        <w:rPr>
          <w:rFonts w:ascii="Arial" w:hAnsi="Arial" w:cs="Arial"/>
        </w:rPr>
        <w:t>Duty to warn – part of standard of care</w:t>
      </w:r>
    </w:p>
    <w:p w:rsidR="005E6878" w:rsidRDefault="005E6878" w:rsidP="005E6878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Consumer should be warned of any reasonably foreseeable injury</w:t>
      </w:r>
    </w:p>
    <w:p w:rsidR="005E6878" w:rsidRDefault="004E5F6C" w:rsidP="005E6878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Thin skull plaintiff – the same kind of injury may affect different people differently </w:t>
      </w:r>
    </w:p>
    <w:p w:rsidR="004E5F6C" w:rsidRDefault="004E5F6C" w:rsidP="004E5F6C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Braking pianist’s hand vs. braking healthy young person’s hand</w:t>
      </w:r>
    </w:p>
    <w:p w:rsidR="004E5F6C" w:rsidRDefault="004E5F6C" w:rsidP="004E5F6C">
      <w:pPr>
        <w:rPr>
          <w:rFonts w:ascii="Arial" w:hAnsi="Arial" w:cs="Arial"/>
        </w:rPr>
      </w:pPr>
      <w:r>
        <w:rPr>
          <w:rFonts w:ascii="Arial" w:hAnsi="Arial" w:cs="Arial"/>
        </w:rPr>
        <w:t>No obligation of perfection – expected to do what a reasonable company would</w:t>
      </w:r>
    </w:p>
    <w:p w:rsidR="004E5F6C" w:rsidRDefault="004E5F6C" w:rsidP="004E5F6C">
      <w:pPr>
        <w:rPr>
          <w:rFonts w:ascii="Arial" w:hAnsi="Arial" w:cs="Arial"/>
        </w:rPr>
      </w:pPr>
    </w:p>
    <w:p w:rsidR="004E5F6C" w:rsidRDefault="004E5F6C" w:rsidP="004E5F6C">
      <w:pPr>
        <w:rPr>
          <w:rFonts w:ascii="Arial" w:hAnsi="Arial" w:cs="Arial"/>
        </w:rPr>
      </w:pPr>
      <w:r>
        <w:rPr>
          <w:rFonts w:ascii="Arial" w:hAnsi="Arial" w:cs="Arial"/>
        </w:rPr>
        <w:t>Contract law</w:t>
      </w:r>
    </w:p>
    <w:p w:rsidR="004E5F6C" w:rsidRDefault="004E5F6C" w:rsidP="004E5F6C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Misrepresentation</w:t>
      </w:r>
    </w:p>
    <w:p w:rsidR="004E5F6C" w:rsidRDefault="004E5F6C" w:rsidP="004E5F6C">
      <w:pPr>
        <w:pStyle w:val="ListParagraph"/>
        <w:numPr>
          <w:ilvl w:val="1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A statement that is untrue and has material significance, highly influencing the decision to enter a contract</w:t>
      </w:r>
    </w:p>
    <w:p w:rsidR="004E5F6C" w:rsidRDefault="004E5F6C" w:rsidP="004E5F6C">
      <w:pPr>
        <w:pStyle w:val="ListParagraph"/>
        <w:numPr>
          <w:ilvl w:val="2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Innocent misrepresentation</w:t>
      </w:r>
    </w:p>
    <w:p w:rsidR="004E5F6C" w:rsidRDefault="004E5F6C" w:rsidP="004E5F6C">
      <w:pPr>
        <w:pStyle w:val="ListParagraph"/>
        <w:numPr>
          <w:ilvl w:val="3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Person genuinely believes statement to be true</w:t>
      </w:r>
    </w:p>
    <w:p w:rsidR="00572040" w:rsidRDefault="004E5F6C" w:rsidP="004E5F6C">
      <w:pPr>
        <w:pStyle w:val="ListParagraph"/>
        <w:numPr>
          <w:ilvl w:val="4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Possible remedy – </w:t>
      </w:r>
      <w:r w:rsidR="00572040">
        <w:rPr>
          <w:rFonts w:ascii="Arial" w:hAnsi="Arial" w:cs="Arial"/>
        </w:rPr>
        <w:t>rescission, if possible – putting things back into position as if the contract hasn’t been entered</w:t>
      </w:r>
    </w:p>
    <w:p w:rsidR="00572040" w:rsidRDefault="00572040" w:rsidP="00572040">
      <w:pPr>
        <w:pStyle w:val="ListParagraph"/>
        <w:numPr>
          <w:ilvl w:val="2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Fraudulent misrepresentation – person making statement knows they’re lying, doesn’t believe the statement to be true, or is reckless whether it’s true or not</w:t>
      </w:r>
    </w:p>
    <w:p w:rsidR="00572040" w:rsidRDefault="00572040" w:rsidP="00572040">
      <w:pPr>
        <w:pStyle w:val="ListParagraph"/>
        <w:numPr>
          <w:ilvl w:val="3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Equitable remedy or rescission, if possible</w:t>
      </w:r>
    </w:p>
    <w:p w:rsidR="00572040" w:rsidRDefault="00572040" w:rsidP="00572040">
      <w:pPr>
        <w:pStyle w:val="ListParagraph"/>
        <w:numPr>
          <w:ilvl w:val="3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Rescission will usually not be granted after closing date when purchasing house/land</w:t>
      </w:r>
    </w:p>
    <w:p w:rsidR="00572040" w:rsidRDefault="00572040" w:rsidP="00572040">
      <w:pPr>
        <w:pStyle w:val="ListParagraph"/>
        <w:numPr>
          <w:ilvl w:val="3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Sue for tort of deceit instead of rescission</w:t>
      </w:r>
    </w:p>
    <w:p w:rsidR="00572040" w:rsidRDefault="00572040" w:rsidP="00572040">
      <w:pPr>
        <w:rPr>
          <w:rFonts w:ascii="Arial" w:hAnsi="Arial" w:cs="Arial"/>
        </w:rPr>
      </w:pPr>
      <w:r>
        <w:rPr>
          <w:rFonts w:ascii="Arial" w:hAnsi="Arial" w:cs="Arial"/>
        </w:rPr>
        <w:t>Elements to an enforceable contract</w:t>
      </w:r>
    </w:p>
    <w:p w:rsidR="004E5F6C" w:rsidRDefault="00572040" w:rsidP="00572040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>
        <w:rPr>
          <w:rFonts w:ascii="Arial" w:hAnsi="Arial" w:cs="Arial"/>
        </w:rPr>
        <w:t>Mutual intention to create legally binding agreement</w:t>
      </w:r>
    </w:p>
    <w:p w:rsidR="00572040" w:rsidRDefault="00572040" w:rsidP="00572040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>
        <w:rPr>
          <w:rFonts w:ascii="Arial" w:hAnsi="Arial" w:cs="Arial"/>
        </w:rPr>
        <w:t>Offer and acceptance</w:t>
      </w:r>
    </w:p>
    <w:p w:rsidR="00572040" w:rsidRDefault="00572040" w:rsidP="00572040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>
        <w:rPr>
          <w:rFonts w:ascii="Arial" w:hAnsi="Arial" w:cs="Arial"/>
        </w:rPr>
        <w:t>Exchange of consideration</w:t>
      </w:r>
    </w:p>
    <w:p w:rsidR="00572040" w:rsidRDefault="00572040" w:rsidP="00572040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>
        <w:rPr>
          <w:rFonts w:ascii="Arial" w:hAnsi="Arial" w:cs="Arial"/>
        </w:rPr>
        <w:t>Both have relevant capacity</w:t>
      </w:r>
    </w:p>
    <w:p w:rsidR="00572040" w:rsidRDefault="00572040" w:rsidP="00572040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>
        <w:rPr>
          <w:rFonts w:ascii="Arial" w:hAnsi="Arial" w:cs="Arial"/>
        </w:rPr>
        <w:t>Nature of contract is legal</w:t>
      </w:r>
    </w:p>
    <w:p w:rsidR="00572040" w:rsidRDefault="00572040" w:rsidP="00572040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Duress – forcing someone to enter a contract</w:t>
      </w:r>
    </w:p>
    <w:p w:rsidR="00572040" w:rsidRDefault="00572040" w:rsidP="00572040">
      <w:pPr>
        <w:rPr>
          <w:rFonts w:ascii="Arial" w:hAnsi="Arial" w:cs="Arial"/>
        </w:rPr>
      </w:pPr>
      <w:r>
        <w:rPr>
          <w:rFonts w:ascii="Arial" w:hAnsi="Arial" w:cs="Arial"/>
        </w:rPr>
        <w:t>Economic duress – improper economic pressure forcing person to enter a contract</w:t>
      </w:r>
    </w:p>
    <w:p w:rsidR="00572040" w:rsidRDefault="00572040" w:rsidP="00572040">
      <w:pPr>
        <w:rPr>
          <w:rFonts w:ascii="Arial" w:hAnsi="Arial" w:cs="Arial"/>
        </w:rPr>
      </w:pPr>
      <w:r>
        <w:rPr>
          <w:rFonts w:ascii="Arial" w:hAnsi="Arial" w:cs="Arial"/>
        </w:rPr>
        <w:t>Undue influence – party is aware that they are more dominant (more improper influence)</w:t>
      </w:r>
    </w:p>
    <w:p w:rsidR="00572040" w:rsidRDefault="00572040" w:rsidP="00572040">
      <w:pPr>
        <w:rPr>
          <w:rFonts w:ascii="Arial" w:hAnsi="Arial" w:cs="Arial"/>
        </w:rPr>
      </w:pPr>
      <w:r>
        <w:rPr>
          <w:rFonts w:ascii="Arial" w:hAnsi="Arial" w:cs="Arial"/>
        </w:rPr>
        <w:t>Consideration – something of value is exchanged between parties</w:t>
      </w:r>
    </w:p>
    <w:p w:rsidR="00CD1492" w:rsidRDefault="00CD1492" w:rsidP="00572040">
      <w:pPr>
        <w:rPr>
          <w:rFonts w:ascii="Arial" w:hAnsi="Arial" w:cs="Arial"/>
        </w:rPr>
      </w:pPr>
      <w:r>
        <w:rPr>
          <w:rFonts w:ascii="Arial" w:hAnsi="Arial" w:cs="Arial"/>
        </w:rPr>
        <w:t>Gratuitous promise</w:t>
      </w:r>
    </w:p>
    <w:p w:rsidR="00CD1492" w:rsidRDefault="00CD1492" w:rsidP="00CD1492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 w:rsidRPr="00CD1492">
        <w:rPr>
          <w:rFonts w:ascii="Arial" w:hAnsi="Arial" w:cs="Arial"/>
        </w:rPr>
        <w:t>free or extra promise with no consideration given in return</w:t>
      </w:r>
    </w:p>
    <w:p w:rsidR="00CD1492" w:rsidRDefault="00CD1492" w:rsidP="00CD1492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under seal – written and sealed, thus enforceable</w:t>
      </w:r>
    </w:p>
    <w:p w:rsidR="00CD1492" w:rsidRDefault="00CD1492" w:rsidP="00CD1492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verbal contracts are difficult to prove</w:t>
      </w:r>
    </w:p>
    <w:p w:rsidR="00CD1492" w:rsidRDefault="00CD1492" w:rsidP="00CD1492">
      <w:pPr>
        <w:rPr>
          <w:rFonts w:ascii="Arial" w:hAnsi="Arial" w:cs="Arial"/>
        </w:rPr>
      </w:pPr>
      <w:r>
        <w:rPr>
          <w:rFonts w:ascii="Arial" w:hAnsi="Arial" w:cs="Arial"/>
        </w:rPr>
        <w:t>Statute of frauds</w:t>
      </w:r>
    </w:p>
    <w:p w:rsidR="00CD1492" w:rsidRDefault="00CD1492" w:rsidP="00CD1492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identifies subject matter of frauds</w:t>
      </w:r>
    </w:p>
    <w:p w:rsidR="00CD1492" w:rsidRDefault="00CD1492" w:rsidP="00CD1492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some contracts must be in writing to be enforceable</w:t>
      </w:r>
    </w:p>
    <w:p w:rsidR="00CD1492" w:rsidRDefault="00CD1492" w:rsidP="00CD1492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contracts concerning an interest in property (land)</w:t>
      </w:r>
    </w:p>
    <w:p w:rsidR="00CD1492" w:rsidRDefault="00CD1492" w:rsidP="00CD1492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any written evidence, such as memo, email</w:t>
      </w:r>
    </w:p>
    <w:p w:rsidR="00CD1492" w:rsidRDefault="00332189" w:rsidP="00CD1492">
      <w:pPr>
        <w:rPr>
          <w:rFonts w:ascii="Arial" w:hAnsi="Arial" w:cs="Arial"/>
        </w:rPr>
      </w:pPr>
      <w:r>
        <w:rPr>
          <w:rFonts w:ascii="Arial" w:hAnsi="Arial" w:cs="Arial"/>
        </w:rPr>
        <w:t>Equitable estoppel</w:t>
      </w:r>
    </w:p>
    <w:p w:rsidR="00332189" w:rsidRDefault="00332189" w:rsidP="00332189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prevents someone from doing something</w:t>
      </w:r>
    </w:p>
    <w:p w:rsidR="00332189" w:rsidRDefault="00332189" w:rsidP="00332189">
      <w:pPr>
        <w:pStyle w:val="ListParagraph"/>
        <w:numPr>
          <w:ilvl w:val="0"/>
          <w:numId w:val="23"/>
        </w:numPr>
        <w:rPr>
          <w:rFonts w:ascii="Arial" w:hAnsi="Arial" w:cs="Arial"/>
        </w:rPr>
      </w:pPr>
      <w:r>
        <w:rPr>
          <w:rFonts w:ascii="Arial" w:hAnsi="Arial" w:cs="Arial"/>
        </w:rPr>
        <w:t>pre-existing legal relationship</w:t>
      </w:r>
    </w:p>
    <w:p w:rsidR="00332189" w:rsidRDefault="00332189" w:rsidP="00332189">
      <w:pPr>
        <w:pStyle w:val="ListParagraph"/>
        <w:numPr>
          <w:ilvl w:val="0"/>
          <w:numId w:val="23"/>
        </w:numPr>
        <w:rPr>
          <w:rFonts w:ascii="Arial" w:hAnsi="Arial" w:cs="Arial"/>
        </w:rPr>
      </w:pPr>
      <w:r>
        <w:rPr>
          <w:rFonts w:ascii="Arial" w:hAnsi="Arial" w:cs="Arial"/>
        </w:rPr>
        <w:t>victim must show that they were promised or reasonably lead to believe that the strict terms of contract would not be enforced</w:t>
      </w:r>
    </w:p>
    <w:p w:rsidR="00332189" w:rsidRDefault="00332189" w:rsidP="00332189">
      <w:pPr>
        <w:pStyle w:val="ListParagraph"/>
        <w:numPr>
          <w:ilvl w:val="0"/>
          <w:numId w:val="23"/>
        </w:numPr>
        <w:rPr>
          <w:rFonts w:ascii="Arial" w:hAnsi="Arial" w:cs="Arial"/>
        </w:rPr>
      </w:pPr>
      <w:r>
        <w:rPr>
          <w:rFonts w:ascii="Arial" w:hAnsi="Arial" w:cs="Arial"/>
        </w:rPr>
        <w:t>(always conclude that part 3 is satisfied) Victim must show that they have relied on the promise and it had affected their behaviour</w:t>
      </w:r>
    </w:p>
    <w:p w:rsidR="00332189" w:rsidRDefault="00332189" w:rsidP="00332189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Contra </w:t>
      </w:r>
      <w:proofErr w:type="spellStart"/>
      <w:r>
        <w:rPr>
          <w:rFonts w:ascii="Arial" w:hAnsi="Arial" w:cs="Arial"/>
        </w:rPr>
        <w:t>proferentum</w:t>
      </w:r>
      <w:proofErr w:type="spellEnd"/>
    </w:p>
    <w:p w:rsidR="00332189" w:rsidRDefault="00332189" w:rsidP="00332189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“to select against”</w:t>
      </w:r>
    </w:p>
    <w:p w:rsidR="00332189" w:rsidRDefault="00332189" w:rsidP="00332189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One party writes contract, other party accepts</w:t>
      </w:r>
    </w:p>
    <w:p w:rsidR="00332189" w:rsidRDefault="00332189" w:rsidP="00332189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Dispute arises because of language/grammar in contract</w:t>
      </w:r>
    </w:p>
    <w:p w:rsidR="00332189" w:rsidRDefault="00332189" w:rsidP="00332189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Evidence must lead for court to believe that the ambiguity was general</w:t>
      </w:r>
    </w:p>
    <w:p w:rsidR="00332189" w:rsidRDefault="00332189" w:rsidP="00332189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Court will select interpretation against the party that drafted the contract because they were responsible for selecting language for the contract that could have been clearer</w:t>
      </w:r>
    </w:p>
    <w:p w:rsidR="00332189" w:rsidRDefault="00332189" w:rsidP="00332189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Common in the insurance industry – court will rule in favour of person who purchased insurance</w:t>
      </w:r>
    </w:p>
    <w:p w:rsidR="00016087" w:rsidRDefault="00016087" w:rsidP="00016087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Parol</w:t>
      </w:r>
      <w:proofErr w:type="spellEnd"/>
      <w:r>
        <w:rPr>
          <w:rFonts w:ascii="Arial" w:hAnsi="Arial" w:cs="Arial"/>
        </w:rPr>
        <w:t xml:space="preserve"> Evidence Rule</w:t>
      </w:r>
    </w:p>
    <w:p w:rsidR="00016087" w:rsidRDefault="00016087" w:rsidP="00016087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If contract is reduced to writing, parties are not allowed to suggest in court that previously discussed verbal terms give different obligations</w:t>
      </w:r>
    </w:p>
    <w:p w:rsidR="00016087" w:rsidRDefault="00016087" w:rsidP="00016087">
      <w:pPr>
        <w:pStyle w:val="ListParagraph"/>
        <w:numPr>
          <w:ilvl w:val="1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Cannot introduce evidence about terms that were agreed on verbally</w:t>
      </w:r>
    </w:p>
    <w:p w:rsidR="00016087" w:rsidRDefault="00016087" w:rsidP="00016087">
      <w:pPr>
        <w:pStyle w:val="ListParagraph"/>
        <w:numPr>
          <w:ilvl w:val="1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Also valid for deleting or amending terms</w:t>
      </w:r>
    </w:p>
    <w:p w:rsidR="00016087" w:rsidRDefault="00016087" w:rsidP="00016087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Does not apply to representation (statements that are not terms of contract but change one’s behaviour</w:t>
      </w:r>
    </w:p>
    <w:p w:rsidR="00016087" w:rsidRDefault="00016087" w:rsidP="00016087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Does not apply to arguments of interpretation</w:t>
      </w:r>
    </w:p>
    <w:p w:rsidR="00016087" w:rsidRDefault="00016087" w:rsidP="00016087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Parol</w:t>
      </w:r>
      <w:proofErr w:type="spellEnd"/>
      <w:r>
        <w:rPr>
          <w:rFonts w:ascii="Arial" w:hAnsi="Arial" w:cs="Arial"/>
        </w:rPr>
        <w:t xml:space="preserve"> evidence rule is valid for any discussion that occurs before the contract was signed. Equitable estoppel is valid when a contract of agreement is already in place.</w:t>
      </w:r>
    </w:p>
    <w:p w:rsidR="00016087" w:rsidRDefault="00016087" w:rsidP="00016087">
      <w:pPr>
        <w:rPr>
          <w:rFonts w:ascii="Arial" w:hAnsi="Arial" w:cs="Arial"/>
        </w:rPr>
      </w:pPr>
    </w:p>
    <w:p w:rsidR="00016087" w:rsidRDefault="00016087" w:rsidP="00016087">
      <w:pPr>
        <w:rPr>
          <w:rFonts w:ascii="Arial" w:hAnsi="Arial" w:cs="Arial"/>
        </w:rPr>
      </w:pPr>
      <w:r>
        <w:rPr>
          <w:rFonts w:ascii="Arial" w:hAnsi="Arial" w:cs="Arial"/>
        </w:rPr>
        <w:t>Tendering process</w:t>
      </w:r>
    </w:p>
    <w:p w:rsidR="00016087" w:rsidRDefault="00016087" w:rsidP="00016087">
      <w:pPr>
        <w:pStyle w:val="ListParagraph"/>
        <w:numPr>
          <w:ilvl w:val="0"/>
          <w:numId w:val="24"/>
        </w:numPr>
        <w:rPr>
          <w:rFonts w:ascii="Arial" w:hAnsi="Arial" w:cs="Arial"/>
        </w:rPr>
      </w:pPr>
      <w:r>
        <w:rPr>
          <w:rFonts w:ascii="Arial" w:hAnsi="Arial" w:cs="Arial"/>
        </w:rPr>
        <w:t>Owner provides info and rules about tendering process</w:t>
      </w:r>
    </w:p>
    <w:p w:rsidR="00016087" w:rsidRDefault="00016087" w:rsidP="00016087">
      <w:pPr>
        <w:pStyle w:val="ListParagraph"/>
        <w:numPr>
          <w:ilvl w:val="0"/>
          <w:numId w:val="24"/>
        </w:numPr>
        <w:rPr>
          <w:rFonts w:ascii="Arial" w:hAnsi="Arial" w:cs="Arial"/>
        </w:rPr>
      </w:pPr>
      <w:r>
        <w:rPr>
          <w:rFonts w:ascii="Arial" w:hAnsi="Arial" w:cs="Arial"/>
        </w:rPr>
        <w:t>People bid</w:t>
      </w:r>
    </w:p>
    <w:p w:rsidR="00016087" w:rsidRDefault="00016087" w:rsidP="00016087">
      <w:pPr>
        <w:pStyle w:val="ListParagraph"/>
        <w:numPr>
          <w:ilvl w:val="0"/>
          <w:numId w:val="24"/>
        </w:numPr>
        <w:rPr>
          <w:rFonts w:ascii="Arial" w:hAnsi="Arial" w:cs="Arial"/>
        </w:rPr>
      </w:pPr>
      <w:r>
        <w:rPr>
          <w:rFonts w:ascii="Arial" w:hAnsi="Arial" w:cs="Arial"/>
        </w:rPr>
        <w:t>Owner selects bidder</w:t>
      </w:r>
    </w:p>
    <w:p w:rsidR="00016087" w:rsidRDefault="00016087" w:rsidP="00016087">
      <w:pPr>
        <w:pStyle w:val="ListParagraph"/>
        <w:numPr>
          <w:ilvl w:val="0"/>
          <w:numId w:val="24"/>
        </w:numPr>
        <w:rPr>
          <w:rFonts w:ascii="Arial" w:hAnsi="Arial" w:cs="Arial"/>
        </w:rPr>
      </w:pPr>
      <w:r>
        <w:rPr>
          <w:rFonts w:ascii="Arial" w:hAnsi="Arial" w:cs="Arial"/>
        </w:rPr>
        <w:t>Work is done</w:t>
      </w:r>
    </w:p>
    <w:p w:rsidR="00016087" w:rsidRDefault="00016087" w:rsidP="00016087">
      <w:pPr>
        <w:rPr>
          <w:rFonts w:ascii="Arial" w:hAnsi="Arial" w:cs="Arial"/>
        </w:rPr>
      </w:pPr>
      <w:r>
        <w:rPr>
          <w:rFonts w:ascii="Arial" w:hAnsi="Arial" w:cs="Arial"/>
        </w:rPr>
        <w:t>Belle River case – shows how court looked at the tendering process</w:t>
      </w:r>
    </w:p>
    <w:p w:rsidR="00016087" w:rsidRDefault="00016087" w:rsidP="00016087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Court only saw one contract - the work contract</w:t>
      </w:r>
    </w:p>
    <w:p w:rsidR="00016087" w:rsidRDefault="00016087" w:rsidP="00016087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Offer = people bid</w:t>
      </w:r>
    </w:p>
    <w:p w:rsidR="00016087" w:rsidRDefault="00016087" w:rsidP="00016087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Acceptance = owner selects bidder</w:t>
      </w:r>
    </w:p>
    <w:p w:rsidR="00016087" w:rsidRDefault="00016087" w:rsidP="00016087">
      <w:pPr>
        <w:rPr>
          <w:rFonts w:ascii="Arial" w:hAnsi="Arial" w:cs="Arial"/>
        </w:rPr>
      </w:pPr>
      <w:r>
        <w:rPr>
          <w:rFonts w:ascii="Arial" w:hAnsi="Arial" w:cs="Arial"/>
        </w:rPr>
        <w:t xml:space="preserve">Obvious mistake </w:t>
      </w:r>
    </w:p>
    <w:p w:rsidR="00016087" w:rsidRDefault="00016087" w:rsidP="00016087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One that owner can independently discover</w:t>
      </w:r>
    </w:p>
    <w:p w:rsidR="00016087" w:rsidRDefault="00016087" w:rsidP="00016087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No other sources or information needed for discovery</w:t>
      </w:r>
    </w:p>
    <w:p w:rsidR="00016087" w:rsidRDefault="00016087" w:rsidP="00016087">
      <w:pPr>
        <w:rPr>
          <w:rFonts w:ascii="Arial" w:hAnsi="Arial" w:cs="Arial"/>
        </w:rPr>
      </w:pPr>
      <w:r>
        <w:rPr>
          <w:rFonts w:ascii="Arial" w:hAnsi="Arial" w:cs="Arial"/>
        </w:rPr>
        <w:t>Snapping up an offer – accepting an offer knowing that there is a mistake, not permitted</w:t>
      </w:r>
    </w:p>
    <w:p w:rsidR="00600E7C" w:rsidRDefault="00600E7C" w:rsidP="00016087">
      <w:pPr>
        <w:rPr>
          <w:rFonts w:ascii="Arial" w:hAnsi="Arial" w:cs="Arial"/>
        </w:rPr>
      </w:pPr>
      <w:r>
        <w:rPr>
          <w:rFonts w:ascii="Arial" w:hAnsi="Arial" w:cs="Arial"/>
        </w:rPr>
        <w:t>Unobvious mistake – owner cannot recognize it independently</w:t>
      </w:r>
    </w:p>
    <w:p w:rsidR="00016087" w:rsidRDefault="00016087" w:rsidP="00016087">
      <w:pPr>
        <w:rPr>
          <w:rFonts w:ascii="Arial" w:hAnsi="Arial" w:cs="Arial"/>
        </w:rPr>
      </w:pPr>
      <w:r>
        <w:rPr>
          <w:rFonts w:ascii="Arial" w:hAnsi="Arial" w:cs="Arial"/>
        </w:rPr>
        <w:t>In the case of Belle River, bidder made an obvious mistake -&gt; was not required to follow through with offer</w:t>
      </w:r>
    </w:p>
    <w:p w:rsidR="00016087" w:rsidRDefault="00016087" w:rsidP="00016087">
      <w:pPr>
        <w:rPr>
          <w:rFonts w:ascii="Arial" w:hAnsi="Arial" w:cs="Arial"/>
        </w:rPr>
      </w:pPr>
    </w:p>
    <w:p w:rsidR="00016087" w:rsidRDefault="00016087" w:rsidP="00016087">
      <w:pPr>
        <w:rPr>
          <w:rFonts w:ascii="Arial" w:hAnsi="Arial" w:cs="Arial"/>
        </w:rPr>
      </w:pPr>
      <w:r>
        <w:rPr>
          <w:rFonts w:ascii="Arial" w:hAnsi="Arial" w:cs="Arial"/>
        </w:rPr>
        <w:t xml:space="preserve">Ron </w:t>
      </w:r>
      <w:proofErr w:type="spellStart"/>
      <w:r>
        <w:rPr>
          <w:rFonts w:ascii="Arial" w:hAnsi="Arial" w:cs="Arial"/>
        </w:rPr>
        <w:t>Eng</w:t>
      </w:r>
      <w:proofErr w:type="spellEnd"/>
      <w:r>
        <w:rPr>
          <w:rFonts w:ascii="Arial" w:hAnsi="Arial" w:cs="Arial"/>
        </w:rPr>
        <w:t xml:space="preserve"> – new </w:t>
      </w:r>
      <w:r w:rsidR="00600E7C">
        <w:rPr>
          <w:rFonts w:ascii="Arial" w:hAnsi="Arial" w:cs="Arial"/>
        </w:rPr>
        <w:t>way of looking at the tendering process</w:t>
      </w:r>
    </w:p>
    <w:p w:rsidR="00600E7C" w:rsidRDefault="00600E7C" w:rsidP="00600E7C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Now two contracts are recognized, A and B</w:t>
      </w:r>
    </w:p>
    <w:p w:rsidR="00600E7C" w:rsidRDefault="00600E7C" w:rsidP="00600E7C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Contract B – contract for actual work</w:t>
      </w:r>
    </w:p>
    <w:p w:rsidR="00600E7C" w:rsidRDefault="00600E7C" w:rsidP="00600E7C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Contract A – about tendering and selection process</w:t>
      </w:r>
    </w:p>
    <w:p w:rsidR="00600E7C" w:rsidRDefault="00600E7C" w:rsidP="00600E7C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Owner providing info is the offer for contract A</w:t>
      </w:r>
    </w:p>
    <w:p w:rsidR="00600E7C" w:rsidRDefault="00600E7C" w:rsidP="00600E7C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Bidders are required to place a deposit to secure their spot in the bidding process</w:t>
      </w:r>
    </w:p>
    <w:p w:rsidR="00600E7C" w:rsidRDefault="00600E7C" w:rsidP="00600E7C">
      <w:pPr>
        <w:pStyle w:val="ListParagraph"/>
        <w:numPr>
          <w:ilvl w:val="1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Deposits are normally returned</w:t>
      </w:r>
    </w:p>
    <w:p w:rsidR="00600E7C" w:rsidRDefault="00600E7C" w:rsidP="00600E7C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Placing bid = acceptance of contract A</w:t>
      </w:r>
    </w:p>
    <w:p w:rsidR="00600E7C" w:rsidRDefault="00600E7C" w:rsidP="00600E7C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Unobvious mistake was made in selected bid</w:t>
      </w:r>
    </w:p>
    <w:p w:rsidR="00600E7C" w:rsidRDefault="00600E7C" w:rsidP="00600E7C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Someone from Ron </w:t>
      </w:r>
      <w:proofErr w:type="spellStart"/>
      <w:r>
        <w:rPr>
          <w:rFonts w:ascii="Arial" w:hAnsi="Arial" w:cs="Arial"/>
        </w:rPr>
        <w:t>Eng</w:t>
      </w:r>
      <w:proofErr w:type="spellEnd"/>
      <w:r>
        <w:rPr>
          <w:rFonts w:ascii="Arial" w:hAnsi="Arial" w:cs="Arial"/>
        </w:rPr>
        <w:t xml:space="preserve"> realized the mistake and requested to withdraw (after deadline)</w:t>
      </w:r>
    </w:p>
    <w:p w:rsidR="00600E7C" w:rsidRDefault="00600E7C" w:rsidP="00600E7C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Owner realized that the mistake was genuine but did not allow to withdraw – mistake does not become obvious to owner even after being notified</w:t>
      </w:r>
    </w:p>
    <w:p w:rsidR="00600E7C" w:rsidRDefault="00600E7C" w:rsidP="00600E7C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Things would not have changed if owner was notified any time after the bid was submitted</w:t>
      </w:r>
    </w:p>
    <w:p w:rsidR="00600E7C" w:rsidRDefault="00600E7C" w:rsidP="00600E7C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Every bidder has the same contract A with their owner</w:t>
      </w:r>
    </w:p>
    <w:p w:rsidR="00600E7C" w:rsidRDefault="00600E7C" w:rsidP="00600E7C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Ron </w:t>
      </w:r>
      <w:proofErr w:type="spellStart"/>
      <w:r>
        <w:rPr>
          <w:rFonts w:ascii="Arial" w:hAnsi="Arial" w:cs="Arial"/>
        </w:rPr>
        <w:t>Eng</w:t>
      </w:r>
      <w:proofErr w:type="spellEnd"/>
      <w:r>
        <w:rPr>
          <w:rFonts w:ascii="Arial" w:hAnsi="Arial" w:cs="Arial"/>
        </w:rPr>
        <w:t xml:space="preserve"> refused to do the work after being selected</w:t>
      </w:r>
    </w:p>
    <w:p w:rsidR="00600E7C" w:rsidRDefault="00600E7C" w:rsidP="00600E7C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Owner did not return deposit</w:t>
      </w:r>
    </w:p>
    <w:p w:rsidR="00600E7C" w:rsidRDefault="00600E7C" w:rsidP="00600E7C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Dispute: did the deposit have to be retuned?</w:t>
      </w:r>
    </w:p>
    <w:p w:rsidR="00600E7C" w:rsidRDefault="00600E7C" w:rsidP="00600E7C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One of terms: if you are selected but don’t sign back, the owner reserves the right to keep the deposit</w:t>
      </w:r>
    </w:p>
    <w:p w:rsidR="00600E7C" w:rsidRDefault="00600E7C" w:rsidP="00600E7C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Owner may keep the bid or sue you for the difference between your and next lowest bid</w:t>
      </w:r>
    </w:p>
    <w:p w:rsidR="00600E7C" w:rsidRPr="00600E7C" w:rsidRDefault="00600E7C" w:rsidP="00600E7C">
      <w:pPr>
        <w:rPr>
          <w:rFonts w:ascii="Arial" w:hAnsi="Arial" w:cs="Arial"/>
        </w:rPr>
      </w:pPr>
      <w:r>
        <w:rPr>
          <w:rFonts w:ascii="Arial" w:hAnsi="Arial" w:cs="Arial"/>
        </w:rPr>
        <w:t xml:space="preserve">On exams, mistakes will always be obvious – no answer </w:t>
      </w:r>
      <w:proofErr w:type="gramStart"/>
      <w:r>
        <w:rPr>
          <w:rFonts w:ascii="Arial" w:hAnsi="Arial" w:cs="Arial"/>
        </w:rPr>
        <w:t>if  mistake</w:t>
      </w:r>
      <w:proofErr w:type="gramEnd"/>
      <w:r>
        <w:rPr>
          <w:rFonts w:ascii="Arial" w:hAnsi="Arial" w:cs="Arial"/>
        </w:rPr>
        <w:t xml:space="preserve"> is unobvious</w:t>
      </w:r>
      <w:bookmarkStart w:id="0" w:name="_GoBack"/>
      <w:bookmarkEnd w:id="0"/>
    </w:p>
    <w:p w:rsidR="00CD1492" w:rsidRPr="00CD1492" w:rsidRDefault="00CD1492" w:rsidP="00CD1492">
      <w:pPr>
        <w:rPr>
          <w:rFonts w:ascii="Arial" w:hAnsi="Arial" w:cs="Arial"/>
        </w:rPr>
      </w:pPr>
    </w:p>
    <w:p w:rsidR="00CD1492" w:rsidRDefault="00CD1492" w:rsidP="00572040">
      <w:pPr>
        <w:rPr>
          <w:rFonts w:ascii="Arial" w:hAnsi="Arial" w:cs="Arial"/>
        </w:rPr>
      </w:pPr>
    </w:p>
    <w:p w:rsidR="00572040" w:rsidRPr="00572040" w:rsidRDefault="00572040" w:rsidP="00572040">
      <w:pPr>
        <w:rPr>
          <w:rFonts w:ascii="Arial" w:hAnsi="Arial" w:cs="Arial"/>
        </w:rPr>
      </w:pPr>
    </w:p>
    <w:p w:rsidR="005E6878" w:rsidRPr="005E6878" w:rsidRDefault="005E6878" w:rsidP="005E6878">
      <w:pPr>
        <w:rPr>
          <w:rFonts w:ascii="Arial" w:hAnsi="Arial" w:cs="Arial"/>
        </w:rPr>
      </w:pPr>
    </w:p>
    <w:p w:rsidR="00D74D0D" w:rsidRDefault="00D74D0D" w:rsidP="00D74D0D">
      <w:pPr>
        <w:rPr>
          <w:rFonts w:ascii="Arial" w:hAnsi="Arial" w:cs="Arial"/>
        </w:rPr>
      </w:pPr>
    </w:p>
    <w:p w:rsidR="00D74D0D" w:rsidRDefault="00D74D0D" w:rsidP="00D74D0D">
      <w:pPr>
        <w:rPr>
          <w:rFonts w:ascii="Arial" w:hAnsi="Arial" w:cs="Arial"/>
        </w:rPr>
      </w:pPr>
    </w:p>
    <w:p w:rsidR="00D74D0D" w:rsidRDefault="00D74D0D" w:rsidP="00D74D0D">
      <w:pPr>
        <w:rPr>
          <w:rFonts w:ascii="Arial" w:hAnsi="Arial" w:cs="Arial"/>
        </w:rPr>
      </w:pPr>
    </w:p>
    <w:p w:rsidR="00D74D0D" w:rsidRDefault="00D74D0D" w:rsidP="00D74D0D">
      <w:pPr>
        <w:rPr>
          <w:rFonts w:ascii="Arial" w:hAnsi="Arial" w:cs="Arial"/>
        </w:rPr>
      </w:pPr>
    </w:p>
    <w:p w:rsidR="00D74D0D" w:rsidRDefault="00D74D0D" w:rsidP="00D74D0D">
      <w:pPr>
        <w:rPr>
          <w:rFonts w:ascii="Arial" w:hAnsi="Arial" w:cs="Arial"/>
        </w:rPr>
      </w:pPr>
    </w:p>
    <w:p w:rsidR="00D74D0D" w:rsidRPr="00D74D0D" w:rsidRDefault="00D74D0D" w:rsidP="00D74D0D">
      <w:pPr>
        <w:rPr>
          <w:rFonts w:ascii="Arial" w:hAnsi="Arial" w:cs="Arial"/>
        </w:rPr>
      </w:pPr>
      <w:r w:rsidRPr="00D74D0D">
        <w:rPr>
          <w:rFonts w:ascii="Arial" w:hAnsi="Arial" w:cs="Arial"/>
        </w:rPr>
        <w:br w:type="page"/>
      </w:r>
    </w:p>
    <w:p w:rsidR="008539A7" w:rsidRPr="00470469" w:rsidRDefault="008539A7">
      <w:pPr>
        <w:rPr>
          <w:rFonts w:ascii="Arial" w:hAnsi="Arial" w:cs="Arial"/>
        </w:rPr>
      </w:pPr>
      <w:r w:rsidRPr="00470469">
        <w:rPr>
          <w:rFonts w:ascii="Arial" w:hAnsi="Arial" w:cs="Arial"/>
        </w:rPr>
        <w:lastRenderedPageBreak/>
        <w:t>Extension Clause</w:t>
      </w:r>
    </w:p>
    <w:p w:rsidR="008539A7" w:rsidRPr="00470469" w:rsidRDefault="008539A7" w:rsidP="008539A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70469">
        <w:rPr>
          <w:rFonts w:ascii="Arial" w:hAnsi="Arial" w:cs="Arial"/>
        </w:rPr>
        <w:t>Allows the contracted parties to continue the contract after expiration date</w:t>
      </w:r>
    </w:p>
    <w:p w:rsidR="008539A7" w:rsidRPr="00470469" w:rsidRDefault="008539A7" w:rsidP="008539A7">
      <w:pPr>
        <w:rPr>
          <w:rFonts w:ascii="Arial" w:hAnsi="Arial" w:cs="Arial"/>
        </w:rPr>
      </w:pPr>
      <w:r w:rsidRPr="00470469">
        <w:rPr>
          <w:rFonts w:ascii="Arial" w:hAnsi="Arial" w:cs="Arial"/>
        </w:rPr>
        <w:t>Exemption clause</w:t>
      </w:r>
    </w:p>
    <w:p w:rsidR="008539A7" w:rsidRPr="00470469" w:rsidRDefault="008539A7" w:rsidP="008539A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70469">
        <w:rPr>
          <w:rFonts w:ascii="Arial" w:hAnsi="Arial" w:cs="Arial"/>
        </w:rPr>
        <w:t>Reduces/limits liability</w:t>
      </w:r>
    </w:p>
    <w:p w:rsidR="008539A7" w:rsidRPr="00470469" w:rsidRDefault="008539A7" w:rsidP="008539A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70469">
        <w:rPr>
          <w:rFonts w:ascii="Arial" w:hAnsi="Arial" w:cs="Arial"/>
        </w:rPr>
        <w:t>Specifies damages</w:t>
      </w:r>
    </w:p>
    <w:p w:rsidR="008539A7" w:rsidRPr="00470469" w:rsidRDefault="008539A7" w:rsidP="008539A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70469">
        <w:rPr>
          <w:rFonts w:ascii="Arial" w:hAnsi="Arial" w:cs="Arial"/>
        </w:rPr>
        <w:t>Caps liability</w:t>
      </w:r>
    </w:p>
    <w:p w:rsidR="00470469" w:rsidRPr="00470469" w:rsidRDefault="00470469" w:rsidP="008539A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70469">
        <w:rPr>
          <w:rFonts w:ascii="Arial" w:hAnsi="Arial" w:cs="Arial"/>
        </w:rPr>
        <w:t>Stands if worded clearly and is relevant to the case</w:t>
      </w:r>
    </w:p>
    <w:p w:rsidR="008539A7" w:rsidRPr="00470469" w:rsidRDefault="008539A7" w:rsidP="008539A7">
      <w:pPr>
        <w:rPr>
          <w:rFonts w:ascii="Arial" w:hAnsi="Arial" w:cs="Arial"/>
        </w:rPr>
      </w:pPr>
      <w:r w:rsidRPr="00470469">
        <w:rPr>
          <w:rFonts w:ascii="Arial" w:hAnsi="Arial" w:cs="Arial"/>
        </w:rPr>
        <w:t>Fundamental breach doctrine</w:t>
      </w:r>
    </w:p>
    <w:p w:rsidR="008539A7" w:rsidRPr="00470469" w:rsidRDefault="008539A7" w:rsidP="008539A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70469">
        <w:rPr>
          <w:rFonts w:ascii="Arial" w:hAnsi="Arial" w:cs="Arial"/>
        </w:rPr>
        <w:t>If fundamental breach occurs, the contract may be terminated</w:t>
      </w:r>
    </w:p>
    <w:p w:rsidR="00470469" w:rsidRPr="00470469" w:rsidRDefault="00470469" w:rsidP="008539A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70469">
        <w:rPr>
          <w:rFonts w:ascii="Arial" w:hAnsi="Arial" w:cs="Arial"/>
        </w:rPr>
        <w:t>No longer used in Canada</w:t>
      </w:r>
    </w:p>
    <w:p w:rsidR="00470469" w:rsidRPr="00470469" w:rsidRDefault="00470469" w:rsidP="00470469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470469">
        <w:rPr>
          <w:rFonts w:ascii="Arial" w:hAnsi="Arial" w:cs="Arial"/>
        </w:rPr>
        <w:t>Breach does not have to be fundamental</w:t>
      </w:r>
    </w:p>
    <w:p w:rsidR="008539A7" w:rsidRPr="00470469" w:rsidRDefault="008539A7" w:rsidP="00470469">
      <w:pPr>
        <w:rPr>
          <w:rFonts w:ascii="Arial" w:hAnsi="Arial" w:cs="Arial"/>
          <w:b/>
          <w:sz w:val="24"/>
          <w:szCs w:val="24"/>
        </w:rPr>
      </w:pPr>
      <w:r w:rsidRPr="00470469">
        <w:rPr>
          <w:rFonts w:ascii="Arial" w:hAnsi="Arial" w:cs="Arial"/>
          <w:b/>
          <w:sz w:val="24"/>
          <w:szCs w:val="24"/>
        </w:rPr>
        <w:t xml:space="preserve"> </w:t>
      </w:r>
      <w:r w:rsidR="00470469" w:rsidRPr="00470469">
        <w:rPr>
          <w:rFonts w:ascii="Arial" w:hAnsi="Arial" w:cs="Arial"/>
          <w:b/>
          <w:sz w:val="24"/>
          <w:szCs w:val="24"/>
        </w:rPr>
        <w:t>Employment Law</w:t>
      </w:r>
    </w:p>
    <w:p w:rsidR="00470469" w:rsidRDefault="00470469" w:rsidP="00470469">
      <w:pPr>
        <w:rPr>
          <w:rFonts w:ascii="Arial" w:hAnsi="Arial" w:cs="Arial"/>
        </w:rPr>
      </w:pPr>
      <w:r>
        <w:rPr>
          <w:rFonts w:ascii="Arial" w:hAnsi="Arial" w:cs="Arial"/>
        </w:rPr>
        <w:t>Dismissal</w:t>
      </w:r>
    </w:p>
    <w:p w:rsidR="00470469" w:rsidRDefault="00470469" w:rsidP="0047046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For cause</w:t>
      </w:r>
    </w:p>
    <w:p w:rsidR="00470469" w:rsidRDefault="00470469" w:rsidP="00470469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Contract literally at an end, no rights for anything under contract</w:t>
      </w:r>
    </w:p>
    <w:p w:rsidR="00470469" w:rsidRDefault="00470469" w:rsidP="00470469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Disobedience – instructed to do particular work but refused (one cannot be forced to put themselves in danger)</w:t>
      </w:r>
    </w:p>
    <w:p w:rsidR="00470469" w:rsidRDefault="00470469" w:rsidP="00470469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Incompetence – not having required skill set, thus unable to do the job</w:t>
      </w:r>
    </w:p>
    <w:p w:rsidR="00470469" w:rsidRDefault="00470469" w:rsidP="00470469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Serious misbehaviour – stealing, harassment, discrimination</w:t>
      </w:r>
    </w:p>
    <w:p w:rsidR="00470469" w:rsidRDefault="00470469" w:rsidP="00470469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Prolonged illness</w:t>
      </w:r>
    </w:p>
    <w:p w:rsidR="00470469" w:rsidRDefault="00470469" w:rsidP="0047046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Without cause</w:t>
      </w:r>
    </w:p>
    <w:p w:rsidR="00470469" w:rsidRDefault="00470469" w:rsidP="00470469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Term contract (for fixed period of time)</w:t>
      </w:r>
    </w:p>
    <w:p w:rsidR="00470469" w:rsidRDefault="00470469" w:rsidP="00470469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If the contract is signed for a specific amount of time and worker is dismissed early, they are entitled to damages for the remaining amount of time</w:t>
      </w:r>
    </w:p>
    <w:p w:rsidR="00470469" w:rsidRDefault="00470469" w:rsidP="00470469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Mitigation – must (reasonably) try to find a job</w:t>
      </w:r>
    </w:p>
    <w:p w:rsidR="00470469" w:rsidRDefault="00470469" w:rsidP="00470469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Indeterminate contract (hired for indefinite amount of time)</w:t>
      </w:r>
    </w:p>
    <w:p w:rsidR="00470469" w:rsidRDefault="00470469" w:rsidP="00470469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Have the following rights:</w:t>
      </w:r>
    </w:p>
    <w:p w:rsidR="00470469" w:rsidRDefault="00470469" w:rsidP="00470469">
      <w:pPr>
        <w:pStyle w:val="ListParagraph"/>
        <w:numPr>
          <w:ilvl w:val="3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Notice of amount of time remaining (i.e. 2 months remaining)</w:t>
      </w:r>
    </w:p>
    <w:p w:rsidR="00DB2E9C" w:rsidRPr="00DB2E9C" w:rsidRDefault="00470469" w:rsidP="00DB2E9C">
      <w:pPr>
        <w:pStyle w:val="ListParagraph"/>
        <w:numPr>
          <w:ilvl w:val="3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Pay instead of notice (i.e. 2 months’ worth of pay)</w:t>
      </w:r>
    </w:p>
    <w:p w:rsidR="00DB2E9C" w:rsidRDefault="00DB2E9C" w:rsidP="00DB2E9C">
      <w:pPr>
        <w:pStyle w:val="ListParagraph"/>
        <w:rPr>
          <w:rFonts w:ascii="Arial" w:hAnsi="Arial" w:cs="Arial"/>
        </w:rPr>
      </w:pPr>
    </w:p>
    <w:p w:rsidR="00DB2E9C" w:rsidRDefault="00DB2E9C" w:rsidP="00DB2E9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Employment Standards Act</w:t>
      </w:r>
    </w:p>
    <w:p w:rsidR="00DB2E9C" w:rsidRDefault="00DB2E9C" w:rsidP="00DB2E9C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Entitled to minimum notice</w:t>
      </w:r>
    </w:p>
    <w:p w:rsidR="00DB2E9C" w:rsidRPr="00DB2E9C" w:rsidRDefault="00DB2E9C" w:rsidP="00DB2E9C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Or pay instead of notice</w:t>
      </w:r>
    </w:p>
    <w:p w:rsidR="00DB2E9C" w:rsidRDefault="00DB2E9C" w:rsidP="00DB2E9C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Depending on how long you worked there, a certain minimum must be paid</w:t>
      </w:r>
    </w:p>
    <w:p w:rsidR="00DB2E9C" w:rsidRDefault="00DB2E9C" w:rsidP="00DB2E9C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Under common law – reasonable notice</w:t>
      </w:r>
    </w:p>
    <w:p w:rsidR="00DB2E9C" w:rsidRDefault="00DB2E9C" w:rsidP="00DB2E9C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Several factors affecting the reasonable period of time to find alternate employment</w:t>
      </w:r>
    </w:p>
    <w:p w:rsidR="00DB2E9C" w:rsidRDefault="00DB2E9C" w:rsidP="00DB2E9C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Age of employee</w:t>
      </w:r>
    </w:p>
    <w:p w:rsidR="00DB2E9C" w:rsidRDefault="00DB2E9C" w:rsidP="00DB2E9C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Degree of responsibility in position</w:t>
      </w:r>
    </w:p>
    <w:p w:rsidR="00DB2E9C" w:rsidRDefault="00DB2E9C" w:rsidP="00DB2E9C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Availability of other employment</w:t>
      </w:r>
    </w:p>
    <w:p w:rsidR="00DB2E9C" w:rsidRDefault="00DB2E9C" w:rsidP="00DB2E9C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Reasonable number of weeks may be more than the minimum</w:t>
      </w:r>
    </w:p>
    <w:p w:rsidR="00DB2E9C" w:rsidRDefault="00DB2E9C" w:rsidP="00DB2E9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Actions for wrongful dismissal</w:t>
      </w:r>
    </w:p>
    <w:p w:rsidR="00DB2E9C" w:rsidRDefault="00DB2E9C" w:rsidP="00DB2E9C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Dismissal for cause, but no evidence for cause based on the 4 categories (disobedience, incompetence, serious misbehaviour, prolonged illness)</w:t>
      </w:r>
    </w:p>
    <w:p w:rsidR="00DB2E9C" w:rsidRDefault="00DB2E9C" w:rsidP="00DB2E9C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Term contract – have not been paid for remainder</w:t>
      </w:r>
    </w:p>
    <w:p w:rsidR="00DB2E9C" w:rsidRDefault="00DB2E9C" w:rsidP="00DB2E9C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Indeterminate contract – have not been given notice</w:t>
      </w:r>
    </w:p>
    <w:p w:rsidR="00DB2E9C" w:rsidRDefault="00DB2E9C" w:rsidP="00DB2E9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 w:rsidRPr="00DB2E9C">
        <w:rPr>
          <w:rFonts w:ascii="Arial" w:hAnsi="Arial" w:cs="Arial"/>
        </w:rPr>
        <w:t>Loose</w:t>
      </w:r>
      <w:r>
        <w:rPr>
          <w:rFonts w:ascii="Arial" w:hAnsi="Arial" w:cs="Arial"/>
        </w:rPr>
        <w:t>l</w:t>
      </w:r>
      <w:r w:rsidRPr="00DB2E9C">
        <w:rPr>
          <w:rFonts w:ascii="Arial" w:hAnsi="Arial" w:cs="Arial"/>
        </w:rPr>
        <w:t>eaf</w:t>
      </w:r>
      <w:proofErr w:type="spellEnd"/>
      <w:r w:rsidRPr="00DB2E9C">
        <w:rPr>
          <w:rFonts w:ascii="Arial" w:hAnsi="Arial" w:cs="Arial"/>
        </w:rPr>
        <w:t xml:space="preserve"> Services </w:t>
      </w:r>
      <w:r>
        <w:rPr>
          <w:rFonts w:ascii="Arial" w:hAnsi="Arial" w:cs="Arial"/>
        </w:rPr>
        <w:t>–</w:t>
      </w:r>
      <w:r w:rsidRPr="00DB2E9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list of examples of wrongful decisions and what court decided in each case</w:t>
      </w:r>
    </w:p>
    <w:p w:rsidR="00DB2E9C" w:rsidRDefault="00DB2E9C" w:rsidP="00DB2E9C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Wrongful dismissal – both parties are aware of what court would consider </w:t>
      </w:r>
      <w:proofErr w:type="gramStart"/>
      <w:r>
        <w:rPr>
          <w:rFonts w:ascii="Arial" w:hAnsi="Arial" w:cs="Arial"/>
        </w:rPr>
        <w:t>to be</w:t>
      </w:r>
      <w:proofErr w:type="gramEnd"/>
      <w:r>
        <w:rPr>
          <w:rFonts w:ascii="Arial" w:hAnsi="Arial" w:cs="Arial"/>
        </w:rPr>
        <w:t xml:space="preserve"> reasonable notice, therefore settlement can be reached by both parties.</w:t>
      </w:r>
    </w:p>
    <w:p w:rsidR="00DB2E9C" w:rsidRDefault="00DB2E9C" w:rsidP="00DB2E9C">
      <w:pPr>
        <w:rPr>
          <w:rFonts w:ascii="Arial" w:hAnsi="Arial" w:cs="Arial"/>
        </w:rPr>
      </w:pPr>
    </w:p>
    <w:p w:rsidR="00DB2E9C" w:rsidRDefault="00DB2E9C" w:rsidP="00DB2E9C">
      <w:pPr>
        <w:rPr>
          <w:rFonts w:ascii="Arial" w:hAnsi="Arial" w:cs="Arial"/>
        </w:rPr>
      </w:pPr>
      <w:r>
        <w:rPr>
          <w:rFonts w:ascii="Arial" w:hAnsi="Arial" w:cs="Arial"/>
        </w:rPr>
        <w:t>Restrictive Covenant (covenant = promise)</w:t>
      </w:r>
    </w:p>
    <w:p w:rsidR="00C21F32" w:rsidRDefault="00C21F32" w:rsidP="00C21F3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For example, you purchase business, contract indicates restrictive covenant: owner (seller) may not open a similar business within a certain distance for a period of time because of relationship with customers</w:t>
      </w:r>
    </w:p>
    <w:p w:rsidR="00C21F32" w:rsidRDefault="00C21F32" w:rsidP="00C21F3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Restraint of trade (limits employment, competition)</w:t>
      </w:r>
    </w:p>
    <w:p w:rsidR="00C21F32" w:rsidRDefault="00C21F32" w:rsidP="00C21F32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In this case, restrictive covenant is presumed void for public policy reasons</w:t>
      </w:r>
    </w:p>
    <w:p w:rsidR="00C21F32" w:rsidRDefault="00C21F32" w:rsidP="00C21F32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Employer must show that the restrictive covenant is reasonable and foes not affect public interest</w:t>
      </w:r>
    </w:p>
    <w:p w:rsidR="00C21F32" w:rsidRDefault="00C21F32" w:rsidP="00C21F3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Parts of restrictive covenant:</w:t>
      </w:r>
    </w:p>
    <w:p w:rsidR="00C21F32" w:rsidRDefault="00C21F32" w:rsidP="00C21F32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Type of activity that is being prevented</w:t>
      </w:r>
    </w:p>
    <w:p w:rsidR="00C21F32" w:rsidRDefault="00C21F32" w:rsidP="00C21F32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Geographic scope (limit)</w:t>
      </w:r>
    </w:p>
    <w:p w:rsidR="00C21F32" w:rsidRDefault="00C21F32" w:rsidP="00C21F32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Time limit</w:t>
      </w:r>
    </w:p>
    <w:p w:rsidR="00C21F32" w:rsidRDefault="00C21F32" w:rsidP="00C21F3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For the court, hypothetical responses:</w:t>
      </w:r>
    </w:p>
    <w:p w:rsidR="00C21F32" w:rsidRDefault="00BC32B0" w:rsidP="00C21F32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Can enforce restrictive covenant as written</w:t>
      </w:r>
    </w:p>
    <w:p w:rsidR="00BC32B0" w:rsidRDefault="00BC32B0" w:rsidP="00C21F32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Reject restrictive covenant as written</w:t>
      </w:r>
    </w:p>
    <w:p w:rsidR="00BC32B0" w:rsidRDefault="00BC32B0" w:rsidP="00C21F32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Modify terms of restrictive covenant – court will actually not rewrite the restrictive covenant</w:t>
      </w:r>
    </w:p>
    <w:p w:rsidR="00BC32B0" w:rsidRDefault="00BC32B0" w:rsidP="00BC32B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The more restrictions, the harder it will be for the employer to justify it in the circumstances to prove that it is reasonable</w:t>
      </w:r>
    </w:p>
    <w:p w:rsidR="00BC32B0" w:rsidRDefault="00BC32B0" w:rsidP="00BC32B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Remedy: Injunction – power of state supporting restrictive covenant</w:t>
      </w:r>
    </w:p>
    <w:p w:rsidR="00BC32B0" w:rsidRDefault="00BC32B0" w:rsidP="00BC32B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If court does not support or thinks that the restrictive covenant is unreasonable, there is no remedy for the employer</w:t>
      </w:r>
    </w:p>
    <w:p w:rsidR="00BC32B0" w:rsidRPr="00BC32B0" w:rsidRDefault="00BC32B0" w:rsidP="00BC32B0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Employers try to make their restrictive covenant minimally restrictive</w:t>
      </w:r>
    </w:p>
    <w:p w:rsidR="00C21F32" w:rsidRDefault="00C21F32" w:rsidP="00C21F32">
      <w:pPr>
        <w:rPr>
          <w:rFonts w:ascii="Arial" w:hAnsi="Arial" w:cs="Arial"/>
        </w:rPr>
      </w:pPr>
      <w:r>
        <w:rPr>
          <w:rFonts w:ascii="Arial" w:hAnsi="Arial" w:cs="Arial"/>
        </w:rPr>
        <w:t xml:space="preserve">Freedom of Contract </w:t>
      </w:r>
    </w:p>
    <w:p w:rsidR="00C21F32" w:rsidRDefault="00C21F32" w:rsidP="00C21F3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May make contract about whatever you want</w:t>
      </w:r>
    </w:p>
    <w:p w:rsidR="00C21F32" w:rsidRDefault="00C21F32" w:rsidP="00C21F32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Limits to freedom of contract</w:t>
      </w:r>
    </w:p>
    <w:p w:rsidR="00C21F32" w:rsidRDefault="00C21F32" w:rsidP="00C21F3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Penalty clause: if liquidation liabilities are out of proportion (unreasonable), the court will limit the damages (you are only entitled to reasonably foreseeable damages)</w:t>
      </w:r>
    </w:p>
    <w:p w:rsidR="00BC32B0" w:rsidRDefault="00BC32B0" w:rsidP="00BC32B0">
      <w:pPr>
        <w:rPr>
          <w:rFonts w:ascii="Arial" w:hAnsi="Arial" w:cs="Arial"/>
        </w:rPr>
      </w:pPr>
      <w:r>
        <w:rPr>
          <w:rFonts w:ascii="Arial" w:hAnsi="Arial" w:cs="Arial"/>
        </w:rPr>
        <w:t>Human Rights Code</w:t>
      </w:r>
    </w:p>
    <w:p w:rsidR="00BC32B0" w:rsidRDefault="00BC32B0" w:rsidP="00BC32B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To prevent discrimination based on:</w:t>
      </w:r>
    </w:p>
    <w:p w:rsidR="00BC32B0" w:rsidRDefault="00BC32B0" w:rsidP="00BC32B0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Sex</w:t>
      </w:r>
    </w:p>
    <w:p w:rsidR="00BC32B0" w:rsidRDefault="00BC32B0" w:rsidP="00BC32B0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Sexual orientation</w:t>
      </w:r>
    </w:p>
    <w:p w:rsidR="00BC32B0" w:rsidRDefault="00BC32B0" w:rsidP="00BC32B0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Marital status</w:t>
      </w:r>
    </w:p>
    <w:p w:rsidR="00BC32B0" w:rsidRDefault="00BC32B0" w:rsidP="00BC32B0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Age</w:t>
      </w:r>
    </w:p>
    <w:p w:rsidR="00BC32B0" w:rsidRDefault="00BC32B0" w:rsidP="00BC32B0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Citizenship</w:t>
      </w:r>
    </w:p>
    <w:p w:rsidR="00BC32B0" w:rsidRDefault="00BC32B0" w:rsidP="00BC32B0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Place of origin</w:t>
      </w:r>
    </w:p>
    <w:p w:rsidR="00BC32B0" w:rsidRDefault="00BC32B0" w:rsidP="00BC32B0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Creed (religious belief)</w:t>
      </w:r>
    </w:p>
    <w:p w:rsidR="00BC32B0" w:rsidRDefault="00BC32B0" w:rsidP="00BC32B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Common question: list 5 examples of inappropriate conduct under the Human Rights Code</w:t>
      </w:r>
    </w:p>
    <w:p w:rsidR="00BC32B0" w:rsidRDefault="00BC32B0" w:rsidP="00BC32B0">
      <w:pPr>
        <w:rPr>
          <w:rFonts w:ascii="Arial" w:hAnsi="Arial" w:cs="Arial"/>
        </w:rPr>
      </w:pPr>
    </w:p>
    <w:p w:rsidR="00BC32B0" w:rsidRDefault="00BC32B0" w:rsidP="00BC32B0">
      <w:pPr>
        <w:rPr>
          <w:rFonts w:ascii="Arial" w:hAnsi="Arial" w:cs="Arial"/>
        </w:rPr>
      </w:pPr>
      <w:r>
        <w:rPr>
          <w:rFonts w:ascii="Arial" w:hAnsi="Arial" w:cs="Arial"/>
        </w:rPr>
        <w:t>Civil Action (Private Action)</w:t>
      </w:r>
    </w:p>
    <w:p w:rsidR="00BC32B0" w:rsidRDefault="00BC32B0" w:rsidP="00BC32B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Procedural question – doesn’t look at the substance of the case</w:t>
      </w:r>
    </w:p>
    <w:p w:rsidR="00BC32B0" w:rsidRDefault="00BC32B0" w:rsidP="00BC32B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Limitation periods – how much time you have to bring a claim</w:t>
      </w:r>
    </w:p>
    <w:p w:rsidR="00BC32B0" w:rsidRDefault="00BC32B0" w:rsidP="00BC32B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Statute barred claim if it is made outside of the limitation period</w:t>
      </w:r>
    </w:p>
    <w:p w:rsidR="00BC32B0" w:rsidRDefault="00BC32B0" w:rsidP="00BC32B0">
      <w:pPr>
        <w:rPr>
          <w:rFonts w:ascii="Arial" w:hAnsi="Arial" w:cs="Arial"/>
        </w:rPr>
      </w:pPr>
      <w:r>
        <w:rPr>
          <w:rFonts w:ascii="Arial" w:hAnsi="Arial" w:cs="Arial"/>
        </w:rPr>
        <w:t>Limitations Act, 2002 (What the law used to be in the past is non-examinable)</w:t>
      </w:r>
    </w:p>
    <w:p w:rsidR="00BC32B0" w:rsidRDefault="00BC32B0" w:rsidP="00BC32B0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In the past, many different limitation periods existed depending on the type of action</w:t>
      </w:r>
    </w:p>
    <w:p w:rsidR="00BC32B0" w:rsidRDefault="00BC32B0" w:rsidP="00BC32B0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Now there is a general 2-year limitation period</w:t>
      </w:r>
      <w:r w:rsidR="00637F91">
        <w:rPr>
          <w:rFonts w:ascii="Arial" w:hAnsi="Arial" w:cs="Arial"/>
        </w:rPr>
        <w:t>, but there are exceptions</w:t>
      </w:r>
    </w:p>
    <w:p w:rsidR="00637F91" w:rsidRDefault="00637F91" w:rsidP="00637F91">
      <w:pPr>
        <w:pStyle w:val="ListParagraph"/>
        <w:numPr>
          <w:ilvl w:val="3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People are aware of the wrong almost right when it is committed</w:t>
      </w:r>
    </w:p>
    <w:p w:rsidR="00637F91" w:rsidRDefault="00637F91" w:rsidP="00637F91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Discoverability Principle</w:t>
      </w:r>
    </w:p>
    <w:p w:rsidR="00637F91" w:rsidRDefault="00637F91" w:rsidP="00637F91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You are aware of the problem for the first time long after the wrong was committed</w:t>
      </w:r>
    </w:p>
    <w:p w:rsidR="00637F91" w:rsidRDefault="00637F91" w:rsidP="00637F91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Limitation time does not begin until a reasonable person is aware of the wrong</w:t>
      </w:r>
    </w:p>
    <w:p w:rsidR="00637F91" w:rsidRDefault="00637F91" w:rsidP="00637F91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In the past, discoverability principle was only applicable with negligence actions</w:t>
      </w:r>
    </w:p>
    <w:p w:rsidR="00850CD9" w:rsidRDefault="00850CD9" w:rsidP="00637F91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Now in legislation – has broad applicability to any legal wrong</w:t>
      </w:r>
    </w:p>
    <w:p w:rsidR="00850CD9" w:rsidRDefault="00850CD9" w:rsidP="00850CD9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In the past, there was no upper limit on discoverability</w:t>
      </w:r>
    </w:p>
    <w:p w:rsidR="00850CD9" w:rsidRDefault="00850CD9" w:rsidP="00850CD9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Now there is an objective, ultimate 15-year limitation period</w:t>
      </w:r>
    </w:p>
    <w:p w:rsidR="00850CD9" w:rsidRDefault="00850CD9" w:rsidP="00850CD9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15 years from when the actual wrong was committed (there are exceptions)</w:t>
      </w:r>
    </w:p>
    <w:p w:rsidR="00850CD9" w:rsidRDefault="00850CD9" w:rsidP="00850CD9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If discovered 14 years later, 1 year remains to bring claim</w:t>
      </w:r>
    </w:p>
    <w:p w:rsidR="00850CD9" w:rsidRDefault="00850CD9" w:rsidP="00850CD9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In the past, if parties agree on limitation period, the court will enforce that</w:t>
      </w:r>
    </w:p>
    <w:p w:rsidR="00850CD9" w:rsidRDefault="00850CD9" w:rsidP="00850CD9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Now, any term of contract dealing with limitation periods is not effective if different from current objective limit</w:t>
      </w:r>
    </w:p>
    <w:p w:rsidR="00850CD9" w:rsidRDefault="00850CD9" w:rsidP="00850CD9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Businesses with limitation periods in contracts – Access to Justice Act, 2006</w:t>
      </w:r>
    </w:p>
    <w:p w:rsidR="00850CD9" w:rsidRDefault="00850CD9" w:rsidP="00850CD9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Parties with business contract may include enforceable limitation periods</w:t>
      </w:r>
    </w:p>
    <w:p w:rsidR="00850CD9" w:rsidRDefault="00850CD9" w:rsidP="00850CD9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Consumer protection legislation does not apply to business contracts</w:t>
      </w:r>
    </w:p>
    <w:p w:rsidR="00850CD9" w:rsidRDefault="00850CD9" w:rsidP="00850CD9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Court will enforce limitation periods in business contracts</w:t>
      </w:r>
    </w:p>
    <w:p w:rsidR="00850CD9" w:rsidRDefault="00850CD9" w:rsidP="00850CD9">
      <w:pPr>
        <w:rPr>
          <w:rFonts w:ascii="Arial" w:hAnsi="Arial" w:cs="Arial"/>
        </w:rPr>
      </w:pPr>
    </w:p>
    <w:p w:rsidR="00850CD9" w:rsidRDefault="00850CD9" w:rsidP="00850CD9">
      <w:pPr>
        <w:rPr>
          <w:rFonts w:ascii="Arial" w:hAnsi="Arial" w:cs="Arial"/>
        </w:rPr>
      </w:pPr>
      <w:r>
        <w:rPr>
          <w:rFonts w:ascii="Arial" w:hAnsi="Arial" w:cs="Arial"/>
        </w:rPr>
        <w:t>Within a Civil action:</w:t>
      </w:r>
    </w:p>
    <w:p w:rsidR="00850CD9" w:rsidRDefault="00850CD9" w:rsidP="00850CD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Starts by plaintiff’s claim</w:t>
      </w:r>
    </w:p>
    <w:p w:rsidR="00850CD9" w:rsidRDefault="00850CD9" w:rsidP="00850CD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List remedies that they want</w:t>
      </w:r>
    </w:p>
    <w:p w:rsidR="00850CD9" w:rsidRDefault="00850CD9" w:rsidP="00850CD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List facts that outline why they are entitled to the remedy</w:t>
      </w:r>
    </w:p>
    <w:p w:rsidR="00850CD9" w:rsidRDefault="00850CD9" w:rsidP="00850CD9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Facts and legal principles</w:t>
      </w:r>
    </w:p>
    <w:p w:rsidR="00850CD9" w:rsidRDefault="00850CD9" w:rsidP="00850CD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That document is then sent to the defendants</w:t>
      </w:r>
    </w:p>
    <w:p w:rsidR="00850CD9" w:rsidRDefault="00850CD9" w:rsidP="00850CD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Defendants give their own statement</w:t>
      </w:r>
    </w:p>
    <w:p w:rsidR="00850CD9" w:rsidRDefault="00850CD9" w:rsidP="00850CD9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Defence from action</w:t>
      </w:r>
    </w:p>
    <w:p w:rsidR="00850CD9" w:rsidRDefault="0036437F" w:rsidP="0036437F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Statement of defence – counter claim</w:t>
      </w:r>
    </w:p>
    <w:p w:rsidR="0036437F" w:rsidRDefault="0036437F" w:rsidP="0036437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This document is given back to plaintiff</w:t>
      </w:r>
    </w:p>
    <w:p w:rsidR="0036437F" w:rsidRDefault="0036437F" w:rsidP="0036437F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Writes down defence for counter claim</w:t>
      </w:r>
    </w:p>
    <w:p w:rsidR="0036437F" w:rsidRDefault="0036437F" w:rsidP="0036437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May bring in 3</w:t>
      </w:r>
      <w:r w:rsidRPr="0036437F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party to write counter claim</w:t>
      </w:r>
    </w:p>
    <w:p w:rsidR="0036437F" w:rsidRDefault="0036437F" w:rsidP="0036437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These are called pleadings</w:t>
      </w:r>
    </w:p>
    <w:p w:rsidR="0036437F" w:rsidRDefault="0036437F" w:rsidP="0036437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When pleadings are complete, mediator is met</w:t>
      </w:r>
    </w:p>
    <w:p w:rsidR="0036437F" w:rsidRDefault="0036437F" w:rsidP="0036437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Discovery phase </w:t>
      </w:r>
    </w:p>
    <w:p w:rsidR="0036437F" w:rsidRDefault="0036437F" w:rsidP="0036437F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Documentary discovery – questions given, emails and documents are provided as proof</w:t>
      </w:r>
    </w:p>
    <w:p w:rsidR="0036437F" w:rsidRDefault="0036437F" w:rsidP="0036437F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Really doesn’t happen – cannot bring surprising documents</w:t>
      </w:r>
    </w:p>
    <w:p w:rsidR="0036437F" w:rsidRDefault="0036437F" w:rsidP="0036437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Documents must be shown to opposing side (documentary evidence)</w:t>
      </w:r>
    </w:p>
    <w:p w:rsidR="0036437F" w:rsidRDefault="0036437F" w:rsidP="0036437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Verbal discovery phase </w:t>
      </w:r>
    </w:p>
    <w:p w:rsidR="0036437F" w:rsidRDefault="0036437F" w:rsidP="0036437F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Answer questions under oath</w:t>
      </w:r>
    </w:p>
    <w:p w:rsidR="0036437F" w:rsidRDefault="0036437F" w:rsidP="0036437F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Must answer all relevant questions</w:t>
      </w:r>
    </w:p>
    <w:p w:rsidR="0036437F" w:rsidRDefault="0036437F" w:rsidP="0036437F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Transcript made</w:t>
      </w:r>
    </w:p>
    <w:p w:rsidR="0036437F" w:rsidRDefault="0036437F" w:rsidP="0036437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Settlement conference</w:t>
      </w:r>
    </w:p>
    <w:p w:rsidR="0036437F" w:rsidRDefault="0036437F" w:rsidP="0036437F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Arguments are revealed</w:t>
      </w:r>
    </w:p>
    <w:p w:rsidR="0036437F" w:rsidRDefault="0036437F" w:rsidP="0036437F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Review for second opportunity of settlement</w:t>
      </w:r>
    </w:p>
    <w:p w:rsidR="0036437F" w:rsidRDefault="0036437F" w:rsidP="0036437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If parties cannot come to resolution, trial occurs</w:t>
      </w:r>
    </w:p>
    <w:p w:rsidR="0036437F" w:rsidRDefault="0036437F" w:rsidP="0036437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Plaintiff indicates if they want judge or jury</w:t>
      </w:r>
    </w:p>
    <w:p w:rsidR="0036437F" w:rsidRDefault="0036437F" w:rsidP="0036437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Ruling is prepared for some time</w:t>
      </w:r>
    </w:p>
    <w:p w:rsidR="0036437F" w:rsidRDefault="0036437F" w:rsidP="0036437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Both parties may appeal after the decision is released</w:t>
      </w:r>
    </w:p>
    <w:p w:rsidR="0036437F" w:rsidRDefault="0036437F" w:rsidP="0036437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Possibility to appeal to the Supreme Court of Canada</w:t>
      </w:r>
    </w:p>
    <w:p w:rsidR="0036437F" w:rsidRDefault="0036437F" w:rsidP="0036437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You have to argue to get permission to appeal – at the highest court, they do not hear every case</w:t>
      </w:r>
    </w:p>
    <w:p w:rsidR="0036437F" w:rsidRDefault="0036437F" w:rsidP="0036437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Mediation – after documents have been discussed:</w:t>
      </w:r>
    </w:p>
    <w:p w:rsidR="0036437F" w:rsidRDefault="0036437F" w:rsidP="0036437F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ADR – Alternate Dispute Resolution</w:t>
      </w:r>
    </w:p>
    <w:p w:rsidR="0036437F" w:rsidRDefault="0036437F" w:rsidP="0036437F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Applies to wide variety of disputes</w:t>
      </w:r>
    </w:p>
    <w:p w:rsidR="0036437F" w:rsidRDefault="0036437F" w:rsidP="0036437F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Mediation – neutral party (Mediator)</w:t>
      </w:r>
    </w:p>
    <w:p w:rsidR="0036437F" w:rsidRDefault="0036437F" w:rsidP="0036437F">
      <w:pPr>
        <w:pStyle w:val="ListParagraph"/>
        <w:numPr>
          <w:ilvl w:val="3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Does not come to a final decision</w:t>
      </w:r>
    </w:p>
    <w:p w:rsidR="0036437F" w:rsidRDefault="0036437F" w:rsidP="0036437F">
      <w:pPr>
        <w:pStyle w:val="ListParagraph"/>
        <w:numPr>
          <w:ilvl w:val="3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Uses skills to act as a catalyst for positive communication between parties</w:t>
      </w:r>
    </w:p>
    <w:p w:rsidR="0036437F" w:rsidRDefault="0036437F" w:rsidP="0036437F">
      <w:pPr>
        <w:pStyle w:val="ListParagraph"/>
        <w:numPr>
          <w:ilvl w:val="3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In the whole process, there is no requirement for parties to talk to each other</w:t>
      </w:r>
    </w:p>
    <w:p w:rsidR="0036437F" w:rsidRDefault="0036437F" w:rsidP="0036437F">
      <w:pPr>
        <w:pStyle w:val="ListParagraph"/>
        <w:numPr>
          <w:ilvl w:val="4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There is a mandatory 3-hour mediation session</w:t>
      </w:r>
    </w:p>
    <w:p w:rsidR="0036437F" w:rsidRDefault="0036437F" w:rsidP="0036437F">
      <w:pPr>
        <w:pStyle w:val="ListParagraph"/>
        <w:numPr>
          <w:ilvl w:val="4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Shortly after start of case</w:t>
      </w:r>
    </w:p>
    <w:p w:rsidR="0036437F" w:rsidRDefault="0036437F" w:rsidP="0036437F">
      <w:pPr>
        <w:pStyle w:val="ListParagraph"/>
        <w:numPr>
          <w:ilvl w:val="4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Parties may completely resolve dispute, may come to a partial resolution</w:t>
      </w:r>
    </w:p>
    <w:p w:rsidR="0036437F" w:rsidRDefault="0036437F" w:rsidP="0036437F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Arbitration – arbitrator is a neutral party acting like a private judge</w:t>
      </w:r>
    </w:p>
    <w:p w:rsidR="00B2142D" w:rsidRDefault="00B2142D" w:rsidP="0036437F">
      <w:pPr>
        <w:pStyle w:val="ListParagraph"/>
        <w:numPr>
          <w:ilvl w:val="3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You are paying for this time</w:t>
      </w:r>
    </w:p>
    <w:p w:rsidR="00B2142D" w:rsidRDefault="00B2142D" w:rsidP="0036437F">
      <w:pPr>
        <w:pStyle w:val="ListParagraph"/>
        <w:numPr>
          <w:ilvl w:val="3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More choice on amount of time, location, when it occurs, etc.</w:t>
      </w:r>
    </w:p>
    <w:p w:rsidR="00B2142D" w:rsidRDefault="00B2142D" w:rsidP="0036437F">
      <w:pPr>
        <w:pStyle w:val="ListParagraph"/>
        <w:numPr>
          <w:ilvl w:val="3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In traditional court – a lot of time and money is spent on educating the jury about the nature of dispute (technical knowledge)</w:t>
      </w:r>
    </w:p>
    <w:p w:rsidR="00B2142D" w:rsidRDefault="00B2142D" w:rsidP="00B2142D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Binding arbitration – decision is final</w:t>
      </w:r>
    </w:p>
    <w:p w:rsidR="00B2142D" w:rsidRDefault="00B2142D" w:rsidP="00B2142D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Non-binding arbitration – parties may disagree with final decision, then formal court procedure follows</w:t>
      </w:r>
    </w:p>
    <w:p w:rsidR="00B2142D" w:rsidRDefault="00B2142D" w:rsidP="00B2142D">
      <w:pPr>
        <w:pStyle w:val="ListParagraph"/>
        <w:numPr>
          <w:ilvl w:val="3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Provides safety net if decision is not proper</w:t>
      </w:r>
    </w:p>
    <w:p w:rsidR="0036437F" w:rsidRDefault="00B2142D" w:rsidP="00B2142D">
      <w:pPr>
        <w:pStyle w:val="ListParagraph"/>
        <w:numPr>
          <w:ilvl w:val="3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Low possibility that one of the parties will want to follow through with traditional court process (costly, and likely that court’s decision will be similar)</w:t>
      </w:r>
    </w:p>
    <w:p w:rsidR="00B2142D" w:rsidRDefault="00B2142D" w:rsidP="00B2142D">
      <w:pPr>
        <w:rPr>
          <w:rFonts w:ascii="Arial" w:hAnsi="Arial" w:cs="Arial"/>
        </w:rPr>
      </w:pPr>
    </w:p>
    <w:p w:rsidR="00B2142D" w:rsidRDefault="00B2142D" w:rsidP="00B2142D">
      <w:pPr>
        <w:rPr>
          <w:rFonts w:ascii="Arial" w:hAnsi="Arial" w:cs="Arial"/>
        </w:rPr>
      </w:pPr>
      <w:r>
        <w:rPr>
          <w:rFonts w:ascii="Arial" w:hAnsi="Arial" w:cs="Arial"/>
        </w:rPr>
        <w:t>Reciprocal Enforcement Legislation</w:t>
      </w:r>
    </w:p>
    <w:p w:rsidR="00B2142D" w:rsidRDefault="00B2142D" w:rsidP="00B2142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Judgement may be enforceable in another country</w:t>
      </w:r>
    </w:p>
    <w:p w:rsidR="00B2142D" w:rsidRDefault="00B2142D" w:rsidP="00B2142D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Countries must agree on this</w:t>
      </w:r>
    </w:p>
    <w:p w:rsidR="00B2142D" w:rsidRDefault="00B2142D" w:rsidP="00B2142D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Applies to formal judgements of the court</w:t>
      </w:r>
    </w:p>
    <w:p w:rsidR="00B2142D" w:rsidRDefault="00B2142D" w:rsidP="00B2142D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Does not apply to arbitration</w:t>
      </w:r>
    </w:p>
    <w:p w:rsidR="00B2142D" w:rsidRDefault="00B2142D" w:rsidP="00B2142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New York Convention</w:t>
      </w:r>
    </w:p>
    <w:p w:rsidR="00B2142D" w:rsidRDefault="00B2142D" w:rsidP="00B2142D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Arbitration awards have a similar reciprocal enforcement</w:t>
      </w:r>
    </w:p>
    <w:p w:rsidR="00B2142D" w:rsidRDefault="00B2142D" w:rsidP="00B2142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Partnering in Construction</w:t>
      </w:r>
    </w:p>
    <w:p w:rsidR="00B2142D" w:rsidRDefault="00B2142D" w:rsidP="00B2142D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Participants do not view themselves separately, but as partners in the construction process</w:t>
      </w:r>
    </w:p>
    <w:p w:rsidR="00B2142D" w:rsidRDefault="00B2142D" w:rsidP="00B2142D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More/better communication occurs</w:t>
      </w:r>
    </w:p>
    <w:p w:rsidR="00B2142D" w:rsidRDefault="00B2142D" w:rsidP="00B2142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DRB (Dispute Resolution Board)</w:t>
      </w:r>
    </w:p>
    <w:p w:rsidR="00B2142D" w:rsidRDefault="00B2142D" w:rsidP="00B2142D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Proactive form of ADR</w:t>
      </w:r>
    </w:p>
    <w:p w:rsidR="00B2142D" w:rsidRDefault="00B2142D" w:rsidP="00B2142D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May appoint people to DRB before construction begins</w:t>
      </w:r>
    </w:p>
    <w:p w:rsidR="00B2142D" w:rsidRDefault="00B2142D" w:rsidP="00B2142D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Different levels of formality</w:t>
      </w:r>
    </w:p>
    <w:p w:rsidR="00B2142D" w:rsidRDefault="00B2142D" w:rsidP="00B2142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Creditor’s rights</w:t>
      </w:r>
    </w:p>
    <w:p w:rsidR="00B2142D" w:rsidRDefault="00B2142D" w:rsidP="00B2142D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Judgements of the court regarding money</w:t>
      </w:r>
    </w:p>
    <w:p w:rsidR="00B2142D" w:rsidRDefault="00B2142D" w:rsidP="00B2142D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Damages award</w:t>
      </w:r>
    </w:p>
    <w:p w:rsidR="00B2142D" w:rsidRDefault="00B2142D" w:rsidP="00B2142D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Plaintiff asks for pre-judgement/post-judgement interest</w:t>
      </w:r>
    </w:p>
    <w:p w:rsidR="00B2142D" w:rsidRDefault="00B2142D" w:rsidP="00B2142D">
      <w:pPr>
        <w:pStyle w:val="ListParagraph"/>
        <w:numPr>
          <w:ilvl w:val="4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Protects inflations</w:t>
      </w:r>
    </w:p>
    <w:p w:rsidR="00B2142D" w:rsidRDefault="00B2142D" w:rsidP="00B2142D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Legal costs </w:t>
      </w:r>
    </w:p>
    <w:p w:rsidR="00B2142D" w:rsidRDefault="00B2142D" w:rsidP="00B2142D">
      <w:pPr>
        <w:pStyle w:val="ListParagraph"/>
        <w:numPr>
          <w:ilvl w:val="4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Legal fees, disbursements (faxing, long distance calling costs)</w:t>
      </w:r>
    </w:p>
    <w:p w:rsidR="00B2142D" w:rsidRDefault="00B2142D" w:rsidP="00B2142D">
      <w:pPr>
        <w:pStyle w:val="ListParagraph"/>
        <w:numPr>
          <w:ilvl w:val="4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In favour of winner of case</w:t>
      </w:r>
    </w:p>
    <w:p w:rsidR="00B2142D" w:rsidRDefault="00B2142D" w:rsidP="00B2142D">
      <w:pPr>
        <w:rPr>
          <w:rFonts w:ascii="Arial" w:hAnsi="Arial" w:cs="Arial"/>
        </w:rPr>
      </w:pPr>
      <w:r>
        <w:rPr>
          <w:rFonts w:ascii="Arial" w:hAnsi="Arial" w:cs="Arial"/>
        </w:rPr>
        <w:t>If these fees are not paid:</w:t>
      </w:r>
    </w:p>
    <w:p w:rsidR="00B2142D" w:rsidRDefault="00B2142D" w:rsidP="00B2142D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Remedy: Garnishment against </w:t>
      </w:r>
      <w:r w:rsidR="009B2D4B">
        <w:rPr>
          <w:rFonts w:ascii="Arial" w:hAnsi="Arial" w:cs="Arial"/>
        </w:rPr>
        <w:t>employed individuals</w:t>
      </w:r>
    </w:p>
    <w:p w:rsidR="009B2D4B" w:rsidRDefault="009B2D4B" w:rsidP="009B2D4B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Wrongdoer’s employer removes part of the salary to pay (20% of gross earnings)</w:t>
      </w:r>
    </w:p>
    <w:p w:rsidR="009B2D4B" w:rsidRDefault="009B2D4B" w:rsidP="009B2D4B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“Writ of seizure and sale”</w:t>
      </w:r>
    </w:p>
    <w:p w:rsidR="009B2D4B" w:rsidRDefault="009B2D4B" w:rsidP="009B2D4B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Register in each county of province against property</w:t>
      </w:r>
    </w:p>
    <w:p w:rsidR="009B2D4B" w:rsidRDefault="009B2D4B" w:rsidP="009B2D4B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Sheriff is able to seize assets of debtor, sell it, and take expenses and legal costs, divide the remainder</w:t>
      </w:r>
    </w:p>
    <w:p w:rsidR="009B2D4B" w:rsidRDefault="009B2D4B" w:rsidP="009B2D4B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Judgement Debtor Examination</w:t>
      </w:r>
    </w:p>
    <w:p w:rsidR="009B2D4B" w:rsidRDefault="009B2D4B" w:rsidP="009B2D4B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Report to office (under oath) about assets and liabilities</w:t>
      </w:r>
    </w:p>
    <w:p w:rsidR="009B2D4B" w:rsidRDefault="009B2D4B" w:rsidP="009B2D4B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Allows garnishment in case of employment or register writ of seizure and sale </w:t>
      </w:r>
    </w:p>
    <w:p w:rsidR="009B2D4B" w:rsidRDefault="009B2D4B" w:rsidP="009B2D4B">
      <w:pPr>
        <w:pStyle w:val="ListParagraph"/>
        <w:numPr>
          <w:ilvl w:val="3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Allowed once per year</w:t>
      </w:r>
    </w:p>
    <w:p w:rsidR="009B2D4B" w:rsidRDefault="009B2D4B" w:rsidP="009B2D4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Court ruling for payment lasts for 20 years</w:t>
      </w:r>
    </w:p>
    <w:p w:rsidR="009B2D4B" w:rsidRDefault="009B2D4B" w:rsidP="009B2D4B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In case of bankruptcy, 20 years are available to be paid</w:t>
      </w:r>
    </w:p>
    <w:p w:rsidR="009B2D4B" w:rsidRDefault="009B2D4B" w:rsidP="009B2D4B">
      <w:pPr>
        <w:rPr>
          <w:rFonts w:ascii="Arial" w:hAnsi="Arial" w:cs="Arial"/>
        </w:rPr>
      </w:pPr>
    </w:p>
    <w:p w:rsidR="009B2D4B" w:rsidRDefault="00BA38E6" w:rsidP="009B2D4B">
      <w:pPr>
        <w:rPr>
          <w:rFonts w:ascii="Arial" w:hAnsi="Arial" w:cs="Arial"/>
        </w:rPr>
      </w:pPr>
      <w:r>
        <w:rPr>
          <w:rFonts w:ascii="Arial" w:hAnsi="Arial" w:cs="Arial"/>
        </w:rPr>
        <w:t>Construction Lien Act</w:t>
      </w:r>
    </w:p>
    <w:p w:rsidR="00BA38E6" w:rsidRDefault="00BA38E6" w:rsidP="00BA38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Applies to improvement of land</w:t>
      </w:r>
    </w:p>
    <w:p w:rsidR="00BA38E6" w:rsidRDefault="00BA38E6" w:rsidP="00BA38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Owner hires general contractor, subcontractors, </w:t>
      </w:r>
      <w:proofErr w:type="spellStart"/>
      <w:r>
        <w:rPr>
          <w:rFonts w:ascii="Arial" w:hAnsi="Arial" w:cs="Arial"/>
        </w:rPr>
        <w:t>etc</w:t>
      </w:r>
      <w:proofErr w:type="spellEnd"/>
    </w:p>
    <w:p w:rsidR="002E6286" w:rsidRDefault="002E6286" w:rsidP="002E6286">
      <w:pPr>
        <w:rPr>
          <w:rFonts w:ascii="Arial" w:hAnsi="Arial" w:cs="Arial"/>
        </w:rPr>
      </w:pPr>
      <w:r>
        <w:rPr>
          <w:rFonts w:ascii="Arial" w:hAnsi="Arial" w:cs="Arial"/>
        </w:rPr>
        <w:t>Remedies:</w:t>
      </w:r>
    </w:p>
    <w:p w:rsidR="002E6286" w:rsidRDefault="002E6286" w:rsidP="002E6286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The Lien – property interest against something</w:t>
      </w:r>
    </w:p>
    <w:p w:rsidR="002E6286" w:rsidRDefault="002E6286" w:rsidP="002E6286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Legally register a claim against a particular asset</w:t>
      </w:r>
    </w:p>
    <w:p w:rsidR="002E6286" w:rsidRDefault="002E6286" w:rsidP="002E6286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Gives ownership right on land, even if property is sold</w:t>
      </w:r>
    </w:p>
    <w:p w:rsidR="002E6286" w:rsidRDefault="002E6286" w:rsidP="002E6286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Instead of going after a person</w:t>
      </w:r>
    </w:p>
    <w:p w:rsidR="002E6286" w:rsidRDefault="002E6286" w:rsidP="002E6286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Claims can be made as a class action – more efficient</w:t>
      </w:r>
    </w:p>
    <w:p w:rsidR="002E6286" w:rsidRDefault="002E6286" w:rsidP="002E6286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If you and another person are supplied to the same contractor, and are looking for the same remedy but one supplier doesn</w:t>
      </w:r>
      <w:r w:rsidR="009060FE">
        <w:rPr>
          <w:rFonts w:ascii="Arial" w:hAnsi="Arial" w:cs="Arial"/>
        </w:rPr>
        <w:t xml:space="preserve">’t have a </w:t>
      </w:r>
      <w:r>
        <w:rPr>
          <w:rFonts w:ascii="Arial" w:hAnsi="Arial" w:cs="Arial"/>
        </w:rPr>
        <w:t>particular advantage or priority against the other, the court will hear both trials at the same time.</w:t>
      </w:r>
    </w:p>
    <w:p w:rsidR="002E6286" w:rsidRDefault="002E6286" w:rsidP="002E6286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Trust remedy </w:t>
      </w:r>
    </w:p>
    <w:p w:rsidR="002E6286" w:rsidRDefault="002E6286" w:rsidP="002E6286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If you are a trustee under will, you are in control of the property but are not the owner</w:t>
      </w:r>
    </w:p>
    <w:p w:rsidR="002E6286" w:rsidRDefault="002E6286" w:rsidP="002E6286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Subcontractors – holding money to pass down the chain (in control of the money but do not own it)</w:t>
      </w:r>
    </w:p>
    <w:p w:rsidR="002E6286" w:rsidRDefault="002E6286" w:rsidP="002E6286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Statutory holdback</w:t>
      </w:r>
    </w:p>
    <w:p w:rsidR="002E6286" w:rsidRDefault="002E6286" w:rsidP="002E6286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Owner holds back 10% of invoices</w:t>
      </w:r>
    </w:p>
    <w:p w:rsidR="002E6286" w:rsidRDefault="002E6286" w:rsidP="002E6286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Pays 90% to contractors right away</w:t>
      </w:r>
    </w:p>
    <w:p w:rsidR="002E6286" w:rsidRDefault="009060FE" w:rsidP="002E6286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Privity</w:t>
      </w:r>
      <w:proofErr w:type="spellEnd"/>
      <w:r>
        <w:rPr>
          <w:rFonts w:ascii="Arial" w:hAnsi="Arial" w:cs="Arial"/>
        </w:rPr>
        <w:t xml:space="preserve"> of contract – you can only sue or be sued if you are part of the contract</w:t>
      </w:r>
    </w:p>
    <w:p w:rsidR="009060FE" w:rsidRDefault="009060FE" w:rsidP="009060FE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Subcontractor can only sue immediate employer, not the general contractor or owner</w:t>
      </w:r>
    </w:p>
    <w:p w:rsidR="009060FE" w:rsidRPr="002E6286" w:rsidRDefault="009060FE" w:rsidP="009060FE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Privity</w:t>
      </w:r>
      <w:proofErr w:type="spellEnd"/>
      <w:r>
        <w:rPr>
          <w:rFonts w:ascii="Arial" w:hAnsi="Arial" w:cs="Arial"/>
        </w:rPr>
        <w:t xml:space="preserve"> of contract doesn’t matter for the 10%</w:t>
      </w:r>
    </w:p>
    <w:p w:rsidR="00BA38E6" w:rsidRDefault="00BA38E6" w:rsidP="00BA38E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CA"/>
        </w:rPr>
        <w:drawing>
          <wp:inline distT="0" distB="0" distL="0" distR="0">
            <wp:extent cx="5486400" cy="2152650"/>
            <wp:effectExtent l="0" t="38100" r="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9060FE" w:rsidRDefault="009060FE" w:rsidP="00BA38E6">
      <w:pPr>
        <w:rPr>
          <w:rFonts w:ascii="Arial" w:hAnsi="Arial" w:cs="Arial"/>
        </w:rPr>
      </w:pPr>
    </w:p>
    <w:p w:rsidR="002E6286" w:rsidRDefault="009060FE" w:rsidP="009060FE">
      <w:pPr>
        <w:pStyle w:val="ListParagraph"/>
        <w:rPr>
          <w:rFonts w:ascii="Arial" w:hAnsi="Arial" w:cs="Arial"/>
        </w:rPr>
      </w:pPr>
      <w:r>
        <w:rPr>
          <w:rFonts w:ascii="Arial" w:hAnsi="Arial" w:cs="Arial"/>
          <w:noProof/>
          <w:lang w:eastAsia="en-CA"/>
        </w:rPr>
        <w:drawing>
          <wp:inline distT="0" distB="0" distL="0" distR="0">
            <wp:extent cx="5486400" cy="952500"/>
            <wp:effectExtent l="0" t="0" r="3810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9060FE" w:rsidRDefault="009060FE" w:rsidP="009060FE">
      <w:pPr>
        <w:pStyle w:val="ListParagraph"/>
        <w:rPr>
          <w:rFonts w:ascii="Arial" w:hAnsi="Arial" w:cs="Arial"/>
        </w:rPr>
      </w:pPr>
    </w:p>
    <w:p w:rsidR="009060FE" w:rsidRDefault="009060FE" w:rsidP="009060F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45 days after substantial completion</w:t>
      </w:r>
    </w:p>
    <w:p w:rsidR="009060FE" w:rsidRDefault="009060FE" w:rsidP="009060FE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If no one made a claim for lien, statutory holdback is released</w:t>
      </w:r>
    </w:p>
    <w:p w:rsidR="009060FE" w:rsidRDefault="009060FE" w:rsidP="009060F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45 days after the job is done</w:t>
      </w:r>
    </w:p>
    <w:p w:rsidR="009060FE" w:rsidRDefault="009060FE" w:rsidP="009060FE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If no one claims a lien, final statutory holdback is released</w:t>
      </w:r>
    </w:p>
    <w:p w:rsidR="00951CC6" w:rsidRDefault="00951CC6" w:rsidP="00951CC6">
      <w:pPr>
        <w:rPr>
          <w:rFonts w:ascii="Arial" w:hAnsi="Arial" w:cs="Arial"/>
        </w:rPr>
      </w:pPr>
    </w:p>
    <w:p w:rsidR="00951CC6" w:rsidRDefault="00951CC6" w:rsidP="00951CC6">
      <w:pPr>
        <w:rPr>
          <w:rFonts w:ascii="Arial" w:hAnsi="Arial" w:cs="Arial"/>
        </w:rPr>
      </w:pPr>
      <w:r>
        <w:rPr>
          <w:rFonts w:ascii="Arial" w:hAnsi="Arial" w:cs="Arial"/>
        </w:rPr>
        <w:t>March 22</w:t>
      </w:r>
    </w:p>
    <w:p w:rsidR="00951CC6" w:rsidRDefault="00951CC6" w:rsidP="00951CC6">
      <w:pPr>
        <w:rPr>
          <w:rFonts w:ascii="Arial" w:hAnsi="Arial" w:cs="Arial"/>
        </w:rPr>
      </w:pPr>
      <w:r>
        <w:rPr>
          <w:rFonts w:ascii="Arial" w:hAnsi="Arial" w:cs="Arial"/>
        </w:rPr>
        <w:t>Sole Proprietorship</w:t>
      </w:r>
    </w:p>
    <w:p w:rsidR="00951CC6" w:rsidRDefault="00951CC6" w:rsidP="00951CC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One person operating a business</w:t>
      </w:r>
    </w:p>
    <w:p w:rsidR="00951CC6" w:rsidRDefault="00951CC6" w:rsidP="00951CC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Not separate from individual running the business</w:t>
      </w:r>
    </w:p>
    <w:p w:rsidR="00951CC6" w:rsidRDefault="00951CC6" w:rsidP="00951CC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All business information is on personal tax return</w:t>
      </w:r>
    </w:p>
    <w:p w:rsidR="00951CC6" w:rsidRDefault="00951CC6" w:rsidP="00951CC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Person’s assets are subject to judgement is there is a lawsuit against the sole proprietorship</w:t>
      </w:r>
    </w:p>
    <w:p w:rsidR="00951CC6" w:rsidRDefault="00951CC6" w:rsidP="00951CC6">
      <w:pPr>
        <w:rPr>
          <w:rFonts w:ascii="Arial" w:hAnsi="Arial" w:cs="Arial"/>
        </w:rPr>
      </w:pPr>
      <w:r>
        <w:rPr>
          <w:rFonts w:ascii="Arial" w:hAnsi="Arial" w:cs="Arial"/>
        </w:rPr>
        <w:t>Partnership</w:t>
      </w:r>
    </w:p>
    <w:p w:rsidR="00951CC6" w:rsidRDefault="00951CC6" w:rsidP="00951CC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2 or more people enter a business with goal to profit</w:t>
      </w:r>
    </w:p>
    <w:p w:rsidR="00951CC6" w:rsidRDefault="00951CC6" w:rsidP="00951CC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Person’s own share of profits is on personal tax form</w:t>
      </w:r>
    </w:p>
    <w:p w:rsidR="00951CC6" w:rsidRDefault="00951CC6" w:rsidP="00951CC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Not a separate entity for liability purposes</w:t>
      </w:r>
    </w:p>
    <w:p w:rsidR="00951CC6" w:rsidRDefault="00951CC6" w:rsidP="00951CC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Partners are liable for each other’s debts (joint liability)</w:t>
      </w:r>
    </w:p>
    <w:p w:rsidR="00951CC6" w:rsidRDefault="00951CC6" w:rsidP="00951CC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Partnership agreement</w:t>
      </w:r>
    </w:p>
    <w:p w:rsidR="00951CC6" w:rsidRDefault="00951CC6" w:rsidP="00951CC6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May list responsibilities</w:t>
      </w:r>
    </w:p>
    <w:p w:rsidR="00951CC6" w:rsidRDefault="00951CC6" w:rsidP="00951CC6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Divides profit</w:t>
      </w:r>
    </w:p>
    <w:p w:rsidR="00951CC6" w:rsidRDefault="00951CC6" w:rsidP="00951CC6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Outlines legal rights and obligations</w:t>
      </w:r>
    </w:p>
    <w:p w:rsidR="00951CC6" w:rsidRDefault="00951CC6" w:rsidP="00951CC6">
      <w:pPr>
        <w:rPr>
          <w:rFonts w:ascii="Arial" w:hAnsi="Arial" w:cs="Arial"/>
        </w:rPr>
      </w:pPr>
      <w:r>
        <w:rPr>
          <w:rFonts w:ascii="Arial" w:hAnsi="Arial" w:cs="Arial"/>
        </w:rPr>
        <w:t>Corporation</w:t>
      </w:r>
    </w:p>
    <w:p w:rsidR="00951CC6" w:rsidRDefault="00951CC6" w:rsidP="00951CC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Separate legal entity</w:t>
      </w:r>
    </w:p>
    <w:p w:rsidR="00951CC6" w:rsidRDefault="00951CC6" w:rsidP="00951CC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Files its own taxes, fiscal year may be different from the calendar year</w:t>
      </w:r>
    </w:p>
    <w:p w:rsidR="00951CC6" w:rsidRDefault="00951CC6" w:rsidP="00951CC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Owner’s earnings are an expense for the corporation</w:t>
      </w:r>
    </w:p>
    <w:p w:rsidR="00951CC6" w:rsidRDefault="00951CC6" w:rsidP="00951CC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Corporate taxes are lower than the personal taxes</w:t>
      </w:r>
    </w:p>
    <w:p w:rsidR="00951CC6" w:rsidRDefault="00951CC6" w:rsidP="00951CC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Separate liability</w:t>
      </w:r>
    </w:p>
    <w:p w:rsidR="00951CC6" w:rsidRDefault="00951CC6" w:rsidP="00951CC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Corporation can hold property (corporation is a person)</w:t>
      </w:r>
    </w:p>
    <w:p w:rsidR="00951CC6" w:rsidRDefault="00951CC6" w:rsidP="00951CC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Shareholder’s personal assets cannot be seized to satisfy corporation’s liabilities</w:t>
      </w:r>
    </w:p>
    <w:p w:rsidR="00951CC6" w:rsidRDefault="00951CC6" w:rsidP="00951CC6">
      <w:pPr>
        <w:rPr>
          <w:rFonts w:ascii="Arial" w:hAnsi="Arial" w:cs="Arial"/>
        </w:rPr>
      </w:pPr>
      <w:r>
        <w:rPr>
          <w:rFonts w:ascii="Arial" w:hAnsi="Arial" w:cs="Arial"/>
        </w:rPr>
        <w:t xml:space="preserve">“Piercing the corporate veil” </w:t>
      </w:r>
    </w:p>
    <w:p w:rsidR="00951CC6" w:rsidRDefault="00951CC6" w:rsidP="00951CC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Normally the court doesn’t look to personal assets of owners</w:t>
      </w:r>
    </w:p>
    <w:p w:rsidR="00951CC6" w:rsidRDefault="00951CC6" w:rsidP="00951CC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In rare circumstances (such as fraud) the court will find individual people liable</w:t>
      </w:r>
    </w:p>
    <w:p w:rsidR="00951CC6" w:rsidRDefault="00951CC6" w:rsidP="00951CC6">
      <w:pPr>
        <w:pStyle w:val="ListParagraph"/>
        <w:rPr>
          <w:rFonts w:ascii="Arial" w:hAnsi="Arial" w:cs="Arial"/>
        </w:rPr>
      </w:pPr>
    </w:p>
    <w:p w:rsidR="00951CC6" w:rsidRDefault="00951CC6" w:rsidP="00951CC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Shareholders are owners</w:t>
      </w:r>
    </w:p>
    <w:p w:rsidR="00951CC6" w:rsidRDefault="00951CC6" w:rsidP="00951CC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Officers in the company  are people in charge of a division</w:t>
      </w:r>
    </w:p>
    <w:p w:rsidR="00951CC6" w:rsidRDefault="00951CC6" w:rsidP="00951CC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Directors are obliged to make major decisions about corporation</w:t>
      </w:r>
    </w:p>
    <w:p w:rsidR="00951CC6" w:rsidRDefault="00951CC6" w:rsidP="00951CC6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Fiduciary duty: director must act honestly with the best interest of corporation in mind</w:t>
      </w:r>
    </w:p>
    <w:p w:rsidR="00951CC6" w:rsidRDefault="00951CC6" w:rsidP="00951CC6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Conflict of interest: something that can affect the neutrality of making a decision</w:t>
      </w:r>
    </w:p>
    <w:p w:rsidR="00951CC6" w:rsidRDefault="00951CC6" w:rsidP="00951CC6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Directors must disclose any conflict of interest</w:t>
      </w:r>
    </w:p>
    <w:p w:rsidR="00951CC6" w:rsidRDefault="00951CC6" w:rsidP="00951CC6">
      <w:pPr>
        <w:rPr>
          <w:rFonts w:ascii="Arial" w:hAnsi="Arial" w:cs="Arial"/>
        </w:rPr>
      </w:pPr>
    </w:p>
    <w:p w:rsidR="00951CC6" w:rsidRDefault="00951CC6" w:rsidP="00951CC6">
      <w:pPr>
        <w:rPr>
          <w:rFonts w:ascii="Arial" w:hAnsi="Arial" w:cs="Arial"/>
        </w:rPr>
      </w:pPr>
      <w:r>
        <w:rPr>
          <w:rFonts w:ascii="Arial" w:hAnsi="Arial" w:cs="Arial"/>
        </w:rPr>
        <w:t>Intellectual property</w:t>
      </w:r>
    </w:p>
    <w:p w:rsidR="00951CC6" w:rsidRDefault="00951CC6" w:rsidP="00951CC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Subject to national legislation</w:t>
      </w:r>
    </w:p>
    <w:p w:rsidR="009319B7" w:rsidRPr="009319B7" w:rsidRDefault="009319B7" w:rsidP="009319B7">
      <w:pPr>
        <w:rPr>
          <w:rFonts w:ascii="Arial" w:hAnsi="Arial" w:cs="Arial"/>
        </w:rPr>
      </w:pPr>
    </w:p>
    <w:p w:rsidR="009319B7" w:rsidRDefault="009319B7" w:rsidP="009319B7">
      <w:pPr>
        <w:pStyle w:val="ListParagraph"/>
        <w:numPr>
          <w:ilvl w:val="0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Copyright</w:t>
      </w:r>
    </w:p>
    <w:p w:rsidR="009319B7" w:rsidRDefault="009319B7" w:rsidP="009319B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Protecting the expression of creative work (software is protected by copyright in Canada)</w:t>
      </w:r>
    </w:p>
    <w:p w:rsidR="009319B7" w:rsidRDefault="009319B7" w:rsidP="009319B7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Rights in copyright are automatically applied</w:t>
      </w:r>
    </w:p>
    <w:p w:rsidR="009319B7" w:rsidRDefault="009319B7" w:rsidP="009319B7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Registered copyright gives presumption in court</w:t>
      </w:r>
    </w:p>
    <w:p w:rsidR="009319B7" w:rsidRDefault="009319B7" w:rsidP="009319B7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It is important to write dates on work</w:t>
      </w:r>
    </w:p>
    <w:p w:rsidR="009319B7" w:rsidRDefault="009319B7" w:rsidP="009319B7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Evidence of when it came into existence</w:t>
      </w:r>
    </w:p>
    <w:p w:rsidR="009319B7" w:rsidRDefault="009319B7" w:rsidP="009319B7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Lifetime of author + 50 years = length of copyright</w:t>
      </w:r>
    </w:p>
    <w:p w:rsidR="00951CC6" w:rsidRDefault="009319B7" w:rsidP="009319B7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After that, work is in public </w:t>
      </w:r>
      <w:r w:rsidR="00951CC6" w:rsidRPr="009319B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domain – anyone can copy</w:t>
      </w:r>
    </w:p>
    <w:p w:rsidR="009319B7" w:rsidRDefault="009319B7" w:rsidP="009319B7">
      <w:pPr>
        <w:pStyle w:val="ListParagraph"/>
        <w:numPr>
          <w:ilvl w:val="0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Industrial design</w:t>
      </w:r>
    </w:p>
    <w:p w:rsidR="009319B7" w:rsidRDefault="009319B7" w:rsidP="009319B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Aesthetic appearance is protected by industrial design</w:t>
      </w:r>
    </w:p>
    <w:p w:rsidR="009319B7" w:rsidRDefault="009319B7" w:rsidP="009319B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Has to be visible to the naked eye in normal use (microscopic design does not apply)</w:t>
      </w:r>
    </w:p>
    <w:p w:rsidR="009319B7" w:rsidRDefault="009319B7" w:rsidP="009319B7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Cannot get protection of internal design of internal combustion engine</w:t>
      </w:r>
    </w:p>
    <w:p w:rsidR="009319B7" w:rsidRDefault="009319B7" w:rsidP="009319B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5 years + 1 renewal of 5 years</w:t>
      </w:r>
    </w:p>
    <w:p w:rsidR="009319B7" w:rsidRDefault="009319B7" w:rsidP="009319B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Must be registered, not applied automatically</w:t>
      </w:r>
    </w:p>
    <w:p w:rsidR="009319B7" w:rsidRDefault="009319B7" w:rsidP="009319B7">
      <w:pPr>
        <w:pStyle w:val="ListParagraph"/>
        <w:numPr>
          <w:ilvl w:val="0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Trademark</w:t>
      </w:r>
    </w:p>
    <w:p w:rsidR="009319B7" w:rsidRDefault="009319B7" w:rsidP="009319B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Word, phrase, logo, combination</w:t>
      </w:r>
    </w:p>
    <w:p w:rsidR="009319B7" w:rsidRDefault="009319B7" w:rsidP="009319B7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Distinguishes your goods or services from someone else</w:t>
      </w:r>
    </w:p>
    <w:p w:rsidR="009319B7" w:rsidRDefault="009319B7" w:rsidP="009319B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Sound mark may be registered</w:t>
      </w:r>
    </w:p>
    <w:p w:rsidR="009319B7" w:rsidRDefault="009319B7" w:rsidP="009319B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Must have goods or services attached to domain</w:t>
      </w:r>
    </w:p>
    <w:p w:rsidR="009319B7" w:rsidRDefault="009319B7" w:rsidP="009319B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Trademark does not have to be registered to generate trademark rights</w:t>
      </w:r>
    </w:p>
    <w:p w:rsidR="009319B7" w:rsidRDefault="009319B7" w:rsidP="009319B7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Only extends to geographic location – as far as reputation</w:t>
      </w:r>
    </w:p>
    <w:p w:rsidR="009319B7" w:rsidRDefault="009319B7" w:rsidP="009319B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Lasts for 15 years from registration, renewable indefinitely for 15 year blocks</w:t>
      </w:r>
    </w:p>
    <w:p w:rsidR="009319B7" w:rsidRDefault="009319B7" w:rsidP="009319B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Trademarks must be registered in every country</w:t>
      </w:r>
    </w:p>
    <w:p w:rsidR="009319B7" w:rsidRDefault="009319B7" w:rsidP="009319B7">
      <w:pPr>
        <w:pStyle w:val="ListParagraph"/>
        <w:numPr>
          <w:ilvl w:val="0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Patents</w:t>
      </w:r>
    </w:p>
    <w:p w:rsidR="009319B7" w:rsidRDefault="009319B7" w:rsidP="009319B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Protect the functionality </w:t>
      </w:r>
      <w:r w:rsidR="00A546DF">
        <w:rPr>
          <w:rFonts w:ascii="Arial" w:hAnsi="Arial" w:cs="Arial"/>
        </w:rPr>
        <w:t>of something that achieves a certain purpose</w:t>
      </w:r>
    </w:p>
    <w:p w:rsidR="00A546DF" w:rsidRDefault="00A546DF" w:rsidP="009319B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Invention – must be useful to be granted a patent</w:t>
      </w:r>
    </w:p>
    <w:p w:rsidR="00A546DF" w:rsidRDefault="00A546DF" w:rsidP="009319B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Must be new anywhere in the world</w:t>
      </w:r>
    </w:p>
    <w:p w:rsidR="00A546DF" w:rsidRDefault="00A546DF" w:rsidP="00A546D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Patent must show inventiveness – not obvious</w:t>
      </w:r>
    </w:p>
    <w:p w:rsidR="00A546DF" w:rsidRDefault="00A546DF" w:rsidP="00A546D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20 years from date of application, cannot be renewed</w:t>
      </w:r>
    </w:p>
    <w:p w:rsidR="00A546DF" w:rsidRDefault="00A546DF" w:rsidP="00A546D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Must apply for patent rights in different countries</w:t>
      </w:r>
    </w:p>
    <w:p w:rsidR="00A546DF" w:rsidRDefault="00A546DF" w:rsidP="00A546DF">
      <w:pPr>
        <w:rPr>
          <w:rFonts w:ascii="Arial" w:hAnsi="Arial" w:cs="Arial"/>
        </w:rPr>
      </w:pPr>
    </w:p>
    <w:p w:rsidR="00A546DF" w:rsidRDefault="00A546DF" w:rsidP="00A546DF">
      <w:pPr>
        <w:rPr>
          <w:rFonts w:ascii="Arial" w:hAnsi="Arial" w:cs="Arial"/>
        </w:rPr>
      </w:pPr>
      <w:r>
        <w:rPr>
          <w:rFonts w:ascii="Arial" w:hAnsi="Arial" w:cs="Arial"/>
        </w:rPr>
        <w:t>Trade secret</w:t>
      </w:r>
    </w:p>
    <w:p w:rsidR="00A546DF" w:rsidRDefault="00A546DF" w:rsidP="00A546D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Everything must be disclosed when applying for a patent</w:t>
      </w:r>
    </w:p>
    <w:p w:rsidR="00A546DF" w:rsidRDefault="00A546DF" w:rsidP="00A546D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Someone may choose to keep the into secret instead of applying for a patent</w:t>
      </w:r>
    </w:p>
    <w:p w:rsidR="00A546DF" w:rsidRDefault="00A546DF" w:rsidP="00A546DF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This may protect the creation for more than 20 years</w:t>
      </w:r>
    </w:p>
    <w:p w:rsidR="00A546DF" w:rsidRDefault="00A546DF" w:rsidP="00A546DF">
      <w:pPr>
        <w:rPr>
          <w:rFonts w:ascii="Arial" w:hAnsi="Arial" w:cs="Arial"/>
        </w:rPr>
      </w:pPr>
    </w:p>
    <w:p w:rsidR="00A546DF" w:rsidRDefault="00A546DF" w:rsidP="00A546DF">
      <w:pPr>
        <w:rPr>
          <w:rFonts w:ascii="Arial" w:hAnsi="Arial" w:cs="Arial"/>
        </w:rPr>
      </w:pPr>
      <w:r>
        <w:rPr>
          <w:rFonts w:ascii="Arial" w:hAnsi="Arial" w:cs="Arial"/>
        </w:rPr>
        <w:t xml:space="preserve">Practice of professional engineering </w:t>
      </w:r>
    </w:p>
    <w:p w:rsidR="00A546DF" w:rsidRDefault="00A546DF" w:rsidP="00A546D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Carrying out any act involving the application of engineering principles where the welfare of the public is involved and excludes the work of a natural scientist</w:t>
      </w:r>
    </w:p>
    <w:p w:rsidR="00A546DF" w:rsidRDefault="00A546DF" w:rsidP="00A546D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Creates line between licencing and permissible/non-permissible activity (PEO objective)</w:t>
      </w:r>
    </w:p>
    <w:p w:rsidR="00A546DF" w:rsidRDefault="00A546DF" w:rsidP="00A546DF">
      <w:pPr>
        <w:rPr>
          <w:rFonts w:ascii="Arial" w:hAnsi="Arial" w:cs="Arial"/>
        </w:rPr>
      </w:pPr>
    </w:p>
    <w:p w:rsidR="00A546DF" w:rsidRDefault="00A546DF" w:rsidP="00A546DF">
      <w:pPr>
        <w:rPr>
          <w:rFonts w:ascii="Arial" w:hAnsi="Arial" w:cs="Arial"/>
        </w:rPr>
      </w:pPr>
      <w:r>
        <w:rPr>
          <w:rFonts w:ascii="Arial" w:hAnsi="Arial" w:cs="Arial"/>
        </w:rPr>
        <w:t>Certificate of authorization</w:t>
      </w:r>
    </w:p>
    <w:p w:rsidR="00A546DF" w:rsidRDefault="00A546DF" w:rsidP="00A546DF">
      <w:pPr>
        <w:rPr>
          <w:rFonts w:ascii="Arial" w:hAnsi="Arial" w:cs="Arial"/>
        </w:rPr>
      </w:pPr>
      <w:r>
        <w:rPr>
          <w:rFonts w:ascii="Arial" w:hAnsi="Arial" w:cs="Arial"/>
        </w:rPr>
        <w:t xml:space="preserve">“Self-regulation” </w:t>
      </w:r>
    </w:p>
    <w:p w:rsidR="00A546DF" w:rsidRPr="00A546DF" w:rsidRDefault="00A546DF" w:rsidP="00A546D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546DF">
        <w:rPr>
          <w:rFonts w:ascii="Arial" w:hAnsi="Arial" w:cs="Arial"/>
        </w:rPr>
        <w:t>no ministry of engineering, no government section</w:t>
      </w:r>
    </w:p>
    <w:p w:rsidR="00A546DF" w:rsidRDefault="00A546DF" w:rsidP="00A546D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government body of PEO are engineers</w:t>
      </w:r>
    </w:p>
    <w:p w:rsidR="00A546DF" w:rsidRDefault="00A546DF" w:rsidP="00A546D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no separate government</w:t>
      </w:r>
    </w:p>
    <w:p w:rsidR="00A546DF" w:rsidRDefault="00A546DF" w:rsidP="00A546D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PEO may pass regulations about certain topics</w:t>
      </w:r>
    </w:p>
    <w:p w:rsidR="00A546DF" w:rsidRDefault="00A546DF" w:rsidP="00A546DF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Code of ethics, definition of professional misconduct</w:t>
      </w:r>
    </w:p>
    <w:p w:rsidR="00A546DF" w:rsidRDefault="00A546DF" w:rsidP="00A546DF">
      <w:pPr>
        <w:rPr>
          <w:rFonts w:ascii="Arial" w:hAnsi="Arial" w:cs="Arial"/>
        </w:rPr>
      </w:pPr>
      <w:r>
        <w:rPr>
          <w:rFonts w:ascii="Arial" w:hAnsi="Arial" w:cs="Arial"/>
        </w:rPr>
        <w:t>Committees of PEO</w:t>
      </w:r>
    </w:p>
    <w:p w:rsidR="00A546DF" w:rsidRDefault="00A546DF" w:rsidP="00A546D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Fees Mediation Committee – fees charges by engineers to clients</w:t>
      </w:r>
    </w:p>
    <w:p w:rsidR="00A546DF" w:rsidRDefault="00A546DF" w:rsidP="00A546DF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If the parties agree, this committee can act as arbiter</w:t>
      </w:r>
    </w:p>
    <w:p w:rsidR="00A546DF" w:rsidRDefault="00A546DF" w:rsidP="00A546DF">
      <w:pPr>
        <w:rPr>
          <w:rFonts w:ascii="Arial" w:hAnsi="Arial" w:cs="Arial"/>
        </w:rPr>
      </w:pPr>
      <w:r>
        <w:rPr>
          <w:rFonts w:ascii="Arial" w:hAnsi="Arial" w:cs="Arial"/>
        </w:rPr>
        <w:t>PEO: Licencing</w:t>
      </w:r>
    </w:p>
    <w:p w:rsidR="00A546DF" w:rsidRDefault="00A546DF" w:rsidP="00A546DF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The general (basic) licence </w:t>
      </w:r>
    </w:p>
    <w:p w:rsidR="00A546DF" w:rsidRDefault="00A546DF" w:rsidP="00A546D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Main licence that is offered to people in Ontario practicing engineering</w:t>
      </w:r>
    </w:p>
    <w:p w:rsidR="00A546DF" w:rsidRDefault="00AE4F51" w:rsidP="00AE4F5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“every holder of a licence…” refers to the general licence, does not represent all four types</w:t>
      </w:r>
    </w:p>
    <w:p w:rsidR="00AE4F51" w:rsidRDefault="00AE4F51" w:rsidP="00AE4F51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To obtain licence:</w:t>
      </w:r>
    </w:p>
    <w:p w:rsidR="00AE4F51" w:rsidRDefault="00AE4F51" w:rsidP="00AE4F51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Must be at the age of majority</w:t>
      </w:r>
    </w:p>
    <w:p w:rsidR="00AE4F51" w:rsidRDefault="00AE4F51" w:rsidP="00AE4F51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Citizen/permanent resident of Canada</w:t>
      </w:r>
    </w:p>
    <w:p w:rsidR="00AE4F51" w:rsidRDefault="00AE4F51" w:rsidP="00AE4F51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Must have graduated from recognized engineering program and passed PPE</w:t>
      </w:r>
    </w:p>
    <w:p w:rsidR="00AE4F51" w:rsidRDefault="00AE4F51" w:rsidP="00AE4F51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Four years of directed engineering experience, 1 year must be Canadian year (under supervision of Canadian P. Eng.)</w:t>
      </w:r>
    </w:p>
    <w:p w:rsidR="00AE4F51" w:rsidRDefault="00AE4F51" w:rsidP="00AE4F51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Establishing good character through references</w:t>
      </w:r>
    </w:p>
    <w:p w:rsidR="00AE4F51" w:rsidRDefault="00AE4F51" w:rsidP="00AE4F51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Limitations</w:t>
      </w:r>
    </w:p>
    <w:p w:rsidR="00AE4F51" w:rsidRDefault="00AE4F51" w:rsidP="00AE4F51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Must renew every year</w:t>
      </w:r>
    </w:p>
    <w:p w:rsidR="00AE4F51" w:rsidRDefault="00AE4F51" w:rsidP="00AE4F51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Only valid in Ontario</w:t>
      </w:r>
    </w:p>
    <w:p w:rsidR="00AE4F51" w:rsidRDefault="00AE4F51" w:rsidP="00AE4F51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Doesn’t provide licence for a specific type of engineer</w:t>
      </w:r>
    </w:p>
    <w:p w:rsidR="00AE4F51" w:rsidRDefault="00AE4F51" w:rsidP="00AE4F51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>Provisional licence</w:t>
      </w:r>
    </w:p>
    <w:p w:rsidR="00AE4F51" w:rsidRDefault="00AE4F51" w:rsidP="00AE4F5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Granted to someone who meets all requirements except the Canadian year (usually immigrants)</w:t>
      </w:r>
    </w:p>
    <w:p w:rsidR="00AE4F51" w:rsidRDefault="00AE4F51" w:rsidP="00AE4F5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Good for 1 year, can be renewed 1 time</w:t>
      </w:r>
    </w:p>
    <w:p w:rsidR="00AE4F51" w:rsidRDefault="00AE4F51" w:rsidP="00AE4F51">
      <w:pPr>
        <w:pStyle w:val="ListParagraph"/>
        <w:rPr>
          <w:rFonts w:ascii="Arial" w:hAnsi="Arial" w:cs="Arial"/>
        </w:rPr>
      </w:pPr>
    </w:p>
    <w:p w:rsidR="00AE4F51" w:rsidRDefault="00AE4F51" w:rsidP="00AE4F51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Restrictions:</w:t>
      </w:r>
    </w:p>
    <w:p w:rsidR="00AE4F51" w:rsidRDefault="00AE4F51" w:rsidP="00AE4F51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Must work under the supervision of a P. Eng. in Ontario</w:t>
      </w:r>
    </w:p>
    <w:p w:rsidR="00AE4F51" w:rsidRDefault="00AE4F51" w:rsidP="00AE4F51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P. Eng. must date and seal the work</w:t>
      </w:r>
    </w:p>
    <w:p w:rsidR="00AE4F51" w:rsidRDefault="00AE4F51" w:rsidP="00AE4F51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>Temporary licence</w:t>
      </w:r>
    </w:p>
    <w:p w:rsidR="00AE4F51" w:rsidRDefault="00AE4F51" w:rsidP="00AE4F5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Licence from another province or country is invalid in Ontario, must apply for temporary licence</w:t>
      </w:r>
    </w:p>
    <w:p w:rsidR="00AE4F51" w:rsidRDefault="00AE4F51" w:rsidP="00AE4F51">
      <w:pPr>
        <w:pStyle w:val="ListParagraph"/>
        <w:rPr>
          <w:rFonts w:ascii="Arial" w:hAnsi="Arial" w:cs="Arial"/>
        </w:rPr>
      </w:pPr>
    </w:p>
    <w:p w:rsidR="00AE4F51" w:rsidRDefault="00AE4F51" w:rsidP="00AE4F51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Restrictions</w:t>
      </w:r>
    </w:p>
    <w:p w:rsidR="00AE4F51" w:rsidRDefault="00AE4F51" w:rsidP="00AE4F51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Not open licence to practice engineering</w:t>
      </w:r>
    </w:p>
    <w:p w:rsidR="00AE4F51" w:rsidRDefault="00AE4F51" w:rsidP="00AE4F51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Specific employer, project, and length of time must be named</w:t>
      </w:r>
    </w:p>
    <w:p w:rsidR="00AE4F51" w:rsidRDefault="00AE4F51" w:rsidP="00AE4F51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Length of time – max 1 year, must be renewed after</w:t>
      </w:r>
    </w:p>
    <w:p w:rsidR="00AE4F51" w:rsidRDefault="00AE4F51" w:rsidP="00AE4F51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May be required to collaborate with another </w:t>
      </w:r>
      <w:proofErr w:type="spellStart"/>
      <w:r>
        <w:rPr>
          <w:rFonts w:ascii="Arial" w:hAnsi="Arial" w:cs="Arial"/>
        </w:rPr>
        <w:t>P.Eng</w:t>
      </w:r>
      <w:proofErr w:type="spellEnd"/>
      <w:r>
        <w:rPr>
          <w:rFonts w:ascii="Arial" w:hAnsi="Arial" w:cs="Arial"/>
        </w:rPr>
        <w:t>.</w:t>
      </w:r>
    </w:p>
    <w:p w:rsidR="00AE4F51" w:rsidRDefault="00AE4F51" w:rsidP="00AE4F51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Limited licence</w:t>
      </w:r>
    </w:p>
    <w:p w:rsidR="00AE4F51" w:rsidRDefault="00AE4F51" w:rsidP="00AE4F5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For non-engineers, people who have technical or science backgrounds</w:t>
      </w:r>
    </w:p>
    <w:p w:rsidR="00AE4F51" w:rsidRDefault="00AE4F51" w:rsidP="00AE4F51">
      <w:pPr>
        <w:pStyle w:val="ListParagraph"/>
        <w:rPr>
          <w:rFonts w:ascii="Arial" w:hAnsi="Arial" w:cs="Arial"/>
        </w:rPr>
      </w:pPr>
    </w:p>
    <w:p w:rsidR="00AE4F51" w:rsidRDefault="00AE4F51" w:rsidP="00AE4F51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Restrictions</w:t>
      </w:r>
    </w:p>
    <w:p w:rsidR="00AE4F51" w:rsidRDefault="00AE4F51" w:rsidP="00AE4F51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Will state the particular types of services that you will provide</w:t>
      </w:r>
    </w:p>
    <w:p w:rsidR="00AE4F51" w:rsidRDefault="00AE4F51" w:rsidP="00AE4F51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If you are not providing services for some time, you must return the licence and seal to the PEO</w:t>
      </w:r>
    </w:p>
    <w:p w:rsidR="00AE4F51" w:rsidRDefault="00AE4F51" w:rsidP="000C3005">
      <w:pPr>
        <w:rPr>
          <w:rFonts w:ascii="Arial" w:hAnsi="Arial" w:cs="Arial"/>
        </w:rPr>
      </w:pPr>
    </w:p>
    <w:p w:rsidR="000C3005" w:rsidRDefault="000C3005" w:rsidP="000C3005">
      <w:pPr>
        <w:rPr>
          <w:rFonts w:ascii="Arial" w:hAnsi="Arial" w:cs="Arial"/>
        </w:rPr>
      </w:pPr>
      <w:r>
        <w:rPr>
          <w:rFonts w:ascii="Arial" w:hAnsi="Arial" w:cs="Arial"/>
        </w:rPr>
        <w:t>Only general and temporary licence holders can call themselves Professional Engineers (</w:t>
      </w:r>
      <w:proofErr w:type="spellStart"/>
      <w:r>
        <w:rPr>
          <w:rFonts w:ascii="Arial" w:hAnsi="Arial" w:cs="Arial"/>
        </w:rPr>
        <w:t>P.Eng</w:t>
      </w:r>
      <w:proofErr w:type="spellEnd"/>
      <w:r>
        <w:rPr>
          <w:rFonts w:ascii="Arial" w:hAnsi="Arial" w:cs="Arial"/>
        </w:rPr>
        <w:t>).</w:t>
      </w:r>
    </w:p>
    <w:p w:rsidR="000C3005" w:rsidRDefault="000C3005" w:rsidP="000C3005">
      <w:pPr>
        <w:rPr>
          <w:rFonts w:ascii="Arial" w:hAnsi="Arial" w:cs="Arial"/>
        </w:rPr>
      </w:pPr>
      <w:r>
        <w:rPr>
          <w:rFonts w:ascii="Arial" w:hAnsi="Arial" w:cs="Arial"/>
        </w:rPr>
        <w:t>Each licence has a seal that comes with it.</w:t>
      </w:r>
    </w:p>
    <w:p w:rsidR="000C3005" w:rsidRDefault="000C3005" w:rsidP="000C300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Accompanying seal is signature and date</w:t>
      </w:r>
    </w:p>
    <w:p w:rsidR="000C3005" w:rsidRDefault="000C3005" w:rsidP="000C300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Seal certifies that someone who is qualified reviewed or did the work</w:t>
      </w:r>
    </w:p>
    <w:p w:rsidR="000C3005" w:rsidRDefault="000C3005" w:rsidP="000C300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Indicates that the person is responsible for the work</w:t>
      </w:r>
    </w:p>
    <w:p w:rsidR="000C3005" w:rsidRDefault="000C3005" w:rsidP="000C3005">
      <w:pPr>
        <w:rPr>
          <w:rFonts w:ascii="Arial" w:hAnsi="Arial" w:cs="Arial"/>
        </w:rPr>
      </w:pPr>
      <w:r>
        <w:rPr>
          <w:rFonts w:ascii="Arial" w:hAnsi="Arial" w:cs="Arial"/>
        </w:rPr>
        <w:t>Certificate of Authorization</w:t>
      </w:r>
    </w:p>
    <w:p w:rsidR="000C3005" w:rsidRDefault="000C3005" w:rsidP="000C300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To offer engineering  services to the public, like a business</w:t>
      </w:r>
    </w:p>
    <w:p w:rsidR="000C3005" w:rsidRDefault="000C3005" w:rsidP="000C300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Not required if you are just an employee of an engineering firm</w:t>
      </w:r>
    </w:p>
    <w:p w:rsidR="000C3005" w:rsidRDefault="000C3005" w:rsidP="000C300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To be listed on the COA, you must have 5 years of experience</w:t>
      </w:r>
    </w:p>
    <w:p w:rsidR="000C3005" w:rsidRDefault="000C3005" w:rsidP="000C3005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Insurance </w:t>
      </w:r>
    </w:p>
    <w:p w:rsidR="000C3005" w:rsidRDefault="000C3005" w:rsidP="000C300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For services that you are providing</w:t>
      </w:r>
    </w:p>
    <w:p w:rsidR="000C3005" w:rsidRDefault="000C3005" w:rsidP="000C300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Normally insurance is required</w:t>
      </w:r>
    </w:p>
    <w:p w:rsidR="000C3005" w:rsidRDefault="000C3005" w:rsidP="000C300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Exceptions</w:t>
      </w:r>
    </w:p>
    <w:p w:rsidR="000C3005" w:rsidRDefault="000C3005" w:rsidP="000C3005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If the type of work you are doing has a pollution, nuclear, </w:t>
      </w:r>
      <w:proofErr w:type="spellStart"/>
      <w:r>
        <w:rPr>
          <w:rFonts w:ascii="Arial" w:hAnsi="Arial" w:cs="Arial"/>
        </w:rPr>
        <w:t>etc</w:t>
      </w:r>
      <w:proofErr w:type="spellEnd"/>
      <w:r>
        <w:rPr>
          <w:rFonts w:ascii="Arial" w:hAnsi="Arial" w:cs="Arial"/>
        </w:rPr>
        <w:t xml:space="preserve"> hazard</w:t>
      </w:r>
    </w:p>
    <w:p w:rsidR="000C3005" w:rsidRDefault="000C3005" w:rsidP="000C3005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If you communicate to the client in writing that you do not have insurance, and it is confirmed in writing, then insurance is not required</w:t>
      </w:r>
    </w:p>
    <w:p w:rsidR="000C3005" w:rsidRDefault="000C3005" w:rsidP="000C3005">
      <w:pPr>
        <w:rPr>
          <w:rFonts w:ascii="Arial" w:hAnsi="Arial" w:cs="Arial"/>
        </w:rPr>
      </w:pPr>
      <w:r>
        <w:rPr>
          <w:rFonts w:ascii="Arial" w:hAnsi="Arial" w:cs="Arial"/>
        </w:rPr>
        <w:t>Consulting engineer</w:t>
      </w:r>
    </w:p>
    <w:p w:rsidR="000C3005" w:rsidRDefault="000C3005" w:rsidP="000C300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You must be designated as C.E. by PEO</w:t>
      </w:r>
    </w:p>
    <w:p w:rsidR="000C3005" w:rsidRDefault="000C3005" w:rsidP="000C3005">
      <w:pPr>
        <w:pStyle w:val="ListParagraph"/>
        <w:numPr>
          <w:ilvl w:val="0"/>
          <w:numId w:val="1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Must be holder of </w:t>
      </w:r>
      <w:proofErr w:type="spellStart"/>
      <w:r>
        <w:rPr>
          <w:rFonts w:ascii="Arial" w:hAnsi="Arial" w:cs="Arial"/>
        </w:rPr>
        <w:t>P.Eng</w:t>
      </w:r>
      <w:proofErr w:type="spellEnd"/>
      <w:r>
        <w:rPr>
          <w:rFonts w:ascii="Arial" w:hAnsi="Arial" w:cs="Arial"/>
        </w:rPr>
        <w:t>. licence in Ontario</w:t>
      </w:r>
    </w:p>
    <w:p w:rsidR="000C3005" w:rsidRDefault="000C3005" w:rsidP="000C3005">
      <w:pPr>
        <w:pStyle w:val="ListParagraph"/>
        <w:numPr>
          <w:ilvl w:val="0"/>
          <w:numId w:val="18"/>
        </w:numPr>
        <w:rPr>
          <w:rFonts w:ascii="Arial" w:hAnsi="Arial" w:cs="Arial"/>
        </w:rPr>
      </w:pPr>
      <w:r>
        <w:rPr>
          <w:rFonts w:ascii="Arial" w:hAnsi="Arial" w:cs="Arial"/>
        </w:rPr>
        <w:t>9 years of engineering experience in addition to the years required to obtain licence</w:t>
      </w:r>
    </w:p>
    <w:p w:rsidR="000C3005" w:rsidRDefault="000C3005" w:rsidP="000C3005">
      <w:pPr>
        <w:pStyle w:val="ListParagraph"/>
        <w:numPr>
          <w:ilvl w:val="0"/>
          <w:numId w:val="18"/>
        </w:numPr>
        <w:rPr>
          <w:rFonts w:ascii="Arial" w:hAnsi="Arial" w:cs="Arial"/>
        </w:rPr>
      </w:pPr>
      <w:r>
        <w:rPr>
          <w:rFonts w:ascii="Arial" w:hAnsi="Arial" w:cs="Arial"/>
        </w:rPr>
        <w:t>When you apply, you need to be listed on COA and have to be continuously there for 2 years</w:t>
      </w:r>
    </w:p>
    <w:p w:rsidR="000C3005" w:rsidRDefault="000C3005" w:rsidP="000C3005">
      <w:pPr>
        <w:pStyle w:val="ListParagraph"/>
        <w:numPr>
          <w:ilvl w:val="0"/>
          <w:numId w:val="18"/>
        </w:numPr>
        <w:rPr>
          <w:rFonts w:ascii="Arial" w:hAnsi="Arial" w:cs="Arial"/>
        </w:rPr>
      </w:pPr>
      <w:r>
        <w:rPr>
          <w:rFonts w:ascii="Arial" w:hAnsi="Arial" w:cs="Arial"/>
        </w:rPr>
        <w:t>Have to pass exams that are set by PEO (or be exempt)</w:t>
      </w:r>
    </w:p>
    <w:p w:rsidR="000C3005" w:rsidRDefault="000C3005" w:rsidP="000C300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Getting designation allows you to describe yourself as consulting engineer</w:t>
      </w:r>
    </w:p>
    <w:p w:rsidR="000C3005" w:rsidRDefault="000C3005" w:rsidP="000C3005">
      <w:pPr>
        <w:rPr>
          <w:rFonts w:ascii="Arial" w:hAnsi="Arial" w:cs="Arial"/>
        </w:rPr>
      </w:pPr>
    </w:p>
    <w:p w:rsidR="000C3005" w:rsidRDefault="000C3005" w:rsidP="000C3005">
      <w:pPr>
        <w:rPr>
          <w:rFonts w:ascii="Arial" w:hAnsi="Arial" w:cs="Arial"/>
        </w:rPr>
      </w:pPr>
      <w:r>
        <w:rPr>
          <w:rFonts w:ascii="Arial" w:hAnsi="Arial" w:cs="Arial"/>
        </w:rPr>
        <w:t>Advertising Engineering Services</w:t>
      </w:r>
    </w:p>
    <w:p w:rsidR="000C3005" w:rsidRDefault="000C3005" w:rsidP="000C3005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Can only advertise in professional and dignified manner</w:t>
      </w:r>
    </w:p>
    <w:p w:rsidR="000C3005" w:rsidRDefault="000C3005" w:rsidP="000C3005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>
        <w:rPr>
          <w:rFonts w:ascii="Arial" w:hAnsi="Arial" w:cs="Arial"/>
        </w:rPr>
        <w:t>Advertising must be in factual manner without exaggeration</w:t>
      </w:r>
    </w:p>
    <w:p w:rsidR="000C3005" w:rsidRDefault="000C3005" w:rsidP="000C3005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>
        <w:rPr>
          <w:rFonts w:ascii="Arial" w:hAnsi="Arial" w:cs="Arial"/>
        </w:rPr>
        <w:t>Cannot criticise (directly or indirectly) any other licence holder/COA holder or their employer</w:t>
      </w:r>
    </w:p>
    <w:p w:rsidR="000C3005" w:rsidRDefault="000C3005" w:rsidP="000C3005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>
        <w:rPr>
          <w:rFonts w:ascii="Arial" w:hAnsi="Arial" w:cs="Arial"/>
        </w:rPr>
        <w:t>Can make no reproduction or reference to your seal or seal of the PEO in the advertisement</w:t>
      </w:r>
    </w:p>
    <w:p w:rsidR="00457278" w:rsidRDefault="00457278" w:rsidP="00457278">
      <w:pPr>
        <w:rPr>
          <w:rFonts w:ascii="Arial" w:hAnsi="Arial" w:cs="Arial"/>
        </w:rPr>
      </w:pPr>
    </w:p>
    <w:p w:rsidR="00457278" w:rsidRDefault="00457278" w:rsidP="00457278">
      <w:pPr>
        <w:rPr>
          <w:rFonts w:ascii="Arial" w:hAnsi="Arial" w:cs="Arial"/>
        </w:rPr>
      </w:pPr>
      <w:r>
        <w:rPr>
          <w:rFonts w:ascii="Arial" w:hAnsi="Arial" w:cs="Arial"/>
        </w:rPr>
        <w:t>Discipline</w:t>
      </w:r>
    </w:p>
    <w:p w:rsidR="00457278" w:rsidRDefault="00457278" w:rsidP="0045727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Only applies to 4 types of licence holders and COA holders, not to anyone else</w:t>
      </w:r>
    </w:p>
    <w:p w:rsidR="00457278" w:rsidRDefault="00457278" w:rsidP="0045727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The definition of professional misconduct</w:t>
      </w:r>
    </w:p>
    <w:p w:rsidR="00457278" w:rsidRDefault="00457278" w:rsidP="0045727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5 members of discipline committee</w:t>
      </w:r>
    </w:p>
    <w:p w:rsidR="00457278" w:rsidRDefault="00457278" w:rsidP="00457278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Done in self-regulatory way by PEO</w:t>
      </w:r>
    </w:p>
    <w:p w:rsidR="00457278" w:rsidRDefault="00457278" w:rsidP="00457278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May be found guilty of professional misconduct</w:t>
      </w:r>
    </w:p>
    <w:p w:rsidR="00457278" w:rsidRDefault="00457278" w:rsidP="00457278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Similar to a private trial</w:t>
      </w:r>
    </w:p>
    <w:p w:rsidR="00457278" w:rsidRDefault="00457278" w:rsidP="0045727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If found guilty:</w:t>
      </w:r>
    </w:p>
    <w:p w:rsidR="00457278" w:rsidRDefault="00457278" w:rsidP="00457278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Can revoke licence/COA</w:t>
      </w:r>
    </w:p>
    <w:p w:rsidR="00457278" w:rsidRDefault="00457278" w:rsidP="00457278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Can suspend licence/COA for up to 2 years</w:t>
      </w:r>
    </w:p>
    <w:p w:rsidR="00457278" w:rsidRDefault="00457278" w:rsidP="00457278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Face fine for up to $5000 per occurrence</w:t>
      </w:r>
    </w:p>
    <w:p w:rsidR="00457278" w:rsidRDefault="00457278" w:rsidP="00457278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Can impose restrictions on your licence/COA</w:t>
      </w:r>
    </w:p>
    <w:p w:rsidR="00457278" w:rsidRDefault="00457278" w:rsidP="00457278">
      <w:pPr>
        <w:rPr>
          <w:rFonts w:ascii="Arial" w:hAnsi="Arial" w:cs="Arial"/>
        </w:rPr>
      </w:pPr>
      <w:r>
        <w:rPr>
          <w:rFonts w:ascii="Arial" w:hAnsi="Arial" w:cs="Arial"/>
        </w:rPr>
        <w:t>Enforcement</w:t>
      </w:r>
    </w:p>
    <w:p w:rsidR="00457278" w:rsidRDefault="00457278" w:rsidP="0045727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Applies to everyone in the public including licence and COA holders</w:t>
      </w:r>
    </w:p>
    <w:p w:rsidR="00457278" w:rsidRDefault="00457278" w:rsidP="0045727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Can start enforcement actions in court</w:t>
      </w:r>
    </w:p>
    <w:p w:rsidR="00457278" w:rsidRDefault="00457278" w:rsidP="00457278">
      <w:pPr>
        <w:pStyle w:val="ListParagraph"/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Practicing </w:t>
      </w:r>
      <w:proofErr w:type="spellStart"/>
      <w:r>
        <w:rPr>
          <w:rFonts w:ascii="Arial" w:hAnsi="Arial" w:cs="Arial"/>
        </w:rPr>
        <w:t>P.Eng</w:t>
      </w:r>
      <w:proofErr w:type="spellEnd"/>
      <w:r>
        <w:rPr>
          <w:rFonts w:ascii="Arial" w:hAnsi="Arial" w:cs="Arial"/>
        </w:rPr>
        <w:t>. without licence</w:t>
      </w:r>
    </w:p>
    <w:p w:rsidR="00457278" w:rsidRDefault="00457278" w:rsidP="00457278">
      <w:pPr>
        <w:pStyle w:val="ListParagraph"/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</w:rPr>
        <w:t>Offering engineering services to public without COA</w:t>
      </w:r>
    </w:p>
    <w:p w:rsidR="00457278" w:rsidRDefault="00457278" w:rsidP="00457278">
      <w:pPr>
        <w:pStyle w:val="ListParagraph"/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</w:rPr>
        <w:t>Using term ‘engineer’, ‘professional engineer’ or word or seal that would fool a member of public into believing that they were obtaining service from licenced engineer</w:t>
      </w:r>
    </w:p>
    <w:p w:rsidR="00457278" w:rsidRDefault="00457278" w:rsidP="0045727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The only sanction is significant fine</w:t>
      </w:r>
    </w:p>
    <w:p w:rsidR="00457278" w:rsidRDefault="00457278" w:rsidP="00457278">
      <w:pPr>
        <w:rPr>
          <w:rFonts w:ascii="Arial" w:hAnsi="Arial" w:cs="Arial"/>
        </w:rPr>
      </w:pPr>
    </w:p>
    <w:p w:rsidR="00457278" w:rsidRPr="00457278" w:rsidRDefault="00457278" w:rsidP="0045727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Ethical hypotheticals – reference 5.77, 5.72 – blank copies will be given in exam</w:t>
      </w:r>
    </w:p>
    <w:p w:rsidR="00457278" w:rsidRDefault="00457278" w:rsidP="0045727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72(2)(g) – breach of act or regulation other than solely a breach of code of ethics</w:t>
      </w:r>
    </w:p>
    <w:p w:rsidR="00457278" w:rsidRPr="00457278" w:rsidRDefault="00457278" w:rsidP="00457278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Of you only breached code of ethics, you are not guilty of professional misconduct</w:t>
      </w:r>
    </w:p>
    <w:sectPr w:rsidR="00457278" w:rsidRPr="0045727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85871"/>
    <w:multiLevelType w:val="hybridMultilevel"/>
    <w:tmpl w:val="4118C908"/>
    <w:lvl w:ilvl="0" w:tplc="8E1646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0E094A"/>
    <w:multiLevelType w:val="hybridMultilevel"/>
    <w:tmpl w:val="AD46C51C"/>
    <w:lvl w:ilvl="0" w:tplc="FEBE85A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F941A9"/>
    <w:multiLevelType w:val="hybridMultilevel"/>
    <w:tmpl w:val="70E09C4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CD5D0B"/>
    <w:multiLevelType w:val="hybridMultilevel"/>
    <w:tmpl w:val="D19CCDB2"/>
    <w:lvl w:ilvl="0" w:tplc="10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20052A37"/>
    <w:multiLevelType w:val="hybridMultilevel"/>
    <w:tmpl w:val="5AC84492"/>
    <w:lvl w:ilvl="0" w:tplc="6AD02D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E37C69"/>
    <w:multiLevelType w:val="hybridMultilevel"/>
    <w:tmpl w:val="C42C6DA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C72F2E"/>
    <w:multiLevelType w:val="hybridMultilevel"/>
    <w:tmpl w:val="D14AC1C6"/>
    <w:lvl w:ilvl="0" w:tplc="C6FA176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370B6134"/>
    <w:multiLevelType w:val="hybridMultilevel"/>
    <w:tmpl w:val="8D429B6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3F3580"/>
    <w:multiLevelType w:val="hybridMultilevel"/>
    <w:tmpl w:val="747087C4"/>
    <w:lvl w:ilvl="0" w:tplc="5728266C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821DD0"/>
    <w:multiLevelType w:val="hybridMultilevel"/>
    <w:tmpl w:val="0406C86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1F762C"/>
    <w:multiLevelType w:val="hybridMultilevel"/>
    <w:tmpl w:val="C5D07998"/>
    <w:lvl w:ilvl="0" w:tplc="DFB854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0171C17"/>
    <w:multiLevelType w:val="hybridMultilevel"/>
    <w:tmpl w:val="EC087302"/>
    <w:lvl w:ilvl="0" w:tplc="853E2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0710D82"/>
    <w:multiLevelType w:val="hybridMultilevel"/>
    <w:tmpl w:val="A3CC32A4"/>
    <w:lvl w:ilvl="0" w:tplc="CF2C53D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610C5C75"/>
    <w:multiLevelType w:val="hybridMultilevel"/>
    <w:tmpl w:val="63C05C9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801984"/>
    <w:multiLevelType w:val="hybridMultilevel"/>
    <w:tmpl w:val="2B88611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D04730"/>
    <w:multiLevelType w:val="hybridMultilevel"/>
    <w:tmpl w:val="30BA988C"/>
    <w:lvl w:ilvl="0" w:tplc="7FD823E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6D193053"/>
    <w:multiLevelType w:val="hybridMultilevel"/>
    <w:tmpl w:val="37422FC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B33F36"/>
    <w:multiLevelType w:val="hybridMultilevel"/>
    <w:tmpl w:val="046E3A2E"/>
    <w:lvl w:ilvl="0" w:tplc="35580040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392FED"/>
    <w:multiLevelType w:val="hybridMultilevel"/>
    <w:tmpl w:val="08FAB830"/>
    <w:lvl w:ilvl="0" w:tplc="59D488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5F879D8"/>
    <w:multiLevelType w:val="hybridMultilevel"/>
    <w:tmpl w:val="529C91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DE0533"/>
    <w:multiLevelType w:val="hybridMultilevel"/>
    <w:tmpl w:val="D79ABD3C"/>
    <w:lvl w:ilvl="0" w:tplc="8DE653B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3240" w:hanging="360"/>
      </w:pPr>
    </w:lvl>
    <w:lvl w:ilvl="2" w:tplc="1009001B" w:tentative="1">
      <w:start w:val="1"/>
      <w:numFmt w:val="lowerRoman"/>
      <w:lvlText w:val="%3."/>
      <w:lvlJc w:val="right"/>
      <w:pPr>
        <w:ind w:left="3960" w:hanging="180"/>
      </w:pPr>
    </w:lvl>
    <w:lvl w:ilvl="3" w:tplc="1009000F" w:tentative="1">
      <w:start w:val="1"/>
      <w:numFmt w:val="decimal"/>
      <w:lvlText w:val="%4."/>
      <w:lvlJc w:val="left"/>
      <w:pPr>
        <w:ind w:left="4680" w:hanging="360"/>
      </w:pPr>
    </w:lvl>
    <w:lvl w:ilvl="4" w:tplc="10090019" w:tentative="1">
      <w:start w:val="1"/>
      <w:numFmt w:val="lowerLetter"/>
      <w:lvlText w:val="%5."/>
      <w:lvlJc w:val="left"/>
      <w:pPr>
        <w:ind w:left="5400" w:hanging="360"/>
      </w:pPr>
    </w:lvl>
    <w:lvl w:ilvl="5" w:tplc="1009001B" w:tentative="1">
      <w:start w:val="1"/>
      <w:numFmt w:val="lowerRoman"/>
      <w:lvlText w:val="%6."/>
      <w:lvlJc w:val="right"/>
      <w:pPr>
        <w:ind w:left="6120" w:hanging="180"/>
      </w:pPr>
    </w:lvl>
    <w:lvl w:ilvl="6" w:tplc="1009000F" w:tentative="1">
      <w:start w:val="1"/>
      <w:numFmt w:val="decimal"/>
      <w:lvlText w:val="%7."/>
      <w:lvlJc w:val="left"/>
      <w:pPr>
        <w:ind w:left="6840" w:hanging="360"/>
      </w:pPr>
    </w:lvl>
    <w:lvl w:ilvl="7" w:tplc="10090019" w:tentative="1">
      <w:start w:val="1"/>
      <w:numFmt w:val="lowerLetter"/>
      <w:lvlText w:val="%8."/>
      <w:lvlJc w:val="left"/>
      <w:pPr>
        <w:ind w:left="7560" w:hanging="360"/>
      </w:pPr>
    </w:lvl>
    <w:lvl w:ilvl="8" w:tplc="10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>
    <w:nsid w:val="7886004A"/>
    <w:multiLevelType w:val="hybridMultilevel"/>
    <w:tmpl w:val="D41E3A72"/>
    <w:lvl w:ilvl="0" w:tplc="6936976E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AFA1B1B"/>
    <w:multiLevelType w:val="hybridMultilevel"/>
    <w:tmpl w:val="97283EA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7F1383"/>
    <w:multiLevelType w:val="hybridMultilevel"/>
    <w:tmpl w:val="6C72C8F0"/>
    <w:lvl w:ilvl="0" w:tplc="72A0C4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21"/>
  </w:num>
  <w:num w:numId="5">
    <w:abstractNumId w:val="0"/>
  </w:num>
  <w:num w:numId="6">
    <w:abstractNumId w:val="12"/>
  </w:num>
  <w:num w:numId="7">
    <w:abstractNumId w:val="23"/>
  </w:num>
  <w:num w:numId="8">
    <w:abstractNumId w:val="15"/>
  </w:num>
  <w:num w:numId="9">
    <w:abstractNumId w:val="17"/>
  </w:num>
  <w:num w:numId="10">
    <w:abstractNumId w:val="20"/>
  </w:num>
  <w:num w:numId="11">
    <w:abstractNumId w:val="9"/>
  </w:num>
  <w:num w:numId="12">
    <w:abstractNumId w:val="13"/>
  </w:num>
  <w:num w:numId="13">
    <w:abstractNumId w:val="22"/>
  </w:num>
  <w:num w:numId="14">
    <w:abstractNumId w:val="7"/>
  </w:num>
  <w:num w:numId="15">
    <w:abstractNumId w:val="2"/>
  </w:num>
  <w:num w:numId="16">
    <w:abstractNumId w:val="16"/>
  </w:num>
  <w:num w:numId="17">
    <w:abstractNumId w:val="3"/>
  </w:num>
  <w:num w:numId="18">
    <w:abstractNumId w:val="11"/>
  </w:num>
  <w:num w:numId="19">
    <w:abstractNumId w:val="14"/>
  </w:num>
  <w:num w:numId="20">
    <w:abstractNumId w:val="18"/>
  </w:num>
  <w:num w:numId="21">
    <w:abstractNumId w:val="1"/>
  </w:num>
  <w:num w:numId="22">
    <w:abstractNumId w:val="5"/>
  </w:num>
  <w:num w:numId="23">
    <w:abstractNumId w:val="10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9A7"/>
    <w:rsid w:val="00016087"/>
    <w:rsid w:val="00055C2D"/>
    <w:rsid w:val="000C3005"/>
    <w:rsid w:val="002E6286"/>
    <w:rsid w:val="002F0234"/>
    <w:rsid w:val="00332189"/>
    <w:rsid w:val="0036437F"/>
    <w:rsid w:val="00457278"/>
    <w:rsid w:val="00470469"/>
    <w:rsid w:val="004E5F6C"/>
    <w:rsid w:val="00572040"/>
    <w:rsid w:val="005B63C5"/>
    <w:rsid w:val="005E6878"/>
    <w:rsid w:val="00600E7C"/>
    <w:rsid w:val="00637F91"/>
    <w:rsid w:val="00850CD9"/>
    <w:rsid w:val="008539A7"/>
    <w:rsid w:val="009060FE"/>
    <w:rsid w:val="009319B7"/>
    <w:rsid w:val="00951CC6"/>
    <w:rsid w:val="009B2D4B"/>
    <w:rsid w:val="00A546DF"/>
    <w:rsid w:val="00AE4F51"/>
    <w:rsid w:val="00B2142D"/>
    <w:rsid w:val="00B90EC6"/>
    <w:rsid w:val="00BA38E6"/>
    <w:rsid w:val="00BC32B0"/>
    <w:rsid w:val="00C21F32"/>
    <w:rsid w:val="00CD1492"/>
    <w:rsid w:val="00D74D0D"/>
    <w:rsid w:val="00D815CA"/>
    <w:rsid w:val="00DB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39A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3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38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39A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3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38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QuickStyle" Target="diagrams/quickStyle2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diagramLayout" Target="diagrams/layout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diagramData" Target="diagrams/data2.xml"/><Relationship Id="rId5" Type="http://schemas.openxmlformats.org/officeDocument/2006/relationships/webSettings" Target="webSettings.xml"/><Relationship Id="rId15" Type="http://schemas.microsoft.com/office/2007/relationships/diagramDrawing" Target="diagrams/drawing2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diagramColors" Target="diagrams/colors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97A8688-CF1E-4B08-97F2-18829516C97E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4F55CE25-6122-409F-8FE6-C0D4139D2E41}">
      <dgm:prSet phldrT="[Text]"/>
      <dgm:spPr/>
      <dgm:t>
        <a:bodyPr/>
        <a:lstStyle/>
        <a:p>
          <a:r>
            <a:rPr lang="en-CA"/>
            <a:t>Owner</a:t>
          </a:r>
        </a:p>
      </dgm:t>
    </dgm:pt>
    <dgm:pt modelId="{ED4557F0-249E-4752-B326-A2248E58E186}" type="parTrans" cxnId="{D3BBEE85-0F3A-4305-8258-E07CF24A6D1C}">
      <dgm:prSet/>
      <dgm:spPr/>
      <dgm:t>
        <a:bodyPr/>
        <a:lstStyle/>
        <a:p>
          <a:endParaRPr lang="en-CA"/>
        </a:p>
      </dgm:t>
    </dgm:pt>
    <dgm:pt modelId="{7E2BC048-6B68-48A7-9A0F-3DC52E4B72E1}" type="sibTrans" cxnId="{D3BBEE85-0F3A-4305-8258-E07CF24A6D1C}">
      <dgm:prSet/>
      <dgm:spPr/>
      <dgm:t>
        <a:bodyPr/>
        <a:lstStyle/>
        <a:p>
          <a:endParaRPr lang="en-CA"/>
        </a:p>
      </dgm:t>
    </dgm:pt>
    <dgm:pt modelId="{5AF82075-9BA5-4603-9962-E2DDB725744F}" type="asst">
      <dgm:prSet phldrT="[Text]"/>
      <dgm:spPr/>
      <dgm:t>
        <a:bodyPr/>
        <a:lstStyle/>
        <a:p>
          <a:r>
            <a:rPr lang="en-CA"/>
            <a:t>C1</a:t>
          </a:r>
        </a:p>
      </dgm:t>
    </dgm:pt>
    <dgm:pt modelId="{04AA7389-88F8-4DBF-A20D-C7A03B26BD83}" type="parTrans" cxnId="{1C751500-BF63-4BC0-96B5-6719743DEA21}">
      <dgm:prSet/>
      <dgm:spPr/>
      <dgm:t>
        <a:bodyPr/>
        <a:lstStyle/>
        <a:p>
          <a:endParaRPr lang="en-CA"/>
        </a:p>
      </dgm:t>
    </dgm:pt>
    <dgm:pt modelId="{AF3C6349-94CF-4A70-B6D0-2BFD8478D696}" type="sibTrans" cxnId="{1C751500-BF63-4BC0-96B5-6719743DEA21}">
      <dgm:prSet/>
      <dgm:spPr/>
      <dgm:t>
        <a:bodyPr/>
        <a:lstStyle/>
        <a:p>
          <a:endParaRPr lang="en-CA"/>
        </a:p>
      </dgm:t>
    </dgm:pt>
    <dgm:pt modelId="{0677C79B-6574-4B0D-83E9-D62CED1669D5}" type="asst">
      <dgm:prSet phldrT="[Text]"/>
      <dgm:spPr/>
      <dgm:t>
        <a:bodyPr/>
        <a:lstStyle/>
        <a:p>
          <a:r>
            <a:rPr lang="en-CA"/>
            <a:t>C2</a:t>
          </a:r>
        </a:p>
      </dgm:t>
    </dgm:pt>
    <dgm:pt modelId="{6EFC1A0D-B604-488A-A221-2E8DB9E47FD4}" type="parTrans" cxnId="{9C74D36B-8DFA-415D-BB9B-0B8B33BF79FA}">
      <dgm:prSet/>
      <dgm:spPr/>
      <dgm:t>
        <a:bodyPr/>
        <a:lstStyle/>
        <a:p>
          <a:endParaRPr lang="en-CA"/>
        </a:p>
      </dgm:t>
    </dgm:pt>
    <dgm:pt modelId="{FB0BD5C9-B69E-4932-8DD6-D56748723D62}" type="sibTrans" cxnId="{9C74D36B-8DFA-415D-BB9B-0B8B33BF79FA}">
      <dgm:prSet/>
      <dgm:spPr/>
      <dgm:t>
        <a:bodyPr/>
        <a:lstStyle/>
        <a:p>
          <a:endParaRPr lang="en-CA"/>
        </a:p>
      </dgm:t>
    </dgm:pt>
    <dgm:pt modelId="{D3DA77E4-AA3B-436F-93BA-10CB9AD4BB3A}" type="asst">
      <dgm:prSet phldrT="[Text]"/>
      <dgm:spPr/>
      <dgm:t>
        <a:bodyPr/>
        <a:lstStyle/>
        <a:p>
          <a:r>
            <a:rPr lang="en-CA"/>
            <a:t>SC1</a:t>
          </a:r>
        </a:p>
      </dgm:t>
    </dgm:pt>
    <dgm:pt modelId="{0D051DD5-4A59-46E7-9441-DE8E602DB95B}" type="parTrans" cxnId="{5720EAE4-6CBC-409D-9C18-A2A84849497C}">
      <dgm:prSet/>
      <dgm:spPr/>
      <dgm:t>
        <a:bodyPr/>
        <a:lstStyle/>
        <a:p>
          <a:endParaRPr lang="en-CA"/>
        </a:p>
      </dgm:t>
    </dgm:pt>
    <dgm:pt modelId="{E8919FAA-323D-4771-8451-E36B0BA3CD7E}" type="sibTrans" cxnId="{5720EAE4-6CBC-409D-9C18-A2A84849497C}">
      <dgm:prSet/>
      <dgm:spPr/>
      <dgm:t>
        <a:bodyPr/>
        <a:lstStyle/>
        <a:p>
          <a:endParaRPr lang="en-CA"/>
        </a:p>
      </dgm:t>
    </dgm:pt>
    <dgm:pt modelId="{152C52BE-3BD0-4034-AC7B-5E695D0E22FC}" type="asst">
      <dgm:prSet phldrT="[Text]"/>
      <dgm:spPr/>
      <dgm:t>
        <a:bodyPr/>
        <a:lstStyle/>
        <a:p>
          <a:r>
            <a:rPr lang="en-CA"/>
            <a:t>SC2</a:t>
          </a:r>
        </a:p>
      </dgm:t>
    </dgm:pt>
    <dgm:pt modelId="{52FF4E1F-668C-4EA8-A366-1F4A2D46D4AF}" type="parTrans" cxnId="{01EB74C1-2769-477C-96A1-875A69F6D35C}">
      <dgm:prSet/>
      <dgm:spPr/>
      <dgm:t>
        <a:bodyPr/>
        <a:lstStyle/>
        <a:p>
          <a:endParaRPr lang="en-CA"/>
        </a:p>
      </dgm:t>
    </dgm:pt>
    <dgm:pt modelId="{D87715A3-CD4C-47C5-9081-F874919F8C4D}" type="sibTrans" cxnId="{01EB74C1-2769-477C-96A1-875A69F6D35C}">
      <dgm:prSet/>
      <dgm:spPr/>
      <dgm:t>
        <a:bodyPr/>
        <a:lstStyle/>
        <a:p>
          <a:endParaRPr lang="en-CA"/>
        </a:p>
      </dgm:t>
    </dgm:pt>
    <dgm:pt modelId="{01FFF74B-76F3-4DC3-B929-74AFD85AB523}" type="asst">
      <dgm:prSet phldrT="[Text]"/>
      <dgm:spPr/>
      <dgm:t>
        <a:bodyPr/>
        <a:lstStyle/>
        <a:p>
          <a:r>
            <a:rPr lang="en-CA"/>
            <a:t>SC3</a:t>
          </a:r>
        </a:p>
      </dgm:t>
    </dgm:pt>
    <dgm:pt modelId="{1CAFF8A2-B114-4EF8-B898-B9D7F4381FE8}" type="parTrans" cxnId="{3EFB3D9A-B5EC-4D22-884E-F46B9DE615E5}">
      <dgm:prSet/>
      <dgm:spPr/>
      <dgm:t>
        <a:bodyPr/>
        <a:lstStyle/>
        <a:p>
          <a:endParaRPr lang="en-CA"/>
        </a:p>
      </dgm:t>
    </dgm:pt>
    <dgm:pt modelId="{818F31FA-2FEE-408C-B142-F6390F972F6D}" type="sibTrans" cxnId="{3EFB3D9A-B5EC-4D22-884E-F46B9DE615E5}">
      <dgm:prSet/>
      <dgm:spPr/>
      <dgm:t>
        <a:bodyPr/>
        <a:lstStyle/>
        <a:p>
          <a:endParaRPr lang="en-CA"/>
        </a:p>
      </dgm:t>
    </dgm:pt>
    <dgm:pt modelId="{75821BB4-6BF0-468C-B0BC-13F7C7539C70}" type="asst">
      <dgm:prSet phldrT="[Text]"/>
      <dgm:spPr/>
      <dgm:t>
        <a:bodyPr/>
        <a:lstStyle/>
        <a:p>
          <a:r>
            <a:rPr lang="en-CA"/>
            <a:t>SSC1</a:t>
          </a:r>
        </a:p>
      </dgm:t>
    </dgm:pt>
    <dgm:pt modelId="{36D87D26-9130-4BE4-B454-61A2AEED8D76}" type="parTrans" cxnId="{12A37124-E6BB-4BEC-ADC3-22614E006637}">
      <dgm:prSet/>
      <dgm:spPr/>
      <dgm:t>
        <a:bodyPr/>
        <a:lstStyle/>
        <a:p>
          <a:endParaRPr lang="en-CA"/>
        </a:p>
      </dgm:t>
    </dgm:pt>
    <dgm:pt modelId="{5C55146E-7FB6-4D63-9569-CFA4B7C730D6}" type="sibTrans" cxnId="{12A37124-E6BB-4BEC-ADC3-22614E006637}">
      <dgm:prSet/>
      <dgm:spPr/>
      <dgm:t>
        <a:bodyPr/>
        <a:lstStyle/>
        <a:p>
          <a:endParaRPr lang="en-CA"/>
        </a:p>
      </dgm:t>
    </dgm:pt>
    <dgm:pt modelId="{D5037019-3E28-4A08-A2F5-A20A5284B99E}" type="asst">
      <dgm:prSet phldrT="[Text]"/>
      <dgm:spPr/>
      <dgm:t>
        <a:bodyPr/>
        <a:lstStyle/>
        <a:p>
          <a:r>
            <a:rPr lang="en-CA"/>
            <a:t>SSC3</a:t>
          </a:r>
        </a:p>
      </dgm:t>
    </dgm:pt>
    <dgm:pt modelId="{3F20DE1B-371C-4068-B060-A21D45BB2081}" type="parTrans" cxnId="{A30A447D-D0A3-4AD6-BE4A-3A6519D48F73}">
      <dgm:prSet/>
      <dgm:spPr/>
      <dgm:t>
        <a:bodyPr/>
        <a:lstStyle/>
        <a:p>
          <a:endParaRPr lang="en-CA"/>
        </a:p>
      </dgm:t>
    </dgm:pt>
    <dgm:pt modelId="{9A834EA3-674C-4C9E-B0DA-751CA6E22C04}" type="sibTrans" cxnId="{A30A447D-D0A3-4AD6-BE4A-3A6519D48F73}">
      <dgm:prSet/>
      <dgm:spPr/>
      <dgm:t>
        <a:bodyPr/>
        <a:lstStyle/>
        <a:p>
          <a:endParaRPr lang="en-CA"/>
        </a:p>
      </dgm:t>
    </dgm:pt>
    <dgm:pt modelId="{26A2AE7C-1498-4000-A595-FD29B98F701F}" type="asst">
      <dgm:prSet phldrT="[Text]"/>
      <dgm:spPr/>
      <dgm:t>
        <a:bodyPr/>
        <a:lstStyle/>
        <a:p>
          <a:r>
            <a:rPr lang="en-CA"/>
            <a:t>SSC2</a:t>
          </a:r>
        </a:p>
      </dgm:t>
    </dgm:pt>
    <dgm:pt modelId="{86A7FA54-FB57-4810-8C7F-23A6B050082D}" type="parTrans" cxnId="{DB1CE601-8057-4F36-95BC-BE417BF2442A}">
      <dgm:prSet/>
      <dgm:spPr/>
      <dgm:t>
        <a:bodyPr/>
        <a:lstStyle/>
        <a:p>
          <a:endParaRPr lang="en-CA"/>
        </a:p>
      </dgm:t>
    </dgm:pt>
    <dgm:pt modelId="{A36EA372-8316-40B0-9DD2-03C2F8AD9DE4}" type="sibTrans" cxnId="{DB1CE601-8057-4F36-95BC-BE417BF2442A}">
      <dgm:prSet/>
      <dgm:spPr/>
      <dgm:t>
        <a:bodyPr/>
        <a:lstStyle/>
        <a:p>
          <a:endParaRPr lang="en-CA"/>
        </a:p>
      </dgm:t>
    </dgm:pt>
    <dgm:pt modelId="{A528EAEC-E790-4B43-9F9A-448AFBAB4EF9}" type="asst">
      <dgm:prSet phldrT="[Text]"/>
      <dgm:spPr/>
      <dgm:t>
        <a:bodyPr/>
        <a:lstStyle/>
        <a:p>
          <a:r>
            <a:rPr lang="en-CA"/>
            <a:t>SSC4</a:t>
          </a:r>
        </a:p>
      </dgm:t>
    </dgm:pt>
    <dgm:pt modelId="{80DD2E2C-9018-41B5-A23E-4EF416C8C0B2}" type="parTrans" cxnId="{F6070B31-0257-418B-87D7-2982007E1A96}">
      <dgm:prSet/>
      <dgm:spPr/>
      <dgm:t>
        <a:bodyPr/>
        <a:lstStyle/>
        <a:p>
          <a:endParaRPr lang="en-CA"/>
        </a:p>
      </dgm:t>
    </dgm:pt>
    <dgm:pt modelId="{979C2EDF-0A45-4EDB-BC13-5600AC21F2BD}" type="sibTrans" cxnId="{F6070B31-0257-418B-87D7-2982007E1A96}">
      <dgm:prSet/>
      <dgm:spPr/>
      <dgm:t>
        <a:bodyPr/>
        <a:lstStyle/>
        <a:p>
          <a:endParaRPr lang="en-CA"/>
        </a:p>
      </dgm:t>
    </dgm:pt>
    <dgm:pt modelId="{F8348788-D13B-42A1-AA81-E40CEB981CB2}" type="asst">
      <dgm:prSet phldrT="[Text]"/>
      <dgm:spPr/>
      <dgm:t>
        <a:bodyPr/>
        <a:lstStyle/>
        <a:p>
          <a:r>
            <a:rPr lang="en-CA"/>
            <a:t>SSC5</a:t>
          </a:r>
        </a:p>
      </dgm:t>
    </dgm:pt>
    <dgm:pt modelId="{C9F5CE80-7768-42F0-808E-166A87AAFB2B}" type="parTrans" cxnId="{0D58C31E-8009-4A3C-85F4-7AA53CB3C2F9}">
      <dgm:prSet/>
      <dgm:spPr/>
      <dgm:t>
        <a:bodyPr/>
        <a:lstStyle/>
        <a:p>
          <a:endParaRPr lang="en-CA"/>
        </a:p>
      </dgm:t>
    </dgm:pt>
    <dgm:pt modelId="{F742A7C8-7503-4408-8BE9-2C8AC86F3282}" type="sibTrans" cxnId="{0D58C31E-8009-4A3C-85F4-7AA53CB3C2F9}">
      <dgm:prSet/>
      <dgm:spPr/>
      <dgm:t>
        <a:bodyPr/>
        <a:lstStyle/>
        <a:p>
          <a:endParaRPr lang="en-CA"/>
        </a:p>
      </dgm:t>
    </dgm:pt>
    <dgm:pt modelId="{9088F7E6-24AC-4F40-96E1-AF44E46D13B2}" type="pres">
      <dgm:prSet presAssocID="{497A8688-CF1E-4B08-97F2-18829516C97E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CA"/>
        </a:p>
      </dgm:t>
    </dgm:pt>
    <dgm:pt modelId="{8D47195E-972A-446A-9363-E10AE498EE38}" type="pres">
      <dgm:prSet presAssocID="{4F55CE25-6122-409F-8FE6-C0D4139D2E41}" presName="hierRoot1" presStyleCnt="0">
        <dgm:presLayoutVars>
          <dgm:hierBranch val="init"/>
        </dgm:presLayoutVars>
      </dgm:prSet>
      <dgm:spPr/>
    </dgm:pt>
    <dgm:pt modelId="{A82E3ECE-9586-4552-8647-DA6F93CB73FE}" type="pres">
      <dgm:prSet presAssocID="{4F55CE25-6122-409F-8FE6-C0D4139D2E41}" presName="rootComposite1" presStyleCnt="0"/>
      <dgm:spPr/>
    </dgm:pt>
    <dgm:pt modelId="{984396A7-40F0-40C3-9476-53A623419DDF}" type="pres">
      <dgm:prSet presAssocID="{4F55CE25-6122-409F-8FE6-C0D4139D2E41}" presName="rootText1" presStyleLbl="node0" presStyleIdx="0" presStyleCnt="1" custScaleX="50638" custScaleY="40056" custLinFactX="-16553" custLinFactNeighborX="-100000" custLinFactNeighborY="-49951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FE0669EB-92F7-48BC-BB0D-896A584698D3}" type="pres">
      <dgm:prSet presAssocID="{4F55CE25-6122-409F-8FE6-C0D4139D2E41}" presName="rootConnector1" presStyleLbl="node1" presStyleIdx="0" presStyleCnt="0"/>
      <dgm:spPr/>
      <dgm:t>
        <a:bodyPr/>
        <a:lstStyle/>
        <a:p>
          <a:endParaRPr lang="en-CA"/>
        </a:p>
      </dgm:t>
    </dgm:pt>
    <dgm:pt modelId="{0C032187-8469-4376-B382-734718DB040D}" type="pres">
      <dgm:prSet presAssocID="{4F55CE25-6122-409F-8FE6-C0D4139D2E41}" presName="hierChild2" presStyleCnt="0"/>
      <dgm:spPr/>
    </dgm:pt>
    <dgm:pt modelId="{058390F2-2EC3-4FD8-8B9E-3AFC87268258}" type="pres">
      <dgm:prSet presAssocID="{4F55CE25-6122-409F-8FE6-C0D4139D2E41}" presName="hierChild3" presStyleCnt="0"/>
      <dgm:spPr/>
    </dgm:pt>
    <dgm:pt modelId="{782ACEDB-B186-45D8-8EB3-AFDF790B9ABE}" type="pres">
      <dgm:prSet presAssocID="{04AA7389-88F8-4DBF-A20D-C7A03B26BD83}" presName="Name111" presStyleLbl="parChTrans1D2" presStyleIdx="0" presStyleCnt="2"/>
      <dgm:spPr/>
      <dgm:t>
        <a:bodyPr/>
        <a:lstStyle/>
        <a:p>
          <a:endParaRPr lang="en-CA"/>
        </a:p>
      </dgm:t>
    </dgm:pt>
    <dgm:pt modelId="{66725F23-2E14-4E01-845B-1A2E8BC9F686}" type="pres">
      <dgm:prSet presAssocID="{5AF82075-9BA5-4603-9962-E2DDB725744F}" presName="hierRoot3" presStyleCnt="0">
        <dgm:presLayoutVars>
          <dgm:hierBranch val="init"/>
        </dgm:presLayoutVars>
      </dgm:prSet>
      <dgm:spPr/>
    </dgm:pt>
    <dgm:pt modelId="{18CE3209-5BB9-4AEE-A326-08B3BED93FF5}" type="pres">
      <dgm:prSet presAssocID="{5AF82075-9BA5-4603-9962-E2DDB725744F}" presName="rootComposite3" presStyleCnt="0"/>
      <dgm:spPr/>
    </dgm:pt>
    <dgm:pt modelId="{71B0D253-6591-4E0E-980B-6A04DD5D0094}" type="pres">
      <dgm:prSet presAssocID="{5AF82075-9BA5-4603-9962-E2DDB725744F}" presName="rootText3" presStyleLbl="asst1" presStyleIdx="0" presStyleCnt="10" custScaleX="25483" custScaleY="39765" custLinFactNeighborY="-54119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BE6F1A65-A3BB-4C8C-8098-1B616D1DD3D5}" type="pres">
      <dgm:prSet presAssocID="{5AF82075-9BA5-4603-9962-E2DDB725744F}" presName="rootConnector3" presStyleLbl="asst1" presStyleIdx="0" presStyleCnt="10"/>
      <dgm:spPr/>
      <dgm:t>
        <a:bodyPr/>
        <a:lstStyle/>
        <a:p>
          <a:endParaRPr lang="en-CA"/>
        </a:p>
      </dgm:t>
    </dgm:pt>
    <dgm:pt modelId="{0D0648FC-B8FA-4531-BA13-1EA55FC4214E}" type="pres">
      <dgm:prSet presAssocID="{5AF82075-9BA5-4603-9962-E2DDB725744F}" presName="hierChild6" presStyleCnt="0"/>
      <dgm:spPr/>
    </dgm:pt>
    <dgm:pt modelId="{C59F1F3B-56E0-48D0-8222-72EA0683F91A}" type="pres">
      <dgm:prSet presAssocID="{5AF82075-9BA5-4603-9962-E2DDB725744F}" presName="hierChild7" presStyleCnt="0"/>
      <dgm:spPr/>
    </dgm:pt>
    <dgm:pt modelId="{BDB84A2B-457F-47B8-9F82-AC785DB98B61}" type="pres">
      <dgm:prSet presAssocID="{0D051DD5-4A59-46E7-9441-DE8E602DB95B}" presName="Name111" presStyleLbl="parChTrans1D3" presStyleIdx="0" presStyleCnt="3"/>
      <dgm:spPr/>
      <dgm:t>
        <a:bodyPr/>
        <a:lstStyle/>
        <a:p>
          <a:endParaRPr lang="en-CA"/>
        </a:p>
      </dgm:t>
    </dgm:pt>
    <dgm:pt modelId="{77847641-9135-4E72-81B7-3091B8515D91}" type="pres">
      <dgm:prSet presAssocID="{D3DA77E4-AA3B-436F-93BA-10CB9AD4BB3A}" presName="hierRoot3" presStyleCnt="0">
        <dgm:presLayoutVars>
          <dgm:hierBranch val="init"/>
        </dgm:presLayoutVars>
      </dgm:prSet>
      <dgm:spPr/>
    </dgm:pt>
    <dgm:pt modelId="{C32496C4-D15D-4DD6-8114-40AE2DB7F7B3}" type="pres">
      <dgm:prSet presAssocID="{D3DA77E4-AA3B-436F-93BA-10CB9AD4BB3A}" presName="rootComposite3" presStyleCnt="0"/>
      <dgm:spPr/>
    </dgm:pt>
    <dgm:pt modelId="{8C2ACD5C-8D24-41B3-80E1-A78567B6B74F}" type="pres">
      <dgm:prSet presAssocID="{D3DA77E4-AA3B-436F-93BA-10CB9AD4BB3A}" presName="rootText3" presStyleLbl="asst1" presStyleIdx="1" presStyleCnt="10" custScaleX="38307" custScaleY="51520" custLinFactY="-25803" custLinFactNeighborX="18500" custLinFactNeighborY="-100000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C8D0C1DC-BD60-448F-84E0-A5C167FCB291}" type="pres">
      <dgm:prSet presAssocID="{D3DA77E4-AA3B-436F-93BA-10CB9AD4BB3A}" presName="rootConnector3" presStyleLbl="asst1" presStyleIdx="1" presStyleCnt="10"/>
      <dgm:spPr/>
      <dgm:t>
        <a:bodyPr/>
        <a:lstStyle/>
        <a:p>
          <a:endParaRPr lang="en-CA"/>
        </a:p>
      </dgm:t>
    </dgm:pt>
    <dgm:pt modelId="{B67B60DE-64FA-4CFE-A9BA-34FEF53EA5F9}" type="pres">
      <dgm:prSet presAssocID="{D3DA77E4-AA3B-436F-93BA-10CB9AD4BB3A}" presName="hierChild6" presStyleCnt="0"/>
      <dgm:spPr/>
    </dgm:pt>
    <dgm:pt modelId="{EEF39235-A6F3-428C-9791-F2E40FE37013}" type="pres">
      <dgm:prSet presAssocID="{D3DA77E4-AA3B-436F-93BA-10CB9AD4BB3A}" presName="hierChild7" presStyleCnt="0"/>
      <dgm:spPr/>
    </dgm:pt>
    <dgm:pt modelId="{084B38A9-6A33-4687-B74D-6E359A5991CD}" type="pres">
      <dgm:prSet presAssocID="{36D87D26-9130-4BE4-B454-61A2AEED8D76}" presName="Name111" presStyleLbl="parChTrans1D4" presStyleIdx="0" presStyleCnt="5"/>
      <dgm:spPr/>
      <dgm:t>
        <a:bodyPr/>
        <a:lstStyle/>
        <a:p>
          <a:endParaRPr lang="en-CA"/>
        </a:p>
      </dgm:t>
    </dgm:pt>
    <dgm:pt modelId="{0836E779-C713-4640-B86D-AAF11A33F7E1}" type="pres">
      <dgm:prSet presAssocID="{75821BB4-6BF0-468C-B0BC-13F7C7539C70}" presName="hierRoot3" presStyleCnt="0">
        <dgm:presLayoutVars>
          <dgm:hierBranch val="init"/>
        </dgm:presLayoutVars>
      </dgm:prSet>
      <dgm:spPr/>
    </dgm:pt>
    <dgm:pt modelId="{5D26569F-DB0D-4198-A93D-7D9285C73413}" type="pres">
      <dgm:prSet presAssocID="{75821BB4-6BF0-468C-B0BC-13F7C7539C70}" presName="rootComposite3" presStyleCnt="0"/>
      <dgm:spPr/>
    </dgm:pt>
    <dgm:pt modelId="{3D61C332-F8EB-429C-B855-F17A8F664FBD}" type="pres">
      <dgm:prSet presAssocID="{75821BB4-6BF0-468C-B0BC-13F7C7539C70}" presName="rootText3" presStyleLbl="asst1" presStyleIdx="2" presStyleCnt="10" custScaleX="51969" custScaleY="44212" custLinFactY="-94255" custLinFactNeighborX="6475" custLinFactNeighborY="-100000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4B4CD0C4-F17B-4560-85B8-4D2C14E7CA88}" type="pres">
      <dgm:prSet presAssocID="{75821BB4-6BF0-468C-B0BC-13F7C7539C70}" presName="rootConnector3" presStyleLbl="asst1" presStyleIdx="2" presStyleCnt="10"/>
      <dgm:spPr/>
      <dgm:t>
        <a:bodyPr/>
        <a:lstStyle/>
        <a:p>
          <a:endParaRPr lang="en-CA"/>
        </a:p>
      </dgm:t>
    </dgm:pt>
    <dgm:pt modelId="{8A44BBF1-FC14-49C0-9C6D-F195E2D9E7E2}" type="pres">
      <dgm:prSet presAssocID="{75821BB4-6BF0-468C-B0BC-13F7C7539C70}" presName="hierChild6" presStyleCnt="0"/>
      <dgm:spPr/>
    </dgm:pt>
    <dgm:pt modelId="{52376DC8-6A4B-469D-94D1-F155B5716610}" type="pres">
      <dgm:prSet presAssocID="{75821BB4-6BF0-468C-B0BC-13F7C7539C70}" presName="hierChild7" presStyleCnt="0"/>
      <dgm:spPr/>
    </dgm:pt>
    <dgm:pt modelId="{2CA3803E-9118-4DBF-86E3-F83CAA188210}" type="pres">
      <dgm:prSet presAssocID="{86A7FA54-FB57-4810-8C7F-23A6B050082D}" presName="Name111" presStyleLbl="parChTrans1D4" presStyleIdx="1" presStyleCnt="5"/>
      <dgm:spPr/>
      <dgm:t>
        <a:bodyPr/>
        <a:lstStyle/>
        <a:p>
          <a:endParaRPr lang="en-CA"/>
        </a:p>
      </dgm:t>
    </dgm:pt>
    <dgm:pt modelId="{C0DE53F3-573B-4F7C-A33D-141E4ADD430E}" type="pres">
      <dgm:prSet presAssocID="{26A2AE7C-1498-4000-A595-FD29B98F701F}" presName="hierRoot3" presStyleCnt="0">
        <dgm:presLayoutVars>
          <dgm:hierBranch val="init"/>
        </dgm:presLayoutVars>
      </dgm:prSet>
      <dgm:spPr/>
    </dgm:pt>
    <dgm:pt modelId="{28C8A945-04C2-49CA-A547-2EED80A2A68D}" type="pres">
      <dgm:prSet presAssocID="{26A2AE7C-1498-4000-A595-FD29B98F701F}" presName="rootComposite3" presStyleCnt="0"/>
      <dgm:spPr/>
    </dgm:pt>
    <dgm:pt modelId="{BE0B684A-DEB0-455C-B67E-0895069F96E2}" type="pres">
      <dgm:prSet presAssocID="{26A2AE7C-1498-4000-A595-FD29B98F701F}" presName="rootText3" presStyleLbl="asst1" presStyleIdx="3" presStyleCnt="10" custScaleX="41564" custScaleY="52702" custLinFactY="-94255" custLinFactNeighborX="16650" custLinFactNeighborY="-100000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CD91FC1D-6CF6-4437-A2A2-17C77138CDED}" type="pres">
      <dgm:prSet presAssocID="{26A2AE7C-1498-4000-A595-FD29B98F701F}" presName="rootConnector3" presStyleLbl="asst1" presStyleIdx="3" presStyleCnt="10"/>
      <dgm:spPr/>
      <dgm:t>
        <a:bodyPr/>
        <a:lstStyle/>
        <a:p>
          <a:endParaRPr lang="en-CA"/>
        </a:p>
      </dgm:t>
    </dgm:pt>
    <dgm:pt modelId="{6F843858-5BC2-4132-B240-E6EF2E92BF4B}" type="pres">
      <dgm:prSet presAssocID="{26A2AE7C-1498-4000-A595-FD29B98F701F}" presName="hierChild6" presStyleCnt="0"/>
      <dgm:spPr/>
    </dgm:pt>
    <dgm:pt modelId="{2251BA06-113C-4411-942A-75D521CFA9F4}" type="pres">
      <dgm:prSet presAssocID="{26A2AE7C-1498-4000-A595-FD29B98F701F}" presName="hierChild7" presStyleCnt="0"/>
      <dgm:spPr/>
    </dgm:pt>
    <dgm:pt modelId="{96545AD6-965B-40B3-9FF4-D5F4025BCCC4}" type="pres">
      <dgm:prSet presAssocID="{52FF4E1F-668C-4EA8-A366-1F4A2D46D4AF}" presName="Name111" presStyleLbl="parChTrans1D3" presStyleIdx="1" presStyleCnt="3"/>
      <dgm:spPr/>
      <dgm:t>
        <a:bodyPr/>
        <a:lstStyle/>
        <a:p>
          <a:endParaRPr lang="en-CA"/>
        </a:p>
      </dgm:t>
    </dgm:pt>
    <dgm:pt modelId="{0B20BD4F-B953-4FF4-A2A3-873F1FBB5A9D}" type="pres">
      <dgm:prSet presAssocID="{152C52BE-3BD0-4034-AC7B-5E695D0E22FC}" presName="hierRoot3" presStyleCnt="0">
        <dgm:presLayoutVars>
          <dgm:hierBranch val="init"/>
        </dgm:presLayoutVars>
      </dgm:prSet>
      <dgm:spPr/>
    </dgm:pt>
    <dgm:pt modelId="{E828500B-EE1C-417A-8817-3CA249260AB9}" type="pres">
      <dgm:prSet presAssocID="{152C52BE-3BD0-4034-AC7B-5E695D0E22FC}" presName="rootComposite3" presStyleCnt="0"/>
      <dgm:spPr/>
    </dgm:pt>
    <dgm:pt modelId="{08DBFF61-7ABA-4227-81B8-624686BA4345}" type="pres">
      <dgm:prSet presAssocID="{152C52BE-3BD0-4034-AC7B-5E695D0E22FC}" presName="rootText3" presStyleLbl="asst1" presStyleIdx="4" presStyleCnt="10" custScaleX="33747" custScaleY="80143" custLinFactY="-23953" custLinFactNeighborX="-19425" custLinFactNeighborY="-100000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64FBDB6E-E53F-422A-ABC2-6C57D39DA86F}" type="pres">
      <dgm:prSet presAssocID="{152C52BE-3BD0-4034-AC7B-5E695D0E22FC}" presName="rootConnector3" presStyleLbl="asst1" presStyleIdx="4" presStyleCnt="10"/>
      <dgm:spPr/>
      <dgm:t>
        <a:bodyPr/>
        <a:lstStyle/>
        <a:p>
          <a:endParaRPr lang="en-CA"/>
        </a:p>
      </dgm:t>
    </dgm:pt>
    <dgm:pt modelId="{C6C033C7-D42B-4806-8BC8-084821914537}" type="pres">
      <dgm:prSet presAssocID="{152C52BE-3BD0-4034-AC7B-5E695D0E22FC}" presName="hierChild6" presStyleCnt="0"/>
      <dgm:spPr/>
    </dgm:pt>
    <dgm:pt modelId="{47A48517-8138-452E-9096-EEF8D9123E22}" type="pres">
      <dgm:prSet presAssocID="{152C52BE-3BD0-4034-AC7B-5E695D0E22FC}" presName="hierChild7" presStyleCnt="0"/>
      <dgm:spPr/>
    </dgm:pt>
    <dgm:pt modelId="{27DD083E-8E13-4C4E-BC4C-EAB1CE1A1273}" type="pres">
      <dgm:prSet presAssocID="{3F20DE1B-371C-4068-B060-A21D45BB2081}" presName="Name111" presStyleLbl="parChTrans1D4" presStyleIdx="2" presStyleCnt="5"/>
      <dgm:spPr/>
      <dgm:t>
        <a:bodyPr/>
        <a:lstStyle/>
        <a:p>
          <a:endParaRPr lang="en-CA"/>
        </a:p>
      </dgm:t>
    </dgm:pt>
    <dgm:pt modelId="{3C85D303-09E1-443B-88A9-04492B43A504}" type="pres">
      <dgm:prSet presAssocID="{D5037019-3E28-4A08-A2F5-A20A5284B99E}" presName="hierRoot3" presStyleCnt="0">
        <dgm:presLayoutVars>
          <dgm:hierBranch val="init"/>
        </dgm:presLayoutVars>
      </dgm:prSet>
      <dgm:spPr/>
    </dgm:pt>
    <dgm:pt modelId="{0345FF04-90FC-4042-A870-A6C1EA51CFA8}" type="pres">
      <dgm:prSet presAssocID="{D5037019-3E28-4A08-A2F5-A20A5284B99E}" presName="rootComposite3" presStyleCnt="0"/>
      <dgm:spPr/>
    </dgm:pt>
    <dgm:pt modelId="{3EF13274-D9EE-4583-AD52-2BCE1C3FABB7}" type="pres">
      <dgm:prSet presAssocID="{D5037019-3E28-4A08-A2F5-A20A5284B99E}" presName="rootText3" presStyleLbl="asst1" presStyleIdx="5" presStyleCnt="10" custScaleX="45469" custScaleY="60886" custLinFactY="-42453" custLinFactNeighborX="-5550" custLinFactNeighborY="-100000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2E61C400-B262-4FC2-AC9A-D85E330285F6}" type="pres">
      <dgm:prSet presAssocID="{D5037019-3E28-4A08-A2F5-A20A5284B99E}" presName="rootConnector3" presStyleLbl="asst1" presStyleIdx="5" presStyleCnt="10"/>
      <dgm:spPr/>
      <dgm:t>
        <a:bodyPr/>
        <a:lstStyle/>
        <a:p>
          <a:endParaRPr lang="en-CA"/>
        </a:p>
      </dgm:t>
    </dgm:pt>
    <dgm:pt modelId="{180ED847-6D13-4B64-827A-DD6837A62425}" type="pres">
      <dgm:prSet presAssocID="{D5037019-3E28-4A08-A2F5-A20A5284B99E}" presName="hierChild6" presStyleCnt="0"/>
      <dgm:spPr/>
    </dgm:pt>
    <dgm:pt modelId="{D165B32C-16EC-4A77-A765-58C741D1EB3A}" type="pres">
      <dgm:prSet presAssocID="{D5037019-3E28-4A08-A2F5-A20A5284B99E}" presName="hierChild7" presStyleCnt="0"/>
      <dgm:spPr/>
    </dgm:pt>
    <dgm:pt modelId="{FCD92C35-F39E-483E-AF1D-41C251BBE5C2}" type="pres">
      <dgm:prSet presAssocID="{80DD2E2C-9018-41B5-A23E-4EF416C8C0B2}" presName="Name111" presStyleLbl="parChTrans1D4" presStyleIdx="3" presStyleCnt="5"/>
      <dgm:spPr/>
      <dgm:t>
        <a:bodyPr/>
        <a:lstStyle/>
        <a:p>
          <a:endParaRPr lang="en-CA"/>
        </a:p>
      </dgm:t>
    </dgm:pt>
    <dgm:pt modelId="{7026FBAB-A8F3-4598-95AE-21FA809DA685}" type="pres">
      <dgm:prSet presAssocID="{A528EAEC-E790-4B43-9F9A-448AFBAB4EF9}" presName="hierRoot3" presStyleCnt="0">
        <dgm:presLayoutVars>
          <dgm:hierBranch val="init"/>
        </dgm:presLayoutVars>
      </dgm:prSet>
      <dgm:spPr/>
    </dgm:pt>
    <dgm:pt modelId="{F94A0368-F11E-4BB0-B0D2-90241158EBDC}" type="pres">
      <dgm:prSet presAssocID="{A528EAEC-E790-4B43-9F9A-448AFBAB4EF9}" presName="rootComposite3" presStyleCnt="0"/>
      <dgm:spPr/>
    </dgm:pt>
    <dgm:pt modelId="{589022EA-CA8F-4A85-9FF2-6E4EC3D7F55B}" type="pres">
      <dgm:prSet presAssocID="{A528EAEC-E790-4B43-9F9A-448AFBAB4EF9}" presName="rootText3" presStyleLbl="asst1" presStyleIdx="6" presStyleCnt="10" custScaleX="41906" custScaleY="63772" custLinFactY="-46154" custLinFactNeighborX="-25901" custLinFactNeighborY="-100000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1C2FD08F-D8A6-4656-891D-331D94C02C14}" type="pres">
      <dgm:prSet presAssocID="{A528EAEC-E790-4B43-9F9A-448AFBAB4EF9}" presName="rootConnector3" presStyleLbl="asst1" presStyleIdx="6" presStyleCnt="10"/>
      <dgm:spPr/>
      <dgm:t>
        <a:bodyPr/>
        <a:lstStyle/>
        <a:p>
          <a:endParaRPr lang="en-CA"/>
        </a:p>
      </dgm:t>
    </dgm:pt>
    <dgm:pt modelId="{32E667DE-C77B-4F59-A1E7-243A62EE6E64}" type="pres">
      <dgm:prSet presAssocID="{A528EAEC-E790-4B43-9F9A-448AFBAB4EF9}" presName="hierChild6" presStyleCnt="0"/>
      <dgm:spPr/>
    </dgm:pt>
    <dgm:pt modelId="{A47FB4DA-57DA-4A89-B29F-E4873CE8C4DB}" type="pres">
      <dgm:prSet presAssocID="{A528EAEC-E790-4B43-9F9A-448AFBAB4EF9}" presName="hierChild7" presStyleCnt="0"/>
      <dgm:spPr/>
    </dgm:pt>
    <dgm:pt modelId="{3AD799DA-4351-4216-A9B3-3ADBEBCB34EB}" type="pres">
      <dgm:prSet presAssocID="{6EFC1A0D-B604-488A-A221-2E8DB9E47FD4}" presName="Name111" presStyleLbl="parChTrans1D2" presStyleIdx="1" presStyleCnt="2"/>
      <dgm:spPr/>
      <dgm:t>
        <a:bodyPr/>
        <a:lstStyle/>
        <a:p>
          <a:endParaRPr lang="en-CA"/>
        </a:p>
      </dgm:t>
    </dgm:pt>
    <dgm:pt modelId="{60F57DEB-3CDF-4718-AD52-9CC6226E08ED}" type="pres">
      <dgm:prSet presAssocID="{0677C79B-6574-4B0D-83E9-D62CED1669D5}" presName="hierRoot3" presStyleCnt="0">
        <dgm:presLayoutVars>
          <dgm:hierBranch val="init"/>
        </dgm:presLayoutVars>
      </dgm:prSet>
      <dgm:spPr/>
    </dgm:pt>
    <dgm:pt modelId="{08349F25-F2B6-4634-AF44-140F831BEC58}" type="pres">
      <dgm:prSet presAssocID="{0677C79B-6574-4B0D-83E9-D62CED1669D5}" presName="rootComposite3" presStyleCnt="0"/>
      <dgm:spPr/>
    </dgm:pt>
    <dgm:pt modelId="{9ABB9E62-DDF5-495F-8430-5457FD62E4A9}" type="pres">
      <dgm:prSet presAssocID="{0677C79B-6574-4B0D-83E9-D62CED1669D5}" presName="rootText3" presStyleLbl="asst1" presStyleIdx="7" presStyleCnt="10" custScaleX="25085" custScaleY="39765" custLinFactNeighborX="-36723" custLinFactNeighborY="-54119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531B81D7-38FE-4DFD-AFB2-FBCBBA0ADCD3}" type="pres">
      <dgm:prSet presAssocID="{0677C79B-6574-4B0D-83E9-D62CED1669D5}" presName="rootConnector3" presStyleLbl="asst1" presStyleIdx="7" presStyleCnt="10"/>
      <dgm:spPr/>
      <dgm:t>
        <a:bodyPr/>
        <a:lstStyle/>
        <a:p>
          <a:endParaRPr lang="en-CA"/>
        </a:p>
      </dgm:t>
    </dgm:pt>
    <dgm:pt modelId="{0B536D9E-7C24-4542-8812-AF6316C1C059}" type="pres">
      <dgm:prSet presAssocID="{0677C79B-6574-4B0D-83E9-D62CED1669D5}" presName="hierChild6" presStyleCnt="0"/>
      <dgm:spPr/>
    </dgm:pt>
    <dgm:pt modelId="{383A9162-52CA-4CBA-9F79-2AB88C3656AC}" type="pres">
      <dgm:prSet presAssocID="{0677C79B-6574-4B0D-83E9-D62CED1669D5}" presName="hierChild7" presStyleCnt="0"/>
      <dgm:spPr/>
    </dgm:pt>
    <dgm:pt modelId="{1B9CFBCA-60E3-460C-BCDA-BEE223A1B056}" type="pres">
      <dgm:prSet presAssocID="{1CAFF8A2-B114-4EF8-B898-B9D7F4381FE8}" presName="Name111" presStyleLbl="parChTrans1D3" presStyleIdx="2" presStyleCnt="3"/>
      <dgm:spPr/>
      <dgm:t>
        <a:bodyPr/>
        <a:lstStyle/>
        <a:p>
          <a:endParaRPr lang="en-CA"/>
        </a:p>
      </dgm:t>
    </dgm:pt>
    <dgm:pt modelId="{AE02E353-B6C5-4287-AEBD-2762C01418B1}" type="pres">
      <dgm:prSet presAssocID="{01FFF74B-76F3-4DC3-B929-74AFD85AB523}" presName="hierRoot3" presStyleCnt="0">
        <dgm:presLayoutVars>
          <dgm:hierBranch val="init"/>
        </dgm:presLayoutVars>
      </dgm:prSet>
      <dgm:spPr/>
    </dgm:pt>
    <dgm:pt modelId="{D60B5111-FECE-4B5F-AE55-33C0D3818FD5}" type="pres">
      <dgm:prSet presAssocID="{01FFF74B-76F3-4DC3-B929-74AFD85AB523}" presName="rootComposite3" presStyleCnt="0"/>
      <dgm:spPr/>
    </dgm:pt>
    <dgm:pt modelId="{A4A57558-2791-432A-B8B7-1DAD2F86E109}" type="pres">
      <dgm:prSet presAssocID="{01FFF74B-76F3-4DC3-B929-74AFD85AB523}" presName="rootText3" presStyleLbl="asst1" presStyleIdx="8" presStyleCnt="10" custScaleX="43149" custScaleY="50907" custLinFactNeighborX="-24976" custLinFactNeighborY="-79552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BE043C3B-A2D3-49EF-A47F-1FEBD17D1B93}" type="pres">
      <dgm:prSet presAssocID="{01FFF74B-76F3-4DC3-B929-74AFD85AB523}" presName="rootConnector3" presStyleLbl="asst1" presStyleIdx="8" presStyleCnt="10"/>
      <dgm:spPr/>
      <dgm:t>
        <a:bodyPr/>
        <a:lstStyle/>
        <a:p>
          <a:endParaRPr lang="en-CA"/>
        </a:p>
      </dgm:t>
    </dgm:pt>
    <dgm:pt modelId="{8439D505-8DB8-47CC-9F90-942EFCED6C9A}" type="pres">
      <dgm:prSet presAssocID="{01FFF74B-76F3-4DC3-B929-74AFD85AB523}" presName="hierChild6" presStyleCnt="0"/>
      <dgm:spPr/>
    </dgm:pt>
    <dgm:pt modelId="{293BA38B-1CCB-4303-B31C-E436BF052A31}" type="pres">
      <dgm:prSet presAssocID="{01FFF74B-76F3-4DC3-B929-74AFD85AB523}" presName="hierChild7" presStyleCnt="0"/>
      <dgm:spPr/>
    </dgm:pt>
    <dgm:pt modelId="{4CBC9197-D929-46D4-AA23-1FB2569A1D9F}" type="pres">
      <dgm:prSet presAssocID="{C9F5CE80-7768-42F0-808E-166A87AAFB2B}" presName="Name111" presStyleLbl="parChTrans1D4" presStyleIdx="4" presStyleCnt="5"/>
      <dgm:spPr/>
      <dgm:t>
        <a:bodyPr/>
        <a:lstStyle/>
        <a:p>
          <a:endParaRPr lang="en-CA"/>
        </a:p>
      </dgm:t>
    </dgm:pt>
    <dgm:pt modelId="{0E167F11-F06D-4343-A55B-7D8C4503E655}" type="pres">
      <dgm:prSet presAssocID="{F8348788-D13B-42A1-AA81-E40CEB981CB2}" presName="hierRoot3" presStyleCnt="0">
        <dgm:presLayoutVars>
          <dgm:hierBranch val="init"/>
        </dgm:presLayoutVars>
      </dgm:prSet>
      <dgm:spPr/>
    </dgm:pt>
    <dgm:pt modelId="{535265EE-5062-4F0E-987B-4807FCF368A5}" type="pres">
      <dgm:prSet presAssocID="{F8348788-D13B-42A1-AA81-E40CEB981CB2}" presName="rootComposite3" presStyleCnt="0"/>
      <dgm:spPr/>
    </dgm:pt>
    <dgm:pt modelId="{F9C452C3-C59A-4B2B-BADF-5934CEF3DEFB}" type="pres">
      <dgm:prSet presAssocID="{F8348788-D13B-42A1-AA81-E40CEB981CB2}" presName="rootText3" presStyleLbl="asst1" presStyleIdx="9" presStyleCnt="10" custScaleX="40306" custScaleY="70627" custLinFactY="-51704" custLinFactNeighborX="-39776" custLinFactNeighborY="-100000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F1B13789-52FB-4CF4-8258-EE4B784EE406}" type="pres">
      <dgm:prSet presAssocID="{F8348788-D13B-42A1-AA81-E40CEB981CB2}" presName="rootConnector3" presStyleLbl="asst1" presStyleIdx="9" presStyleCnt="10"/>
      <dgm:spPr/>
      <dgm:t>
        <a:bodyPr/>
        <a:lstStyle/>
        <a:p>
          <a:endParaRPr lang="en-CA"/>
        </a:p>
      </dgm:t>
    </dgm:pt>
    <dgm:pt modelId="{5862346E-5B6E-4061-8BD6-2ECFD9E7C0A7}" type="pres">
      <dgm:prSet presAssocID="{F8348788-D13B-42A1-AA81-E40CEB981CB2}" presName="hierChild6" presStyleCnt="0"/>
      <dgm:spPr/>
    </dgm:pt>
    <dgm:pt modelId="{31E2CB29-F312-4662-BF0B-343A3CC6D366}" type="pres">
      <dgm:prSet presAssocID="{F8348788-D13B-42A1-AA81-E40CEB981CB2}" presName="hierChild7" presStyleCnt="0"/>
      <dgm:spPr/>
    </dgm:pt>
  </dgm:ptLst>
  <dgm:cxnLst>
    <dgm:cxn modelId="{12A37124-E6BB-4BEC-ADC3-22614E006637}" srcId="{D3DA77E4-AA3B-436F-93BA-10CB9AD4BB3A}" destId="{75821BB4-6BF0-468C-B0BC-13F7C7539C70}" srcOrd="0" destOrd="0" parTransId="{36D87D26-9130-4BE4-B454-61A2AEED8D76}" sibTransId="{5C55146E-7FB6-4D63-9569-CFA4B7C730D6}"/>
    <dgm:cxn modelId="{0D58C31E-8009-4A3C-85F4-7AA53CB3C2F9}" srcId="{01FFF74B-76F3-4DC3-B929-74AFD85AB523}" destId="{F8348788-D13B-42A1-AA81-E40CEB981CB2}" srcOrd="0" destOrd="0" parTransId="{C9F5CE80-7768-42F0-808E-166A87AAFB2B}" sibTransId="{F742A7C8-7503-4408-8BE9-2C8AC86F3282}"/>
    <dgm:cxn modelId="{8D7D3E1E-1EB3-48F4-BA5B-6AD3A2515D93}" type="presOf" srcId="{F8348788-D13B-42A1-AA81-E40CEB981CB2}" destId="{F9C452C3-C59A-4B2B-BADF-5934CEF3DEFB}" srcOrd="0" destOrd="0" presId="urn:microsoft.com/office/officeart/2005/8/layout/orgChart1"/>
    <dgm:cxn modelId="{4703E636-7C73-4276-BD05-7C3D4577FA36}" type="presOf" srcId="{F8348788-D13B-42A1-AA81-E40CEB981CB2}" destId="{F1B13789-52FB-4CF4-8258-EE4B784EE406}" srcOrd="1" destOrd="0" presId="urn:microsoft.com/office/officeart/2005/8/layout/orgChart1"/>
    <dgm:cxn modelId="{1C751500-BF63-4BC0-96B5-6719743DEA21}" srcId="{4F55CE25-6122-409F-8FE6-C0D4139D2E41}" destId="{5AF82075-9BA5-4603-9962-E2DDB725744F}" srcOrd="0" destOrd="0" parTransId="{04AA7389-88F8-4DBF-A20D-C7A03B26BD83}" sibTransId="{AF3C6349-94CF-4A70-B6D0-2BFD8478D696}"/>
    <dgm:cxn modelId="{A395D49D-BFD7-4346-ADFA-2EE392D11128}" type="presOf" srcId="{D3DA77E4-AA3B-436F-93BA-10CB9AD4BB3A}" destId="{8C2ACD5C-8D24-41B3-80E1-A78567B6B74F}" srcOrd="0" destOrd="0" presId="urn:microsoft.com/office/officeart/2005/8/layout/orgChart1"/>
    <dgm:cxn modelId="{B8FD4A3F-9BAE-4EF7-B40D-98F368EBD99D}" type="presOf" srcId="{5AF82075-9BA5-4603-9962-E2DDB725744F}" destId="{71B0D253-6591-4E0E-980B-6A04DD5D0094}" srcOrd="0" destOrd="0" presId="urn:microsoft.com/office/officeart/2005/8/layout/orgChart1"/>
    <dgm:cxn modelId="{F74D2456-9D5C-479D-8CCF-99AC2E9F0A4F}" type="presOf" srcId="{01FFF74B-76F3-4DC3-B929-74AFD85AB523}" destId="{A4A57558-2791-432A-B8B7-1DAD2F86E109}" srcOrd="0" destOrd="0" presId="urn:microsoft.com/office/officeart/2005/8/layout/orgChart1"/>
    <dgm:cxn modelId="{38BEE258-218E-4577-BDE2-21413C64A201}" type="presOf" srcId="{75821BB4-6BF0-468C-B0BC-13F7C7539C70}" destId="{4B4CD0C4-F17B-4560-85B8-4D2C14E7CA88}" srcOrd="1" destOrd="0" presId="urn:microsoft.com/office/officeart/2005/8/layout/orgChart1"/>
    <dgm:cxn modelId="{D7799D37-511E-4A8E-8532-E98EB7256789}" type="presOf" srcId="{C9F5CE80-7768-42F0-808E-166A87AAFB2B}" destId="{4CBC9197-D929-46D4-AA23-1FB2569A1D9F}" srcOrd="0" destOrd="0" presId="urn:microsoft.com/office/officeart/2005/8/layout/orgChart1"/>
    <dgm:cxn modelId="{C8C80293-9F5F-496C-8423-736076E34487}" type="presOf" srcId="{0677C79B-6574-4B0D-83E9-D62CED1669D5}" destId="{9ABB9E62-DDF5-495F-8430-5457FD62E4A9}" srcOrd="0" destOrd="0" presId="urn:microsoft.com/office/officeart/2005/8/layout/orgChart1"/>
    <dgm:cxn modelId="{F6070B31-0257-418B-87D7-2982007E1A96}" srcId="{152C52BE-3BD0-4034-AC7B-5E695D0E22FC}" destId="{A528EAEC-E790-4B43-9F9A-448AFBAB4EF9}" srcOrd="1" destOrd="0" parTransId="{80DD2E2C-9018-41B5-A23E-4EF416C8C0B2}" sibTransId="{979C2EDF-0A45-4EDB-BC13-5600AC21F2BD}"/>
    <dgm:cxn modelId="{FFF54824-C303-450B-8872-CFAC4ABE2F61}" type="presOf" srcId="{26A2AE7C-1498-4000-A595-FD29B98F701F}" destId="{CD91FC1D-6CF6-4437-A2A2-17C77138CDED}" srcOrd="1" destOrd="0" presId="urn:microsoft.com/office/officeart/2005/8/layout/orgChart1"/>
    <dgm:cxn modelId="{23976076-7CEC-4227-9C33-D43E48E0D9C0}" type="presOf" srcId="{152C52BE-3BD0-4034-AC7B-5E695D0E22FC}" destId="{64FBDB6E-E53F-422A-ABC2-6C57D39DA86F}" srcOrd="1" destOrd="0" presId="urn:microsoft.com/office/officeart/2005/8/layout/orgChart1"/>
    <dgm:cxn modelId="{CA0E56C5-F2C7-4BA0-91DB-AA2B552D0608}" type="presOf" srcId="{A528EAEC-E790-4B43-9F9A-448AFBAB4EF9}" destId="{1C2FD08F-D8A6-4656-891D-331D94C02C14}" srcOrd="1" destOrd="0" presId="urn:microsoft.com/office/officeart/2005/8/layout/orgChart1"/>
    <dgm:cxn modelId="{EF5F6D7C-E776-47CD-909E-E55A9AA356D5}" type="presOf" srcId="{497A8688-CF1E-4B08-97F2-18829516C97E}" destId="{9088F7E6-24AC-4F40-96E1-AF44E46D13B2}" srcOrd="0" destOrd="0" presId="urn:microsoft.com/office/officeart/2005/8/layout/orgChart1"/>
    <dgm:cxn modelId="{F5C15F8C-C62B-4265-963D-8BFC1492C0C3}" type="presOf" srcId="{36D87D26-9130-4BE4-B454-61A2AEED8D76}" destId="{084B38A9-6A33-4687-B74D-6E359A5991CD}" srcOrd="0" destOrd="0" presId="urn:microsoft.com/office/officeart/2005/8/layout/orgChart1"/>
    <dgm:cxn modelId="{12E2DF1C-4713-4F36-8FFC-9CBE509AEF6C}" type="presOf" srcId="{75821BB4-6BF0-468C-B0BC-13F7C7539C70}" destId="{3D61C332-F8EB-429C-B855-F17A8F664FBD}" srcOrd="0" destOrd="0" presId="urn:microsoft.com/office/officeart/2005/8/layout/orgChart1"/>
    <dgm:cxn modelId="{DAB468D4-7FFE-43C3-A55A-4022829C6B6B}" type="presOf" srcId="{86A7FA54-FB57-4810-8C7F-23A6B050082D}" destId="{2CA3803E-9118-4DBF-86E3-F83CAA188210}" srcOrd="0" destOrd="0" presId="urn:microsoft.com/office/officeart/2005/8/layout/orgChart1"/>
    <dgm:cxn modelId="{D3BBEE85-0F3A-4305-8258-E07CF24A6D1C}" srcId="{497A8688-CF1E-4B08-97F2-18829516C97E}" destId="{4F55CE25-6122-409F-8FE6-C0D4139D2E41}" srcOrd="0" destOrd="0" parTransId="{ED4557F0-249E-4752-B326-A2248E58E186}" sibTransId="{7E2BC048-6B68-48A7-9A0F-3DC52E4B72E1}"/>
    <dgm:cxn modelId="{CBB0DCFC-2520-4B5F-9DCC-E17A1F20544A}" type="presOf" srcId="{04AA7389-88F8-4DBF-A20D-C7A03B26BD83}" destId="{782ACEDB-B186-45D8-8EB3-AFDF790B9ABE}" srcOrd="0" destOrd="0" presId="urn:microsoft.com/office/officeart/2005/8/layout/orgChart1"/>
    <dgm:cxn modelId="{07CDA8A2-C3D8-45A7-B5B1-D9CE1A257E78}" type="presOf" srcId="{6EFC1A0D-B604-488A-A221-2E8DB9E47FD4}" destId="{3AD799DA-4351-4216-A9B3-3ADBEBCB34EB}" srcOrd="0" destOrd="0" presId="urn:microsoft.com/office/officeart/2005/8/layout/orgChart1"/>
    <dgm:cxn modelId="{3327CA43-B6B2-402C-A0CC-B95199268D97}" type="presOf" srcId="{152C52BE-3BD0-4034-AC7B-5E695D0E22FC}" destId="{08DBFF61-7ABA-4227-81B8-624686BA4345}" srcOrd="0" destOrd="0" presId="urn:microsoft.com/office/officeart/2005/8/layout/orgChart1"/>
    <dgm:cxn modelId="{6C291AEA-F1C3-4714-97E8-7E3DF90684BE}" type="presOf" srcId="{0677C79B-6574-4B0D-83E9-D62CED1669D5}" destId="{531B81D7-38FE-4DFD-AFB2-FBCBBA0ADCD3}" srcOrd="1" destOrd="0" presId="urn:microsoft.com/office/officeart/2005/8/layout/orgChart1"/>
    <dgm:cxn modelId="{369A9BDD-9301-42E3-BB65-400201DD08A5}" type="presOf" srcId="{D5037019-3E28-4A08-A2F5-A20A5284B99E}" destId="{3EF13274-D9EE-4583-AD52-2BCE1C3FABB7}" srcOrd="0" destOrd="0" presId="urn:microsoft.com/office/officeart/2005/8/layout/orgChart1"/>
    <dgm:cxn modelId="{AE2588CC-81EC-498C-85D0-10353DC1647A}" type="presOf" srcId="{D5037019-3E28-4A08-A2F5-A20A5284B99E}" destId="{2E61C400-B262-4FC2-AC9A-D85E330285F6}" srcOrd="1" destOrd="0" presId="urn:microsoft.com/office/officeart/2005/8/layout/orgChart1"/>
    <dgm:cxn modelId="{0F5FC94E-F786-4E81-B025-682DDCE4A986}" type="presOf" srcId="{1CAFF8A2-B114-4EF8-B898-B9D7F4381FE8}" destId="{1B9CFBCA-60E3-460C-BCDA-BEE223A1B056}" srcOrd="0" destOrd="0" presId="urn:microsoft.com/office/officeart/2005/8/layout/orgChart1"/>
    <dgm:cxn modelId="{01EB74C1-2769-477C-96A1-875A69F6D35C}" srcId="{5AF82075-9BA5-4603-9962-E2DDB725744F}" destId="{152C52BE-3BD0-4034-AC7B-5E695D0E22FC}" srcOrd="1" destOrd="0" parTransId="{52FF4E1F-668C-4EA8-A366-1F4A2D46D4AF}" sibTransId="{D87715A3-CD4C-47C5-9081-F874919F8C4D}"/>
    <dgm:cxn modelId="{8965CDAD-114D-45D0-A079-AC49F53226BF}" type="presOf" srcId="{D3DA77E4-AA3B-436F-93BA-10CB9AD4BB3A}" destId="{C8D0C1DC-BD60-448F-84E0-A5C167FCB291}" srcOrd="1" destOrd="0" presId="urn:microsoft.com/office/officeart/2005/8/layout/orgChart1"/>
    <dgm:cxn modelId="{417C8E7C-F971-4E97-B25C-51D116F82A11}" type="presOf" srcId="{4F55CE25-6122-409F-8FE6-C0D4139D2E41}" destId="{984396A7-40F0-40C3-9476-53A623419DDF}" srcOrd="0" destOrd="0" presId="urn:microsoft.com/office/officeart/2005/8/layout/orgChart1"/>
    <dgm:cxn modelId="{5720EAE4-6CBC-409D-9C18-A2A84849497C}" srcId="{5AF82075-9BA5-4603-9962-E2DDB725744F}" destId="{D3DA77E4-AA3B-436F-93BA-10CB9AD4BB3A}" srcOrd="0" destOrd="0" parTransId="{0D051DD5-4A59-46E7-9441-DE8E602DB95B}" sibTransId="{E8919FAA-323D-4771-8451-E36B0BA3CD7E}"/>
    <dgm:cxn modelId="{E1761AA8-A30E-4CAE-ADC7-44E6A524D450}" type="presOf" srcId="{5AF82075-9BA5-4603-9962-E2DDB725744F}" destId="{BE6F1A65-A3BB-4C8C-8098-1B616D1DD3D5}" srcOrd="1" destOrd="0" presId="urn:microsoft.com/office/officeart/2005/8/layout/orgChart1"/>
    <dgm:cxn modelId="{F33F5611-A643-4F55-899F-F0DBF4D97240}" type="presOf" srcId="{52FF4E1F-668C-4EA8-A366-1F4A2D46D4AF}" destId="{96545AD6-965B-40B3-9FF4-D5F4025BCCC4}" srcOrd="0" destOrd="0" presId="urn:microsoft.com/office/officeart/2005/8/layout/orgChart1"/>
    <dgm:cxn modelId="{7DEF3F88-2362-4CEE-BF84-78664A1F6F84}" type="presOf" srcId="{26A2AE7C-1498-4000-A595-FD29B98F701F}" destId="{BE0B684A-DEB0-455C-B67E-0895069F96E2}" srcOrd="0" destOrd="0" presId="urn:microsoft.com/office/officeart/2005/8/layout/orgChart1"/>
    <dgm:cxn modelId="{C427203D-6045-4E13-9454-CE45FA5A19F2}" type="presOf" srcId="{A528EAEC-E790-4B43-9F9A-448AFBAB4EF9}" destId="{589022EA-CA8F-4A85-9FF2-6E4EC3D7F55B}" srcOrd="0" destOrd="0" presId="urn:microsoft.com/office/officeart/2005/8/layout/orgChart1"/>
    <dgm:cxn modelId="{4FC9BCE3-76AC-487C-AFBA-FCB0BFD9C60C}" type="presOf" srcId="{4F55CE25-6122-409F-8FE6-C0D4139D2E41}" destId="{FE0669EB-92F7-48BC-BB0D-896A584698D3}" srcOrd="1" destOrd="0" presId="urn:microsoft.com/office/officeart/2005/8/layout/orgChart1"/>
    <dgm:cxn modelId="{18238553-2482-4A5C-A9BD-D659E50CFA59}" type="presOf" srcId="{80DD2E2C-9018-41B5-A23E-4EF416C8C0B2}" destId="{FCD92C35-F39E-483E-AF1D-41C251BBE5C2}" srcOrd="0" destOrd="0" presId="urn:microsoft.com/office/officeart/2005/8/layout/orgChart1"/>
    <dgm:cxn modelId="{00DFAD5F-7B18-46BF-91B1-5986AEF2C005}" type="presOf" srcId="{3F20DE1B-371C-4068-B060-A21D45BB2081}" destId="{27DD083E-8E13-4C4E-BC4C-EAB1CE1A1273}" srcOrd="0" destOrd="0" presId="urn:microsoft.com/office/officeart/2005/8/layout/orgChart1"/>
    <dgm:cxn modelId="{DB1CE601-8057-4F36-95BC-BE417BF2442A}" srcId="{D3DA77E4-AA3B-436F-93BA-10CB9AD4BB3A}" destId="{26A2AE7C-1498-4000-A595-FD29B98F701F}" srcOrd="1" destOrd="0" parTransId="{86A7FA54-FB57-4810-8C7F-23A6B050082D}" sibTransId="{A36EA372-8316-40B0-9DD2-03C2F8AD9DE4}"/>
    <dgm:cxn modelId="{F1A6FE88-F3EE-4677-90D8-566809C23302}" type="presOf" srcId="{0D051DD5-4A59-46E7-9441-DE8E602DB95B}" destId="{BDB84A2B-457F-47B8-9F82-AC785DB98B61}" srcOrd="0" destOrd="0" presId="urn:microsoft.com/office/officeart/2005/8/layout/orgChart1"/>
    <dgm:cxn modelId="{9C74D36B-8DFA-415D-BB9B-0B8B33BF79FA}" srcId="{4F55CE25-6122-409F-8FE6-C0D4139D2E41}" destId="{0677C79B-6574-4B0D-83E9-D62CED1669D5}" srcOrd="1" destOrd="0" parTransId="{6EFC1A0D-B604-488A-A221-2E8DB9E47FD4}" sibTransId="{FB0BD5C9-B69E-4932-8DD6-D56748723D62}"/>
    <dgm:cxn modelId="{A30A447D-D0A3-4AD6-BE4A-3A6519D48F73}" srcId="{152C52BE-3BD0-4034-AC7B-5E695D0E22FC}" destId="{D5037019-3E28-4A08-A2F5-A20A5284B99E}" srcOrd="0" destOrd="0" parTransId="{3F20DE1B-371C-4068-B060-A21D45BB2081}" sibTransId="{9A834EA3-674C-4C9E-B0DA-751CA6E22C04}"/>
    <dgm:cxn modelId="{989680EC-F854-4BFD-AF45-1E329FBA3247}" type="presOf" srcId="{01FFF74B-76F3-4DC3-B929-74AFD85AB523}" destId="{BE043C3B-A2D3-49EF-A47F-1FEBD17D1B93}" srcOrd="1" destOrd="0" presId="urn:microsoft.com/office/officeart/2005/8/layout/orgChart1"/>
    <dgm:cxn modelId="{3EFB3D9A-B5EC-4D22-884E-F46B9DE615E5}" srcId="{0677C79B-6574-4B0D-83E9-D62CED1669D5}" destId="{01FFF74B-76F3-4DC3-B929-74AFD85AB523}" srcOrd="0" destOrd="0" parTransId="{1CAFF8A2-B114-4EF8-B898-B9D7F4381FE8}" sibTransId="{818F31FA-2FEE-408C-B142-F6390F972F6D}"/>
    <dgm:cxn modelId="{FA927625-0C72-4536-A45B-6B09E71FF6BB}" type="presParOf" srcId="{9088F7E6-24AC-4F40-96E1-AF44E46D13B2}" destId="{8D47195E-972A-446A-9363-E10AE498EE38}" srcOrd="0" destOrd="0" presId="urn:microsoft.com/office/officeart/2005/8/layout/orgChart1"/>
    <dgm:cxn modelId="{90385629-A73A-494E-9F70-FB162E1C3D42}" type="presParOf" srcId="{8D47195E-972A-446A-9363-E10AE498EE38}" destId="{A82E3ECE-9586-4552-8647-DA6F93CB73FE}" srcOrd="0" destOrd="0" presId="urn:microsoft.com/office/officeart/2005/8/layout/orgChart1"/>
    <dgm:cxn modelId="{78A47E0F-A91B-4327-95A8-89B5E24DB68F}" type="presParOf" srcId="{A82E3ECE-9586-4552-8647-DA6F93CB73FE}" destId="{984396A7-40F0-40C3-9476-53A623419DDF}" srcOrd="0" destOrd="0" presId="urn:microsoft.com/office/officeart/2005/8/layout/orgChart1"/>
    <dgm:cxn modelId="{23B836D5-EBD6-4762-AAEE-01D11647B025}" type="presParOf" srcId="{A82E3ECE-9586-4552-8647-DA6F93CB73FE}" destId="{FE0669EB-92F7-48BC-BB0D-896A584698D3}" srcOrd="1" destOrd="0" presId="urn:microsoft.com/office/officeart/2005/8/layout/orgChart1"/>
    <dgm:cxn modelId="{F1A6646B-AAF6-4640-A094-950CE2947D3E}" type="presParOf" srcId="{8D47195E-972A-446A-9363-E10AE498EE38}" destId="{0C032187-8469-4376-B382-734718DB040D}" srcOrd="1" destOrd="0" presId="urn:microsoft.com/office/officeart/2005/8/layout/orgChart1"/>
    <dgm:cxn modelId="{A8A193FA-A459-48B5-9799-9FDADFC70C62}" type="presParOf" srcId="{8D47195E-972A-446A-9363-E10AE498EE38}" destId="{058390F2-2EC3-4FD8-8B9E-3AFC87268258}" srcOrd="2" destOrd="0" presId="urn:microsoft.com/office/officeart/2005/8/layout/orgChart1"/>
    <dgm:cxn modelId="{B0A11457-E21D-41F0-82B3-514CA20D7416}" type="presParOf" srcId="{058390F2-2EC3-4FD8-8B9E-3AFC87268258}" destId="{782ACEDB-B186-45D8-8EB3-AFDF790B9ABE}" srcOrd="0" destOrd="0" presId="urn:microsoft.com/office/officeart/2005/8/layout/orgChart1"/>
    <dgm:cxn modelId="{CAD73855-EBF4-4E71-AE9E-48F93729DAA1}" type="presParOf" srcId="{058390F2-2EC3-4FD8-8B9E-3AFC87268258}" destId="{66725F23-2E14-4E01-845B-1A2E8BC9F686}" srcOrd="1" destOrd="0" presId="urn:microsoft.com/office/officeart/2005/8/layout/orgChart1"/>
    <dgm:cxn modelId="{9E94AEAF-A309-486A-9B14-608D7AF518E4}" type="presParOf" srcId="{66725F23-2E14-4E01-845B-1A2E8BC9F686}" destId="{18CE3209-5BB9-4AEE-A326-08B3BED93FF5}" srcOrd="0" destOrd="0" presId="urn:microsoft.com/office/officeart/2005/8/layout/orgChart1"/>
    <dgm:cxn modelId="{4C08B3EF-508C-4096-B746-5DEFF1C51C5A}" type="presParOf" srcId="{18CE3209-5BB9-4AEE-A326-08B3BED93FF5}" destId="{71B0D253-6591-4E0E-980B-6A04DD5D0094}" srcOrd="0" destOrd="0" presId="urn:microsoft.com/office/officeart/2005/8/layout/orgChart1"/>
    <dgm:cxn modelId="{5373D5A2-F145-4B24-A502-768C9868E088}" type="presParOf" srcId="{18CE3209-5BB9-4AEE-A326-08B3BED93FF5}" destId="{BE6F1A65-A3BB-4C8C-8098-1B616D1DD3D5}" srcOrd="1" destOrd="0" presId="urn:microsoft.com/office/officeart/2005/8/layout/orgChart1"/>
    <dgm:cxn modelId="{4030B7FD-611D-4EF3-9481-A2491DABCBBA}" type="presParOf" srcId="{66725F23-2E14-4E01-845B-1A2E8BC9F686}" destId="{0D0648FC-B8FA-4531-BA13-1EA55FC4214E}" srcOrd="1" destOrd="0" presId="urn:microsoft.com/office/officeart/2005/8/layout/orgChart1"/>
    <dgm:cxn modelId="{E670798E-3BE5-459E-9F20-6DDD19B8217C}" type="presParOf" srcId="{66725F23-2E14-4E01-845B-1A2E8BC9F686}" destId="{C59F1F3B-56E0-48D0-8222-72EA0683F91A}" srcOrd="2" destOrd="0" presId="urn:microsoft.com/office/officeart/2005/8/layout/orgChart1"/>
    <dgm:cxn modelId="{5ECBACC2-4B3A-4302-BD7D-16ED079250C8}" type="presParOf" srcId="{C59F1F3B-56E0-48D0-8222-72EA0683F91A}" destId="{BDB84A2B-457F-47B8-9F82-AC785DB98B61}" srcOrd="0" destOrd="0" presId="urn:microsoft.com/office/officeart/2005/8/layout/orgChart1"/>
    <dgm:cxn modelId="{25B83177-26E1-46B5-900C-E0356FF1A3C1}" type="presParOf" srcId="{C59F1F3B-56E0-48D0-8222-72EA0683F91A}" destId="{77847641-9135-4E72-81B7-3091B8515D91}" srcOrd="1" destOrd="0" presId="urn:microsoft.com/office/officeart/2005/8/layout/orgChart1"/>
    <dgm:cxn modelId="{AFC86CE2-BBD4-4BBC-8123-0EE413D63CCE}" type="presParOf" srcId="{77847641-9135-4E72-81B7-3091B8515D91}" destId="{C32496C4-D15D-4DD6-8114-40AE2DB7F7B3}" srcOrd="0" destOrd="0" presId="urn:microsoft.com/office/officeart/2005/8/layout/orgChart1"/>
    <dgm:cxn modelId="{A1EECD9A-B9A2-47F8-96B5-6115E58A2934}" type="presParOf" srcId="{C32496C4-D15D-4DD6-8114-40AE2DB7F7B3}" destId="{8C2ACD5C-8D24-41B3-80E1-A78567B6B74F}" srcOrd="0" destOrd="0" presId="urn:microsoft.com/office/officeart/2005/8/layout/orgChart1"/>
    <dgm:cxn modelId="{9E5BF552-A9DC-471E-84E4-CED4FC2AF392}" type="presParOf" srcId="{C32496C4-D15D-4DD6-8114-40AE2DB7F7B3}" destId="{C8D0C1DC-BD60-448F-84E0-A5C167FCB291}" srcOrd="1" destOrd="0" presId="urn:microsoft.com/office/officeart/2005/8/layout/orgChart1"/>
    <dgm:cxn modelId="{00530B1C-9241-4941-AFA8-B20697749BBC}" type="presParOf" srcId="{77847641-9135-4E72-81B7-3091B8515D91}" destId="{B67B60DE-64FA-4CFE-A9BA-34FEF53EA5F9}" srcOrd="1" destOrd="0" presId="urn:microsoft.com/office/officeart/2005/8/layout/orgChart1"/>
    <dgm:cxn modelId="{FD0224B8-14E9-4DBB-976C-919FC15527E7}" type="presParOf" srcId="{77847641-9135-4E72-81B7-3091B8515D91}" destId="{EEF39235-A6F3-428C-9791-F2E40FE37013}" srcOrd="2" destOrd="0" presId="urn:microsoft.com/office/officeart/2005/8/layout/orgChart1"/>
    <dgm:cxn modelId="{9E09D457-D025-4F66-8C63-A5B05708BDD2}" type="presParOf" srcId="{EEF39235-A6F3-428C-9791-F2E40FE37013}" destId="{084B38A9-6A33-4687-B74D-6E359A5991CD}" srcOrd="0" destOrd="0" presId="urn:microsoft.com/office/officeart/2005/8/layout/orgChart1"/>
    <dgm:cxn modelId="{FA8B7AB8-FF8D-4C06-891A-D0F5D0EB767A}" type="presParOf" srcId="{EEF39235-A6F3-428C-9791-F2E40FE37013}" destId="{0836E779-C713-4640-B86D-AAF11A33F7E1}" srcOrd="1" destOrd="0" presId="urn:microsoft.com/office/officeart/2005/8/layout/orgChart1"/>
    <dgm:cxn modelId="{B5DA0957-8480-4CEA-800B-EE34BB3221C3}" type="presParOf" srcId="{0836E779-C713-4640-B86D-AAF11A33F7E1}" destId="{5D26569F-DB0D-4198-A93D-7D9285C73413}" srcOrd="0" destOrd="0" presId="urn:microsoft.com/office/officeart/2005/8/layout/orgChart1"/>
    <dgm:cxn modelId="{587437EB-9F4C-4A04-AF80-8570AB4FA4EF}" type="presParOf" srcId="{5D26569F-DB0D-4198-A93D-7D9285C73413}" destId="{3D61C332-F8EB-429C-B855-F17A8F664FBD}" srcOrd="0" destOrd="0" presId="urn:microsoft.com/office/officeart/2005/8/layout/orgChart1"/>
    <dgm:cxn modelId="{F4AB88E4-ADA4-4E77-9683-C7DB19F40AF9}" type="presParOf" srcId="{5D26569F-DB0D-4198-A93D-7D9285C73413}" destId="{4B4CD0C4-F17B-4560-85B8-4D2C14E7CA88}" srcOrd="1" destOrd="0" presId="urn:microsoft.com/office/officeart/2005/8/layout/orgChart1"/>
    <dgm:cxn modelId="{674D5DA1-69E7-49D0-A32D-5826EAB6DA3F}" type="presParOf" srcId="{0836E779-C713-4640-B86D-AAF11A33F7E1}" destId="{8A44BBF1-FC14-49C0-9C6D-F195E2D9E7E2}" srcOrd="1" destOrd="0" presId="urn:microsoft.com/office/officeart/2005/8/layout/orgChart1"/>
    <dgm:cxn modelId="{837D24DE-5C76-4E31-A732-8C5E9F7B6AA6}" type="presParOf" srcId="{0836E779-C713-4640-B86D-AAF11A33F7E1}" destId="{52376DC8-6A4B-469D-94D1-F155B5716610}" srcOrd="2" destOrd="0" presId="urn:microsoft.com/office/officeart/2005/8/layout/orgChart1"/>
    <dgm:cxn modelId="{DE6E68FE-2AC1-4378-832F-E2ADDF01317B}" type="presParOf" srcId="{EEF39235-A6F3-428C-9791-F2E40FE37013}" destId="{2CA3803E-9118-4DBF-86E3-F83CAA188210}" srcOrd="2" destOrd="0" presId="urn:microsoft.com/office/officeart/2005/8/layout/orgChart1"/>
    <dgm:cxn modelId="{144CBAFA-3CCD-4D84-96A0-3746E83C605D}" type="presParOf" srcId="{EEF39235-A6F3-428C-9791-F2E40FE37013}" destId="{C0DE53F3-573B-4F7C-A33D-141E4ADD430E}" srcOrd="3" destOrd="0" presId="urn:microsoft.com/office/officeart/2005/8/layout/orgChart1"/>
    <dgm:cxn modelId="{0BD21E8B-E2AB-4219-B9E8-5CFAD598FFD7}" type="presParOf" srcId="{C0DE53F3-573B-4F7C-A33D-141E4ADD430E}" destId="{28C8A945-04C2-49CA-A547-2EED80A2A68D}" srcOrd="0" destOrd="0" presId="urn:microsoft.com/office/officeart/2005/8/layout/orgChart1"/>
    <dgm:cxn modelId="{EE74B473-4B98-44C0-9CC3-DED4BEACA5CF}" type="presParOf" srcId="{28C8A945-04C2-49CA-A547-2EED80A2A68D}" destId="{BE0B684A-DEB0-455C-B67E-0895069F96E2}" srcOrd="0" destOrd="0" presId="urn:microsoft.com/office/officeart/2005/8/layout/orgChart1"/>
    <dgm:cxn modelId="{AAA6457B-3A7F-4A9B-BBC7-8105BE07798D}" type="presParOf" srcId="{28C8A945-04C2-49CA-A547-2EED80A2A68D}" destId="{CD91FC1D-6CF6-4437-A2A2-17C77138CDED}" srcOrd="1" destOrd="0" presId="urn:microsoft.com/office/officeart/2005/8/layout/orgChart1"/>
    <dgm:cxn modelId="{DEFDB60E-D9B8-474B-A668-6C2539EA8592}" type="presParOf" srcId="{C0DE53F3-573B-4F7C-A33D-141E4ADD430E}" destId="{6F843858-5BC2-4132-B240-E6EF2E92BF4B}" srcOrd="1" destOrd="0" presId="urn:microsoft.com/office/officeart/2005/8/layout/orgChart1"/>
    <dgm:cxn modelId="{C37A9578-0171-4F7C-AFCE-76B5C5A898C5}" type="presParOf" srcId="{C0DE53F3-573B-4F7C-A33D-141E4ADD430E}" destId="{2251BA06-113C-4411-942A-75D521CFA9F4}" srcOrd="2" destOrd="0" presId="urn:microsoft.com/office/officeart/2005/8/layout/orgChart1"/>
    <dgm:cxn modelId="{B75DA323-FABE-4A0B-8392-1D53BFF2D491}" type="presParOf" srcId="{C59F1F3B-56E0-48D0-8222-72EA0683F91A}" destId="{96545AD6-965B-40B3-9FF4-D5F4025BCCC4}" srcOrd="2" destOrd="0" presId="urn:microsoft.com/office/officeart/2005/8/layout/orgChart1"/>
    <dgm:cxn modelId="{01B143EE-5830-41AA-A586-0ACA1F8703BF}" type="presParOf" srcId="{C59F1F3B-56E0-48D0-8222-72EA0683F91A}" destId="{0B20BD4F-B953-4FF4-A2A3-873F1FBB5A9D}" srcOrd="3" destOrd="0" presId="urn:microsoft.com/office/officeart/2005/8/layout/orgChart1"/>
    <dgm:cxn modelId="{01EE0FB4-F92E-4643-88A7-F36504762478}" type="presParOf" srcId="{0B20BD4F-B953-4FF4-A2A3-873F1FBB5A9D}" destId="{E828500B-EE1C-417A-8817-3CA249260AB9}" srcOrd="0" destOrd="0" presId="urn:microsoft.com/office/officeart/2005/8/layout/orgChart1"/>
    <dgm:cxn modelId="{9CB77DFA-FD06-4A7E-92DD-F9A28659A5C3}" type="presParOf" srcId="{E828500B-EE1C-417A-8817-3CA249260AB9}" destId="{08DBFF61-7ABA-4227-81B8-624686BA4345}" srcOrd="0" destOrd="0" presId="urn:microsoft.com/office/officeart/2005/8/layout/orgChart1"/>
    <dgm:cxn modelId="{7D90ABF7-0384-4A32-B406-A3988C6FE6E1}" type="presParOf" srcId="{E828500B-EE1C-417A-8817-3CA249260AB9}" destId="{64FBDB6E-E53F-422A-ABC2-6C57D39DA86F}" srcOrd="1" destOrd="0" presId="urn:microsoft.com/office/officeart/2005/8/layout/orgChart1"/>
    <dgm:cxn modelId="{85F347EC-5A93-4A8A-AD21-4CB5023D1AF5}" type="presParOf" srcId="{0B20BD4F-B953-4FF4-A2A3-873F1FBB5A9D}" destId="{C6C033C7-D42B-4806-8BC8-084821914537}" srcOrd="1" destOrd="0" presId="urn:microsoft.com/office/officeart/2005/8/layout/orgChart1"/>
    <dgm:cxn modelId="{A048EF13-3162-43CC-8EB6-A7015EDBE452}" type="presParOf" srcId="{0B20BD4F-B953-4FF4-A2A3-873F1FBB5A9D}" destId="{47A48517-8138-452E-9096-EEF8D9123E22}" srcOrd="2" destOrd="0" presId="urn:microsoft.com/office/officeart/2005/8/layout/orgChart1"/>
    <dgm:cxn modelId="{04581071-D0E8-4FDC-8875-382A19228A09}" type="presParOf" srcId="{47A48517-8138-452E-9096-EEF8D9123E22}" destId="{27DD083E-8E13-4C4E-BC4C-EAB1CE1A1273}" srcOrd="0" destOrd="0" presId="urn:microsoft.com/office/officeart/2005/8/layout/orgChart1"/>
    <dgm:cxn modelId="{9F4389EE-158E-4CB3-A8C3-942BDADAECF6}" type="presParOf" srcId="{47A48517-8138-452E-9096-EEF8D9123E22}" destId="{3C85D303-09E1-443B-88A9-04492B43A504}" srcOrd="1" destOrd="0" presId="urn:microsoft.com/office/officeart/2005/8/layout/orgChart1"/>
    <dgm:cxn modelId="{0A7DD63D-51C5-4168-8780-9D607AC1CAC8}" type="presParOf" srcId="{3C85D303-09E1-443B-88A9-04492B43A504}" destId="{0345FF04-90FC-4042-A870-A6C1EA51CFA8}" srcOrd="0" destOrd="0" presId="urn:microsoft.com/office/officeart/2005/8/layout/orgChart1"/>
    <dgm:cxn modelId="{B48FE24C-799A-4BAC-9846-77CCE1AA8335}" type="presParOf" srcId="{0345FF04-90FC-4042-A870-A6C1EA51CFA8}" destId="{3EF13274-D9EE-4583-AD52-2BCE1C3FABB7}" srcOrd="0" destOrd="0" presId="urn:microsoft.com/office/officeart/2005/8/layout/orgChart1"/>
    <dgm:cxn modelId="{47E4AF8E-03F4-4ABE-B32B-4ADDDF751C14}" type="presParOf" srcId="{0345FF04-90FC-4042-A870-A6C1EA51CFA8}" destId="{2E61C400-B262-4FC2-AC9A-D85E330285F6}" srcOrd="1" destOrd="0" presId="urn:microsoft.com/office/officeart/2005/8/layout/orgChart1"/>
    <dgm:cxn modelId="{BC4DAA0B-EBD3-431F-A113-CD2C72D62551}" type="presParOf" srcId="{3C85D303-09E1-443B-88A9-04492B43A504}" destId="{180ED847-6D13-4B64-827A-DD6837A62425}" srcOrd="1" destOrd="0" presId="urn:microsoft.com/office/officeart/2005/8/layout/orgChart1"/>
    <dgm:cxn modelId="{ECE8FA8A-B95E-4523-8581-36B86646468D}" type="presParOf" srcId="{3C85D303-09E1-443B-88A9-04492B43A504}" destId="{D165B32C-16EC-4A77-A765-58C741D1EB3A}" srcOrd="2" destOrd="0" presId="urn:microsoft.com/office/officeart/2005/8/layout/orgChart1"/>
    <dgm:cxn modelId="{9334A26C-A06D-4701-A376-2C317E0E7AD4}" type="presParOf" srcId="{47A48517-8138-452E-9096-EEF8D9123E22}" destId="{FCD92C35-F39E-483E-AF1D-41C251BBE5C2}" srcOrd="2" destOrd="0" presId="urn:microsoft.com/office/officeart/2005/8/layout/orgChart1"/>
    <dgm:cxn modelId="{F4286AE3-4B8E-4E46-9CE4-E86FC41E6FDD}" type="presParOf" srcId="{47A48517-8138-452E-9096-EEF8D9123E22}" destId="{7026FBAB-A8F3-4598-95AE-21FA809DA685}" srcOrd="3" destOrd="0" presId="urn:microsoft.com/office/officeart/2005/8/layout/orgChart1"/>
    <dgm:cxn modelId="{332AB3A5-5407-48F9-BB40-D371E69CAAE5}" type="presParOf" srcId="{7026FBAB-A8F3-4598-95AE-21FA809DA685}" destId="{F94A0368-F11E-4BB0-B0D2-90241158EBDC}" srcOrd="0" destOrd="0" presId="urn:microsoft.com/office/officeart/2005/8/layout/orgChart1"/>
    <dgm:cxn modelId="{054775DB-5643-453E-92DB-4F1130D5B3B0}" type="presParOf" srcId="{F94A0368-F11E-4BB0-B0D2-90241158EBDC}" destId="{589022EA-CA8F-4A85-9FF2-6E4EC3D7F55B}" srcOrd="0" destOrd="0" presId="urn:microsoft.com/office/officeart/2005/8/layout/orgChart1"/>
    <dgm:cxn modelId="{B74AC35E-630C-4B33-A4BB-AC340AB911AC}" type="presParOf" srcId="{F94A0368-F11E-4BB0-B0D2-90241158EBDC}" destId="{1C2FD08F-D8A6-4656-891D-331D94C02C14}" srcOrd="1" destOrd="0" presId="urn:microsoft.com/office/officeart/2005/8/layout/orgChart1"/>
    <dgm:cxn modelId="{C63A32F4-CF55-4A6B-B173-844AD4465C6D}" type="presParOf" srcId="{7026FBAB-A8F3-4598-95AE-21FA809DA685}" destId="{32E667DE-C77B-4F59-A1E7-243A62EE6E64}" srcOrd="1" destOrd="0" presId="urn:microsoft.com/office/officeart/2005/8/layout/orgChart1"/>
    <dgm:cxn modelId="{ECF56E94-D303-4042-A099-17E8FD8E3EC8}" type="presParOf" srcId="{7026FBAB-A8F3-4598-95AE-21FA809DA685}" destId="{A47FB4DA-57DA-4A89-B29F-E4873CE8C4DB}" srcOrd="2" destOrd="0" presId="urn:microsoft.com/office/officeart/2005/8/layout/orgChart1"/>
    <dgm:cxn modelId="{D75B2A19-3F42-4095-ACD7-886899DF72E0}" type="presParOf" srcId="{058390F2-2EC3-4FD8-8B9E-3AFC87268258}" destId="{3AD799DA-4351-4216-A9B3-3ADBEBCB34EB}" srcOrd="2" destOrd="0" presId="urn:microsoft.com/office/officeart/2005/8/layout/orgChart1"/>
    <dgm:cxn modelId="{8130E015-4D73-49E7-98FD-CE9B2152F152}" type="presParOf" srcId="{058390F2-2EC3-4FD8-8B9E-3AFC87268258}" destId="{60F57DEB-3CDF-4718-AD52-9CC6226E08ED}" srcOrd="3" destOrd="0" presId="urn:microsoft.com/office/officeart/2005/8/layout/orgChart1"/>
    <dgm:cxn modelId="{5CE5E80B-C904-4863-98A1-3897293C4E74}" type="presParOf" srcId="{60F57DEB-3CDF-4718-AD52-9CC6226E08ED}" destId="{08349F25-F2B6-4634-AF44-140F831BEC58}" srcOrd="0" destOrd="0" presId="urn:microsoft.com/office/officeart/2005/8/layout/orgChart1"/>
    <dgm:cxn modelId="{0488C947-8218-46E6-B81D-C7C58B80EC5B}" type="presParOf" srcId="{08349F25-F2B6-4634-AF44-140F831BEC58}" destId="{9ABB9E62-DDF5-495F-8430-5457FD62E4A9}" srcOrd="0" destOrd="0" presId="urn:microsoft.com/office/officeart/2005/8/layout/orgChart1"/>
    <dgm:cxn modelId="{C092BFB1-9CCA-4727-A499-80E81CA9F5CA}" type="presParOf" srcId="{08349F25-F2B6-4634-AF44-140F831BEC58}" destId="{531B81D7-38FE-4DFD-AFB2-FBCBBA0ADCD3}" srcOrd="1" destOrd="0" presId="urn:microsoft.com/office/officeart/2005/8/layout/orgChart1"/>
    <dgm:cxn modelId="{0C02E065-0E08-4A91-9B98-E8FCB9E79499}" type="presParOf" srcId="{60F57DEB-3CDF-4718-AD52-9CC6226E08ED}" destId="{0B536D9E-7C24-4542-8812-AF6316C1C059}" srcOrd="1" destOrd="0" presId="urn:microsoft.com/office/officeart/2005/8/layout/orgChart1"/>
    <dgm:cxn modelId="{B7EED6D2-EBA9-4EBE-803D-0DD080E13107}" type="presParOf" srcId="{60F57DEB-3CDF-4718-AD52-9CC6226E08ED}" destId="{383A9162-52CA-4CBA-9F79-2AB88C3656AC}" srcOrd="2" destOrd="0" presId="urn:microsoft.com/office/officeart/2005/8/layout/orgChart1"/>
    <dgm:cxn modelId="{D1F956C6-660E-499D-B54C-AA8B0B0E515D}" type="presParOf" srcId="{383A9162-52CA-4CBA-9F79-2AB88C3656AC}" destId="{1B9CFBCA-60E3-460C-BCDA-BEE223A1B056}" srcOrd="0" destOrd="0" presId="urn:microsoft.com/office/officeart/2005/8/layout/orgChart1"/>
    <dgm:cxn modelId="{EAA3CB58-E500-4CB1-BE23-DF54A1598DE6}" type="presParOf" srcId="{383A9162-52CA-4CBA-9F79-2AB88C3656AC}" destId="{AE02E353-B6C5-4287-AEBD-2762C01418B1}" srcOrd="1" destOrd="0" presId="urn:microsoft.com/office/officeart/2005/8/layout/orgChart1"/>
    <dgm:cxn modelId="{5514039A-D1A7-438A-8981-A8B21B69280D}" type="presParOf" srcId="{AE02E353-B6C5-4287-AEBD-2762C01418B1}" destId="{D60B5111-FECE-4B5F-AE55-33C0D3818FD5}" srcOrd="0" destOrd="0" presId="urn:microsoft.com/office/officeart/2005/8/layout/orgChart1"/>
    <dgm:cxn modelId="{FE11F2F2-B634-480E-880D-18061BACE73A}" type="presParOf" srcId="{D60B5111-FECE-4B5F-AE55-33C0D3818FD5}" destId="{A4A57558-2791-432A-B8B7-1DAD2F86E109}" srcOrd="0" destOrd="0" presId="urn:microsoft.com/office/officeart/2005/8/layout/orgChart1"/>
    <dgm:cxn modelId="{F03FD331-7F72-4AB7-9421-9CA414828054}" type="presParOf" srcId="{D60B5111-FECE-4B5F-AE55-33C0D3818FD5}" destId="{BE043C3B-A2D3-49EF-A47F-1FEBD17D1B93}" srcOrd="1" destOrd="0" presId="urn:microsoft.com/office/officeart/2005/8/layout/orgChart1"/>
    <dgm:cxn modelId="{3F468CB4-AACF-4893-A77E-714F5CBC949F}" type="presParOf" srcId="{AE02E353-B6C5-4287-AEBD-2762C01418B1}" destId="{8439D505-8DB8-47CC-9F90-942EFCED6C9A}" srcOrd="1" destOrd="0" presId="urn:microsoft.com/office/officeart/2005/8/layout/orgChart1"/>
    <dgm:cxn modelId="{FED42F39-EAEC-46D2-9B54-8D22F3ABA785}" type="presParOf" srcId="{AE02E353-B6C5-4287-AEBD-2762C01418B1}" destId="{293BA38B-1CCB-4303-B31C-E436BF052A31}" srcOrd="2" destOrd="0" presId="urn:microsoft.com/office/officeart/2005/8/layout/orgChart1"/>
    <dgm:cxn modelId="{2A9F29FE-D8B3-43F6-B420-731D01EAB1B5}" type="presParOf" srcId="{293BA38B-1CCB-4303-B31C-E436BF052A31}" destId="{4CBC9197-D929-46D4-AA23-1FB2569A1D9F}" srcOrd="0" destOrd="0" presId="urn:microsoft.com/office/officeart/2005/8/layout/orgChart1"/>
    <dgm:cxn modelId="{483A483E-4921-479C-A1AA-56955C738AEE}" type="presParOf" srcId="{293BA38B-1CCB-4303-B31C-E436BF052A31}" destId="{0E167F11-F06D-4343-A55B-7D8C4503E655}" srcOrd="1" destOrd="0" presId="urn:microsoft.com/office/officeart/2005/8/layout/orgChart1"/>
    <dgm:cxn modelId="{90DFF5ED-C4E7-4C94-A6C3-47EA04E9F7B0}" type="presParOf" srcId="{0E167F11-F06D-4343-A55B-7D8C4503E655}" destId="{535265EE-5062-4F0E-987B-4807FCF368A5}" srcOrd="0" destOrd="0" presId="urn:microsoft.com/office/officeart/2005/8/layout/orgChart1"/>
    <dgm:cxn modelId="{275F45B3-0E4F-494A-9D8E-020C487CFBD8}" type="presParOf" srcId="{535265EE-5062-4F0E-987B-4807FCF368A5}" destId="{F9C452C3-C59A-4B2B-BADF-5934CEF3DEFB}" srcOrd="0" destOrd="0" presId="urn:microsoft.com/office/officeart/2005/8/layout/orgChart1"/>
    <dgm:cxn modelId="{B18F17C0-EDF0-450F-93C2-95E848A19AC6}" type="presParOf" srcId="{535265EE-5062-4F0E-987B-4807FCF368A5}" destId="{F1B13789-52FB-4CF4-8258-EE4B784EE406}" srcOrd="1" destOrd="0" presId="urn:microsoft.com/office/officeart/2005/8/layout/orgChart1"/>
    <dgm:cxn modelId="{493E45BF-8FC1-4F3E-A517-E9DB7D395C9D}" type="presParOf" srcId="{0E167F11-F06D-4343-A55B-7D8C4503E655}" destId="{5862346E-5B6E-4061-8BD6-2ECFD9E7C0A7}" srcOrd="1" destOrd="0" presId="urn:microsoft.com/office/officeart/2005/8/layout/orgChart1"/>
    <dgm:cxn modelId="{75D4AC41-B0DA-4CB6-B2BD-1087DD1A8C81}" type="presParOf" srcId="{0E167F11-F06D-4343-A55B-7D8C4503E655}" destId="{31E2CB29-F312-4662-BF0B-343A3CC6D366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5FFC19F3-673E-42B4-8403-B002EB70FBAB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</dgm:pt>
    <dgm:pt modelId="{2777AF2C-A614-437F-8BD0-2D02906CD142}">
      <dgm:prSet phldrT="[Text]"/>
      <dgm:spPr/>
      <dgm:t>
        <a:bodyPr/>
        <a:lstStyle/>
        <a:p>
          <a:r>
            <a:rPr lang="en-CA"/>
            <a:t>Work begins</a:t>
          </a:r>
        </a:p>
      </dgm:t>
    </dgm:pt>
    <dgm:pt modelId="{2070476E-E1A7-4007-9FCC-D6AD6F9CD28C}" type="parTrans" cxnId="{9388A8E7-4E76-4434-B258-4A91BCA2E744}">
      <dgm:prSet/>
      <dgm:spPr/>
      <dgm:t>
        <a:bodyPr/>
        <a:lstStyle/>
        <a:p>
          <a:endParaRPr lang="en-CA"/>
        </a:p>
      </dgm:t>
    </dgm:pt>
    <dgm:pt modelId="{3F01C282-1C1D-4ADB-805A-DC75028765D5}" type="sibTrans" cxnId="{9388A8E7-4E76-4434-B258-4A91BCA2E744}">
      <dgm:prSet/>
      <dgm:spPr/>
      <dgm:t>
        <a:bodyPr/>
        <a:lstStyle/>
        <a:p>
          <a:endParaRPr lang="en-CA"/>
        </a:p>
      </dgm:t>
    </dgm:pt>
    <dgm:pt modelId="{70C95277-A0D8-4B11-AA3B-9365AE40CDEA}">
      <dgm:prSet phldrT="[Text]"/>
      <dgm:spPr/>
      <dgm:t>
        <a:bodyPr/>
        <a:lstStyle/>
        <a:p>
          <a:r>
            <a:rPr lang="en-CA"/>
            <a:t>Substantial completion</a:t>
          </a:r>
        </a:p>
      </dgm:t>
    </dgm:pt>
    <dgm:pt modelId="{43BD3791-DD6D-4912-8BBD-147D8EC0C191}" type="parTrans" cxnId="{D8D816DE-46D7-4B57-A443-C19C1CA9FC20}">
      <dgm:prSet/>
      <dgm:spPr/>
      <dgm:t>
        <a:bodyPr/>
        <a:lstStyle/>
        <a:p>
          <a:endParaRPr lang="en-CA"/>
        </a:p>
      </dgm:t>
    </dgm:pt>
    <dgm:pt modelId="{CFD46329-EF3E-4DA5-BF20-8CA2C6DC7E86}" type="sibTrans" cxnId="{D8D816DE-46D7-4B57-A443-C19C1CA9FC20}">
      <dgm:prSet/>
      <dgm:spPr/>
      <dgm:t>
        <a:bodyPr/>
        <a:lstStyle/>
        <a:p>
          <a:endParaRPr lang="en-CA"/>
        </a:p>
      </dgm:t>
    </dgm:pt>
    <dgm:pt modelId="{24AA0B30-4F02-47D5-8A55-68B94F1DB825}">
      <dgm:prSet phldrT="[Text]"/>
      <dgm:spPr/>
      <dgm:t>
        <a:bodyPr/>
        <a:lstStyle/>
        <a:p>
          <a:r>
            <a:rPr lang="en-CA"/>
            <a:t>Project completed</a:t>
          </a:r>
        </a:p>
      </dgm:t>
    </dgm:pt>
    <dgm:pt modelId="{E6B7E25A-46BD-4B5F-9EF3-553FBD8A4F6E}" type="parTrans" cxnId="{2C0F3128-75FA-4BE6-B1A6-25EEAC636890}">
      <dgm:prSet/>
      <dgm:spPr/>
      <dgm:t>
        <a:bodyPr/>
        <a:lstStyle/>
        <a:p>
          <a:endParaRPr lang="en-CA"/>
        </a:p>
      </dgm:t>
    </dgm:pt>
    <dgm:pt modelId="{78A7F425-FBD9-47DC-8132-72F3017E009F}" type="sibTrans" cxnId="{2C0F3128-75FA-4BE6-B1A6-25EEAC636890}">
      <dgm:prSet/>
      <dgm:spPr/>
      <dgm:t>
        <a:bodyPr/>
        <a:lstStyle/>
        <a:p>
          <a:endParaRPr lang="en-CA"/>
        </a:p>
      </dgm:t>
    </dgm:pt>
    <dgm:pt modelId="{E9AAF660-073A-43B8-9E07-4530852E1625}" type="pres">
      <dgm:prSet presAssocID="{5FFC19F3-673E-42B4-8403-B002EB70FBAB}" presName="Name0" presStyleCnt="0">
        <dgm:presLayoutVars>
          <dgm:dir/>
          <dgm:resizeHandles val="exact"/>
        </dgm:presLayoutVars>
      </dgm:prSet>
      <dgm:spPr/>
    </dgm:pt>
    <dgm:pt modelId="{7F0E76FF-8713-413B-9953-534E30854AFF}" type="pres">
      <dgm:prSet presAssocID="{2777AF2C-A614-437F-8BD0-2D02906CD142}" presName="node" presStyleLbl="node1" presStyleIdx="0" presStyleCnt="3" custScaleX="28880" custScaleY="17089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BA2511D1-F8DA-4717-82EB-CA5A2D787121}" type="pres">
      <dgm:prSet presAssocID="{3F01C282-1C1D-4ADB-805A-DC75028765D5}" presName="sibTrans" presStyleLbl="sibTrans2D1" presStyleIdx="0" presStyleCnt="2" custScaleX="68270" custScaleY="15172"/>
      <dgm:spPr/>
      <dgm:t>
        <a:bodyPr/>
        <a:lstStyle/>
        <a:p>
          <a:endParaRPr lang="en-CA"/>
        </a:p>
      </dgm:t>
    </dgm:pt>
    <dgm:pt modelId="{07BF5355-13E3-4BE9-AD28-1FCC4C293A83}" type="pres">
      <dgm:prSet presAssocID="{3F01C282-1C1D-4ADB-805A-DC75028765D5}" presName="connectorText" presStyleLbl="sibTrans2D1" presStyleIdx="0" presStyleCnt="2"/>
      <dgm:spPr/>
      <dgm:t>
        <a:bodyPr/>
        <a:lstStyle/>
        <a:p>
          <a:endParaRPr lang="en-CA"/>
        </a:p>
      </dgm:t>
    </dgm:pt>
    <dgm:pt modelId="{6E69DC71-D518-49BE-BB60-BC3E7C14C08E}" type="pres">
      <dgm:prSet presAssocID="{70C95277-A0D8-4B11-AA3B-9365AE40CDEA}" presName="node" presStyleLbl="node1" presStyleIdx="1" presStyleCnt="3" custScaleX="33231" custScaleY="27954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515FD310-1524-44C9-87A4-5B817969A3E8}" type="pres">
      <dgm:prSet presAssocID="{CFD46329-EF3E-4DA5-BF20-8CA2C6DC7E86}" presName="sibTrans" presStyleLbl="sibTrans2D1" presStyleIdx="1" presStyleCnt="2" custScaleX="78442" custScaleY="15172"/>
      <dgm:spPr/>
      <dgm:t>
        <a:bodyPr/>
        <a:lstStyle/>
        <a:p>
          <a:endParaRPr lang="en-CA"/>
        </a:p>
      </dgm:t>
    </dgm:pt>
    <dgm:pt modelId="{F5A53934-3988-4DD6-966F-970280E33B74}" type="pres">
      <dgm:prSet presAssocID="{CFD46329-EF3E-4DA5-BF20-8CA2C6DC7E86}" presName="connectorText" presStyleLbl="sibTrans2D1" presStyleIdx="1" presStyleCnt="2"/>
      <dgm:spPr/>
      <dgm:t>
        <a:bodyPr/>
        <a:lstStyle/>
        <a:p>
          <a:endParaRPr lang="en-CA"/>
        </a:p>
      </dgm:t>
    </dgm:pt>
    <dgm:pt modelId="{8E17F000-4BA8-402A-B409-A82ED63BD53B}" type="pres">
      <dgm:prSet presAssocID="{24AA0B30-4F02-47D5-8A55-68B94F1DB825}" presName="node" presStyleLbl="node1" presStyleIdx="2" presStyleCnt="3" custScaleX="38420" custScaleY="17890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</dgm:ptLst>
  <dgm:cxnLst>
    <dgm:cxn modelId="{D8D816DE-46D7-4B57-A443-C19C1CA9FC20}" srcId="{5FFC19F3-673E-42B4-8403-B002EB70FBAB}" destId="{70C95277-A0D8-4B11-AA3B-9365AE40CDEA}" srcOrd="1" destOrd="0" parTransId="{43BD3791-DD6D-4912-8BBD-147D8EC0C191}" sibTransId="{CFD46329-EF3E-4DA5-BF20-8CA2C6DC7E86}"/>
    <dgm:cxn modelId="{DDDA83F1-B5FE-438E-9986-D3DEFE5CC22B}" type="presOf" srcId="{2777AF2C-A614-437F-8BD0-2D02906CD142}" destId="{7F0E76FF-8713-413B-9953-534E30854AFF}" srcOrd="0" destOrd="0" presId="urn:microsoft.com/office/officeart/2005/8/layout/process1"/>
    <dgm:cxn modelId="{F18A2113-C19A-47C8-8306-6816964A57CC}" type="presOf" srcId="{3F01C282-1C1D-4ADB-805A-DC75028765D5}" destId="{07BF5355-13E3-4BE9-AD28-1FCC4C293A83}" srcOrd="1" destOrd="0" presId="urn:microsoft.com/office/officeart/2005/8/layout/process1"/>
    <dgm:cxn modelId="{2C0F3128-75FA-4BE6-B1A6-25EEAC636890}" srcId="{5FFC19F3-673E-42B4-8403-B002EB70FBAB}" destId="{24AA0B30-4F02-47D5-8A55-68B94F1DB825}" srcOrd="2" destOrd="0" parTransId="{E6B7E25A-46BD-4B5F-9EF3-553FBD8A4F6E}" sibTransId="{78A7F425-FBD9-47DC-8132-72F3017E009F}"/>
    <dgm:cxn modelId="{BEC4E73E-2D8F-41AB-A80C-92F2452113B3}" type="presOf" srcId="{3F01C282-1C1D-4ADB-805A-DC75028765D5}" destId="{BA2511D1-F8DA-4717-82EB-CA5A2D787121}" srcOrd="0" destOrd="0" presId="urn:microsoft.com/office/officeart/2005/8/layout/process1"/>
    <dgm:cxn modelId="{D7FA9597-7C99-4653-BC7C-B3332DE28A58}" type="presOf" srcId="{CFD46329-EF3E-4DA5-BF20-8CA2C6DC7E86}" destId="{515FD310-1524-44C9-87A4-5B817969A3E8}" srcOrd="0" destOrd="0" presId="urn:microsoft.com/office/officeart/2005/8/layout/process1"/>
    <dgm:cxn modelId="{C8362E8F-65FA-4EF9-B324-B5A32445C738}" type="presOf" srcId="{CFD46329-EF3E-4DA5-BF20-8CA2C6DC7E86}" destId="{F5A53934-3988-4DD6-966F-970280E33B74}" srcOrd="1" destOrd="0" presId="urn:microsoft.com/office/officeart/2005/8/layout/process1"/>
    <dgm:cxn modelId="{9388A8E7-4E76-4434-B258-4A91BCA2E744}" srcId="{5FFC19F3-673E-42B4-8403-B002EB70FBAB}" destId="{2777AF2C-A614-437F-8BD0-2D02906CD142}" srcOrd="0" destOrd="0" parTransId="{2070476E-E1A7-4007-9FCC-D6AD6F9CD28C}" sibTransId="{3F01C282-1C1D-4ADB-805A-DC75028765D5}"/>
    <dgm:cxn modelId="{2EC3121E-D296-4F50-B9D4-F11642E61F89}" type="presOf" srcId="{24AA0B30-4F02-47D5-8A55-68B94F1DB825}" destId="{8E17F000-4BA8-402A-B409-A82ED63BD53B}" srcOrd="0" destOrd="0" presId="urn:microsoft.com/office/officeart/2005/8/layout/process1"/>
    <dgm:cxn modelId="{BAFC54A7-4710-48EC-B78C-D2ABAAF31CA6}" type="presOf" srcId="{5FFC19F3-673E-42B4-8403-B002EB70FBAB}" destId="{E9AAF660-073A-43B8-9E07-4530852E1625}" srcOrd="0" destOrd="0" presId="urn:microsoft.com/office/officeart/2005/8/layout/process1"/>
    <dgm:cxn modelId="{69377D2D-9FFD-4F8C-A2C5-303966E194DD}" type="presOf" srcId="{70C95277-A0D8-4B11-AA3B-9365AE40CDEA}" destId="{6E69DC71-D518-49BE-BB60-BC3E7C14C08E}" srcOrd="0" destOrd="0" presId="urn:microsoft.com/office/officeart/2005/8/layout/process1"/>
    <dgm:cxn modelId="{3E4B2DA0-A7C8-4B78-83E7-A3C3D6E30F62}" type="presParOf" srcId="{E9AAF660-073A-43B8-9E07-4530852E1625}" destId="{7F0E76FF-8713-413B-9953-534E30854AFF}" srcOrd="0" destOrd="0" presId="urn:microsoft.com/office/officeart/2005/8/layout/process1"/>
    <dgm:cxn modelId="{C9DA881F-21D8-4709-8558-4A55C93453D6}" type="presParOf" srcId="{E9AAF660-073A-43B8-9E07-4530852E1625}" destId="{BA2511D1-F8DA-4717-82EB-CA5A2D787121}" srcOrd="1" destOrd="0" presId="urn:microsoft.com/office/officeart/2005/8/layout/process1"/>
    <dgm:cxn modelId="{289FB2BA-A285-4A11-87A2-269CD6C99389}" type="presParOf" srcId="{BA2511D1-F8DA-4717-82EB-CA5A2D787121}" destId="{07BF5355-13E3-4BE9-AD28-1FCC4C293A83}" srcOrd="0" destOrd="0" presId="urn:microsoft.com/office/officeart/2005/8/layout/process1"/>
    <dgm:cxn modelId="{63B166AD-3C2A-4C23-9C91-AE189B17E88E}" type="presParOf" srcId="{E9AAF660-073A-43B8-9E07-4530852E1625}" destId="{6E69DC71-D518-49BE-BB60-BC3E7C14C08E}" srcOrd="2" destOrd="0" presId="urn:microsoft.com/office/officeart/2005/8/layout/process1"/>
    <dgm:cxn modelId="{7766DDDB-06B0-4500-823B-18901B4A7207}" type="presParOf" srcId="{E9AAF660-073A-43B8-9E07-4530852E1625}" destId="{515FD310-1524-44C9-87A4-5B817969A3E8}" srcOrd="3" destOrd="0" presId="urn:microsoft.com/office/officeart/2005/8/layout/process1"/>
    <dgm:cxn modelId="{CE578AA9-8B7E-441C-894D-FBF2C8FAC759}" type="presParOf" srcId="{515FD310-1524-44C9-87A4-5B817969A3E8}" destId="{F5A53934-3988-4DD6-966F-970280E33B74}" srcOrd="0" destOrd="0" presId="urn:microsoft.com/office/officeart/2005/8/layout/process1"/>
    <dgm:cxn modelId="{7E8393C4-92B3-4E93-8F45-4352E7BBE3D3}" type="presParOf" srcId="{E9AAF660-073A-43B8-9E07-4530852E1625}" destId="{8E17F000-4BA8-402A-B409-A82ED63BD53B}" srcOrd="4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CBC9197-D929-46D4-AA23-1FB2569A1D9F}">
      <dsp:nvSpPr>
        <dsp:cNvPr id="0" name=""/>
        <dsp:cNvSpPr/>
      </dsp:nvSpPr>
      <dsp:spPr>
        <a:xfrm>
          <a:off x="4020913" y="1016034"/>
          <a:ext cx="364524" cy="204780"/>
        </a:xfrm>
        <a:custGeom>
          <a:avLst/>
          <a:gdLst/>
          <a:ahLst/>
          <a:cxnLst/>
          <a:rect l="0" t="0" r="0" b="0"/>
          <a:pathLst>
            <a:path>
              <a:moveTo>
                <a:pt x="364524" y="0"/>
              </a:moveTo>
              <a:lnTo>
                <a:pt x="364524" y="204780"/>
              </a:lnTo>
              <a:lnTo>
                <a:pt x="0" y="20478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B9CFBCA-60E3-460C-BCDA-BEE223A1B056}">
      <dsp:nvSpPr>
        <dsp:cNvPr id="0" name=""/>
        <dsp:cNvSpPr/>
      </dsp:nvSpPr>
      <dsp:spPr>
        <a:xfrm>
          <a:off x="4584472" y="452643"/>
          <a:ext cx="161277" cy="445980"/>
        </a:xfrm>
        <a:custGeom>
          <a:avLst/>
          <a:gdLst/>
          <a:ahLst/>
          <a:cxnLst/>
          <a:rect l="0" t="0" r="0" b="0"/>
          <a:pathLst>
            <a:path>
              <a:moveTo>
                <a:pt x="161277" y="0"/>
              </a:moveTo>
              <a:lnTo>
                <a:pt x="161277" y="445980"/>
              </a:lnTo>
              <a:lnTo>
                <a:pt x="0" y="44598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AD799DA-4351-4216-A9B3-3ADBEBCB34EB}">
      <dsp:nvSpPr>
        <dsp:cNvPr id="0" name=""/>
        <dsp:cNvSpPr/>
      </dsp:nvSpPr>
      <dsp:spPr>
        <a:xfrm>
          <a:off x="2568545" y="184767"/>
          <a:ext cx="2061494" cy="17616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76162"/>
              </a:lnTo>
              <a:lnTo>
                <a:pt x="2061494" y="17616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CD92C35-F39E-483E-AF1D-41C251BBE5C2}">
      <dsp:nvSpPr>
        <dsp:cNvPr id="0" name=""/>
        <dsp:cNvSpPr/>
      </dsp:nvSpPr>
      <dsp:spPr>
        <a:xfrm>
          <a:off x="2769091" y="878652"/>
          <a:ext cx="152291" cy="36776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67762"/>
              </a:lnTo>
              <a:lnTo>
                <a:pt x="152291" y="36776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7DD083E-8E13-4C4E-BC4C-EAB1CE1A1273}">
      <dsp:nvSpPr>
        <dsp:cNvPr id="0" name=""/>
        <dsp:cNvSpPr/>
      </dsp:nvSpPr>
      <dsp:spPr>
        <a:xfrm>
          <a:off x="2647423" y="878652"/>
          <a:ext cx="121667" cy="384834"/>
        </a:xfrm>
        <a:custGeom>
          <a:avLst/>
          <a:gdLst/>
          <a:ahLst/>
          <a:cxnLst/>
          <a:rect l="0" t="0" r="0" b="0"/>
          <a:pathLst>
            <a:path>
              <a:moveTo>
                <a:pt x="121667" y="0"/>
              </a:moveTo>
              <a:lnTo>
                <a:pt x="121667" y="384834"/>
              </a:lnTo>
              <a:lnTo>
                <a:pt x="0" y="38483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6545AD6-965B-40B3-9FF4-D5F4025BCCC4}">
      <dsp:nvSpPr>
        <dsp:cNvPr id="0" name=""/>
        <dsp:cNvSpPr/>
      </dsp:nvSpPr>
      <dsp:spPr>
        <a:xfrm>
          <a:off x="2102610" y="452643"/>
          <a:ext cx="510815" cy="24117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41170"/>
              </a:lnTo>
              <a:lnTo>
                <a:pt x="510815" y="24117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CA3803E-9118-4DBF-86E3-F83CAA188210}">
      <dsp:nvSpPr>
        <dsp:cNvPr id="0" name=""/>
        <dsp:cNvSpPr/>
      </dsp:nvSpPr>
      <dsp:spPr>
        <a:xfrm>
          <a:off x="1396971" y="804104"/>
          <a:ext cx="207063" cy="22043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0433"/>
              </a:lnTo>
              <a:lnTo>
                <a:pt x="207063" y="22043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84B38A9-6A33-4687-B74D-6E359A5991CD}">
      <dsp:nvSpPr>
        <dsp:cNvPr id="0" name=""/>
        <dsp:cNvSpPr/>
      </dsp:nvSpPr>
      <dsp:spPr>
        <a:xfrm>
          <a:off x="1046880" y="804104"/>
          <a:ext cx="350090" cy="220433"/>
        </a:xfrm>
        <a:custGeom>
          <a:avLst/>
          <a:gdLst/>
          <a:ahLst/>
          <a:cxnLst/>
          <a:rect l="0" t="0" r="0" b="0"/>
          <a:pathLst>
            <a:path>
              <a:moveTo>
                <a:pt x="350090" y="0"/>
              </a:moveTo>
              <a:lnTo>
                <a:pt x="350090" y="220433"/>
              </a:lnTo>
              <a:lnTo>
                <a:pt x="0" y="22043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DB84A2B-457F-47B8-9F82-AC785DB98B61}">
      <dsp:nvSpPr>
        <dsp:cNvPr id="0" name=""/>
        <dsp:cNvSpPr/>
      </dsp:nvSpPr>
      <dsp:spPr>
        <a:xfrm>
          <a:off x="1573671" y="452643"/>
          <a:ext cx="528938" cy="232636"/>
        </a:xfrm>
        <a:custGeom>
          <a:avLst/>
          <a:gdLst/>
          <a:ahLst/>
          <a:cxnLst/>
          <a:rect l="0" t="0" r="0" b="0"/>
          <a:pathLst>
            <a:path>
              <a:moveTo>
                <a:pt x="528938" y="0"/>
              </a:moveTo>
              <a:lnTo>
                <a:pt x="528938" y="232636"/>
              </a:lnTo>
              <a:lnTo>
                <a:pt x="0" y="23263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82ACEDB-B186-45D8-8EB3-AFDF790B9ABE}">
      <dsp:nvSpPr>
        <dsp:cNvPr id="0" name=""/>
        <dsp:cNvSpPr/>
      </dsp:nvSpPr>
      <dsp:spPr>
        <a:xfrm>
          <a:off x="2220156" y="184767"/>
          <a:ext cx="348388" cy="176162"/>
        </a:xfrm>
        <a:custGeom>
          <a:avLst/>
          <a:gdLst/>
          <a:ahLst/>
          <a:cxnLst/>
          <a:rect l="0" t="0" r="0" b="0"/>
          <a:pathLst>
            <a:path>
              <a:moveTo>
                <a:pt x="348388" y="0"/>
              </a:moveTo>
              <a:lnTo>
                <a:pt x="348388" y="176162"/>
              </a:lnTo>
              <a:lnTo>
                <a:pt x="0" y="17616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84396A7-40F0-40C3-9476-53A623419DDF}">
      <dsp:nvSpPr>
        <dsp:cNvPr id="0" name=""/>
        <dsp:cNvSpPr/>
      </dsp:nvSpPr>
      <dsp:spPr>
        <a:xfrm>
          <a:off x="2334965" y="0"/>
          <a:ext cx="467160" cy="18476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200" kern="1200"/>
            <a:t>Owner</a:t>
          </a:r>
        </a:p>
      </dsp:txBody>
      <dsp:txXfrm>
        <a:off x="2334965" y="0"/>
        <a:ext cx="467160" cy="184767"/>
      </dsp:txXfrm>
    </dsp:sp>
    <dsp:sp modelId="{71B0D253-6591-4E0E-980B-6A04DD5D0094}">
      <dsp:nvSpPr>
        <dsp:cNvPr id="0" name=""/>
        <dsp:cNvSpPr/>
      </dsp:nvSpPr>
      <dsp:spPr>
        <a:xfrm>
          <a:off x="1985063" y="269217"/>
          <a:ext cx="235092" cy="18342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200" kern="1200"/>
            <a:t>C1</a:t>
          </a:r>
        </a:p>
      </dsp:txBody>
      <dsp:txXfrm>
        <a:off x="1985063" y="269217"/>
        <a:ext cx="235092" cy="183425"/>
      </dsp:txXfrm>
    </dsp:sp>
    <dsp:sp modelId="{8C2ACD5C-8D24-41B3-80E1-A78567B6B74F}">
      <dsp:nvSpPr>
        <dsp:cNvPr id="0" name=""/>
        <dsp:cNvSpPr/>
      </dsp:nvSpPr>
      <dsp:spPr>
        <a:xfrm>
          <a:off x="1220271" y="566455"/>
          <a:ext cx="353400" cy="23764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200" kern="1200"/>
            <a:t>SC1</a:t>
          </a:r>
        </a:p>
      </dsp:txBody>
      <dsp:txXfrm>
        <a:off x="1220271" y="566455"/>
        <a:ext cx="353400" cy="237648"/>
      </dsp:txXfrm>
    </dsp:sp>
    <dsp:sp modelId="{3D61C332-F8EB-429C-B855-F17A8F664FBD}">
      <dsp:nvSpPr>
        <dsp:cNvPr id="0" name=""/>
        <dsp:cNvSpPr/>
      </dsp:nvSpPr>
      <dsp:spPr>
        <a:xfrm>
          <a:off x="567441" y="922568"/>
          <a:ext cx="479439" cy="20393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200" kern="1200"/>
            <a:t>SSC1</a:t>
          </a:r>
        </a:p>
      </dsp:txBody>
      <dsp:txXfrm>
        <a:off x="567441" y="922568"/>
        <a:ext cx="479439" cy="203938"/>
      </dsp:txXfrm>
    </dsp:sp>
    <dsp:sp modelId="{BE0B684A-DEB0-455C-B67E-0895069F96E2}">
      <dsp:nvSpPr>
        <dsp:cNvPr id="0" name=""/>
        <dsp:cNvSpPr/>
      </dsp:nvSpPr>
      <dsp:spPr>
        <a:xfrm>
          <a:off x="1604035" y="902987"/>
          <a:ext cx="383447" cy="2431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200" kern="1200"/>
            <a:t>SSC2</a:t>
          </a:r>
        </a:p>
      </dsp:txBody>
      <dsp:txXfrm>
        <a:off x="1604035" y="902987"/>
        <a:ext cx="383447" cy="243100"/>
      </dsp:txXfrm>
    </dsp:sp>
    <dsp:sp modelId="{08DBFF61-7ABA-4227-81B8-624686BA4345}">
      <dsp:nvSpPr>
        <dsp:cNvPr id="0" name=""/>
        <dsp:cNvSpPr/>
      </dsp:nvSpPr>
      <dsp:spPr>
        <a:xfrm>
          <a:off x="2613425" y="508973"/>
          <a:ext cx="311332" cy="36967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200" kern="1200"/>
            <a:t>SC2</a:t>
          </a:r>
        </a:p>
      </dsp:txBody>
      <dsp:txXfrm>
        <a:off x="2613425" y="508973"/>
        <a:ext cx="311332" cy="369678"/>
      </dsp:txXfrm>
    </dsp:sp>
    <dsp:sp modelId="{3EF13274-D9EE-4583-AD52-2BCE1C3FABB7}">
      <dsp:nvSpPr>
        <dsp:cNvPr id="0" name=""/>
        <dsp:cNvSpPr/>
      </dsp:nvSpPr>
      <dsp:spPr>
        <a:xfrm>
          <a:off x="2227949" y="1123061"/>
          <a:ext cx="419473" cy="28085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200" kern="1200"/>
            <a:t>SSC3</a:t>
          </a:r>
        </a:p>
      </dsp:txBody>
      <dsp:txXfrm>
        <a:off x="2227949" y="1123061"/>
        <a:ext cx="419473" cy="280851"/>
      </dsp:txXfrm>
    </dsp:sp>
    <dsp:sp modelId="{589022EA-CA8F-4A85-9FF2-6E4EC3D7F55B}">
      <dsp:nvSpPr>
        <dsp:cNvPr id="0" name=""/>
        <dsp:cNvSpPr/>
      </dsp:nvSpPr>
      <dsp:spPr>
        <a:xfrm>
          <a:off x="2921383" y="1099333"/>
          <a:ext cx="386603" cy="29416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200" kern="1200"/>
            <a:t>SSC4</a:t>
          </a:r>
        </a:p>
      </dsp:txBody>
      <dsp:txXfrm>
        <a:off x="2921383" y="1099333"/>
        <a:ext cx="386603" cy="294163"/>
      </dsp:txXfrm>
    </dsp:sp>
    <dsp:sp modelId="{9ABB9E62-DDF5-495F-8430-5457FD62E4A9}">
      <dsp:nvSpPr>
        <dsp:cNvPr id="0" name=""/>
        <dsp:cNvSpPr/>
      </dsp:nvSpPr>
      <dsp:spPr>
        <a:xfrm>
          <a:off x="4630039" y="269217"/>
          <a:ext cx="231421" cy="18342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200" kern="1200"/>
            <a:t>C2</a:t>
          </a:r>
        </a:p>
      </dsp:txBody>
      <dsp:txXfrm>
        <a:off x="4630039" y="269217"/>
        <a:ext cx="231421" cy="183425"/>
      </dsp:txXfrm>
    </dsp:sp>
    <dsp:sp modelId="{A4A57558-2791-432A-B8B7-1DAD2F86E109}">
      <dsp:nvSpPr>
        <dsp:cNvPr id="0" name=""/>
        <dsp:cNvSpPr/>
      </dsp:nvSpPr>
      <dsp:spPr>
        <a:xfrm>
          <a:off x="4186402" y="781213"/>
          <a:ext cx="398070" cy="23482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200" kern="1200"/>
            <a:t>SC3</a:t>
          </a:r>
        </a:p>
      </dsp:txBody>
      <dsp:txXfrm>
        <a:off x="4186402" y="781213"/>
        <a:ext cx="398070" cy="234820"/>
      </dsp:txXfrm>
    </dsp:sp>
    <dsp:sp modelId="{F9C452C3-C59A-4B2B-BADF-5934CEF3DEFB}">
      <dsp:nvSpPr>
        <dsp:cNvPr id="0" name=""/>
        <dsp:cNvSpPr/>
      </dsp:nvSpPr>
      <dsp:spPr>
        <a:xfrm>
          <a:off x="3649070" y="1057922"/>
          <a:ext cx="371842" cy="32578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200" kern="1200"/>
            <a:t>SSC5</a:t>
          </a:r>
        </a:p>
      </dsp:txBody>
      <dsp:txXfrm>
        <a:off x="3649070" y="1057922"/>
        <a:ext cx="371842" cy="325784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F0E76FF-8713-413B-9953-534E30854AFF}">
      <dsp:nvSpPr>
        <dsp:cNvPr id="0" name=""/>
        <dsp:cNvSpPr/>
      </dsp:nvSpPr>
      <dsp:spPr>
        <a:xfrm>
          <a:off x="1042" y="320507"/>
          <a:ext cx="877339" cy="31148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100" kern="1200"/>
            <a:t>Work begins</a:t>
          </a:r>
        </a:p>
      </dsp:txBody>
      <dsp:txXfrm>
        <a:off x="10165" y="329630"/>
        <a:ext cx="859093" cy="293239"/>
      </dsp:txXfrm>
    </dsp:sp>
    <dsp:sp modelId="{BA2511D1-F8DA-4717-82EB-CA5A2D787121}">
      <dsp:nvSpPr>
        <dsp:cNvPr id="0" name=""/>
        <dsp:cNvSpPr/>
      </dsp:nvSpPr>
      <dsp:spPr>
        <a:xfrm>
          <a:off x="1284345" y="419097"/>
          <a:ext cx="439679" cy="11430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500" kern="1200"/>
        </a:p>
      </dsp:txBody>
      <dsp:txXfrm>
        <a:off x="1284345" y="441958"/>
        <a:ext cx="405388" cy="68582"/>
      </dsp:txXfrm>
    </dsp:sp>
    <dsp:sp modelId="{6E69DC71-D518-49BE-BB60-BC3E7C14C08E}">
      <dsp:nvSpPr>
        <dsp:cNvPr id="0" name=""/>
        <dsp:cNvSpPr/>
      </dsp:nvSpPr>
      <dsp:spPr>
        <a:xfrm>
          <a:off x="2093534" y="221487"/>
          <a:ext cx="1009517" cy="50952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100" kern="1200"/>
            <a:t>Substantial completion</a:t>
          </a:r>
        </a:p>
      </dsp:txBody>
      <dsp:txXfrm>
        <a:off x="2108457" y="236410"/>
        <a:ext cx="979671" cy="479679"/>
      </dsp:txXfrm>
    </dsp:sp>
    <dsp:sp modelId="{515FD310-1524-44C9-87A4-5B817969A3E8}">
      <dsp:nvSpPr>
        <dsp:cNvPr id="0" name=""/>
        <dsp:cNvSpPr/>
      </dsp:nvSpPr>
      <dsp:spPr>
        <a:xfrm>
          <a:off x="3476260" y="419097"/>
          <a:ext cx="505190" cy="11430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500" kern="1200"/>
        </a:p>
      </dsp:txBody>
      <dsp:txXfrm>
        <a:off x="3476260" y="441958"/>
        <a:ext cx="470899" cy="68582"/>
      </dsp:txXfrm>
    </dsp:sp>
    <dsp:sp modelId="{8E17F000-4BA8-402A-B409-A82ED63BD53B}">
      <dsp:nvSpPr>
        <dsp:cNvPr id="0" name=""/>
        <dsp:cNvSpPr/>
      </dsp:nvSpPr>
      <dsp:spPr>
        <a:xfrm>
          <a:off x="4318203" y="313206"/>
          <a:ext cx="1167153" cy="32608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100" kern="1200"/>
            <a:t>Project completed</a:t>
          </a:r>
        </a:p>
      </dsp:txBody>
      <dsp:txXfrm>
        <a:off x="4327754" y="322757"/>
        <a:ext cx="1148051" cy="30698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3787</Words>
  <Characters>21591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25328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COE Support</dc:creator>
  <cp:lastModifiedBy>COE Support</cp:lastModifiedBy>
  <cp:revision>2</cp:revision>
  <dcterms:created xsi:type="dcterms:W3CDTF">2013-04-06T21:17:00Z</dcterms:created>
  <dcterms:modified xsi:type="dcterms:W3CDTF">2013-04-06T21:17:00Z</dcterms:modified>
</cp:coreProperties>
</file>