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07CF" w:rsidRPr="00165118" w:rsidRDefault="006218EA">
      <w:pPr>
        <w:rPr>
          <w:b/>
        </w:rPr>
      </w:pPr>
      <w:r w:rsidRPr="00165118">
        <w:rPr>
          <w:b/>
        </w:rPr>
        <w:t>The Classified Statement of Financial Position (Balance Sheet)</w:t>
      </w:r>
    </w:p>
    <w:p w:rsidR="00165118" w:rsidRDefault="00165118">
      <w:pPr>
        <w:rPr>
          <w:b/>
        </w:rPr>
      </w:pPr>
      <w:r>
        <w:rPr>
          <w:b/>
        </w:rPr>
        <w:t>Assets</w:t>
      </w:r>
    </w:p>
    <w:p w:rsidR="00165118" w:rsidRDefault="006218EA" w:rsidP="00165118">
      <w:pPr>
        <w:pStyle w:val="ListParagraph"/>
        <w:numPr>
          <w:ilvl w:val="0"/>
          <w:numId w:val="5"/>
        </w:numPr>
      </w:pPr>
      <w:r>
        <w:t>The resources that a company owns or controls that will provide future economic benefits.</w:t>
      </w:r>
    </w:p>
    <w:p w:rsidR="006218EA" w:rsidRDefault="006218EA">
      <w:r>
        <w:t>Current Assets</w:t>
      </w:r>
    </w:p>
    <w:p w:rsidR="006218EA" w:rsidRDefault="006218EA" w:rsidP="006218EA">
      <w:pPr>
        <w:pStyle w:val="ListParagraph"/>
        <w:numPr>
          <w:ilvl w:val="0"/>
          <w:numId w:val="1"/>
        </w:numPr>
      </w:pPr>
      <w:r>
        <w:t>Are assets that are expected to be converted into cash or will be sold or used up within one year of the company’s financial statement date or its operating cycle, whichever is longer.</w:t>
      </w:r>
    </w:p>
    <w:p w:rsidR="006218EA" w:rsidRDefault="006218EA" w:rsidP="006218EA">
      <w:pPr>
        <w:pStyle w:val="ListParagraph"/>
        <w:numPr>
          <w:ilvl w:val="0"/>
          <w:numId w:val="1"/>
        </w:numPr>
      </w:pPr>
      <w:r>
        <w:t>Common types of current assets include cash, short-term investment, accounts receivable, accrued receivables, notes receivable (including loans receivable), merchandise inventory, supplies, and prepaid expenses.</w:t>
      </w:r>
    </w:p>
    <w:p w:rsidR="006218EA" w:rsidRDefault="006218EA">
      <w:r>
        <w:t>Operating Cycle: The average time it takes to go from cash to cash in producing revenue.</w:t>
      </w:r>
    </w:p>
    <w:p w:rsidR="006218EA" w:rsidRDefault="006218EA">
      <w:r>
        <w:t>Short-term Investments: Investments in debt securities (e.g. bonds of another company) or equity securities (e.g. shares in another company) that are held in hopes of generating interest income and/or gains from profitable resale in the near term.</w:t>
      </w:r>
    </w:p>
    <w:p w:rsidR="006218EA" w:rsidRDefault="006218EA">
      <w:r>
        <w:t>Accounts Receivable: Amounts owed to the company by customers who purchased products or services on credit (on account).</w:t>
      </w:r>
    </w:p>
    <w:p w:rsidR="006218EA" w:rsidRDefault="006218EA">
      <w:r>
        <w:t>Accrued Receivables: Amounts owed to the company for interest, sales tax, rent, a</w:t>
      </w:r>
      <w:r w:rsidR="00184017">
        <w:t>E</w:t>
      </w:r>
      <w:r>
        <w:t>nd like items.</w:t>
      </w:r>
    </w:p>
    <w:p w:rsidR="006218EA" w:rsidRDefault="006218EA">
      <w:r>
        <w:t>Notes Receivable: Amounts owed to the company by customers or others that are supported by a written promise to repay.</w:t>
      </w:r>
    </w:p>
    <w:p w:rsidR="006218EA" w:rsidRDefault="006218EA">
      <w:r>
        <w:t>Inventory:</w:t>
      </w:r>
      <w:r w:rsidR="00184017">
        <w:t xml:space="preserve"> Goods held for sale to customers.</w:t>
      </w:r>
    </w:p>
    <w:p w:rsidR="00184017" w:rsidRDefault="00184017">
      <w:r>
        <w:t>Supplies: Include consumable items like office supplies and cleaning supplies.</w:t>
      </w:r>
    </w:p>
    <w:p w:rsidR="00184017" w:rsidRDefault="00184017">
      <w:r>
        <w:t>Prepaid Expenses: Represent the cost of things like rent and insurance paid in advance of use.</w:t>
      </w:r>
    </w:p>
    <w:p w:rsidR="00184017" w:rsidRDefault="00184017">
      <w:r>
        <w:t>Non-Current Assets</w:t>
      </w:r>
    </w:p>
    <w:p w:rsidR="00184017" w:rsidRDefault="00184017" w:rsidP="00184017">
      <w:pPr>
        <w:pStyle w:val="ListParagraph"/>
        <w:numPr>
          <w:ilvl w:val="0"/>
          <w:numId w:val="2"/>
        </w:numPr>
      </w:pPr>
      <w:r>
        <w:t>Are not expected to be converted into cash, sold, or used up by the business within one year of the financial statement date or its operating cycle.</w:t>
      </w:r>
    </w:p>
    <w:p w:rsidR="00184017" w:rsidRDefault="00184017" w:rsidP="00184017">
      <w:pPr>
        <w:pStyle w:val="ListParagraph"/>
        <w:numPr>
          <w:ilvl w:val="0"/>
          <w:numId w:val="2"/>
        </w:numPr>
      </w:pPr>
      <w:r>
        <w:t>Common types of non-current assets include investments, property, plant, and equipment, intangible assets and goodwill, and other assets.</w:t>
      </w:r>
    </w:p>
    <w:p w:rsidR="00184017" w:rsidRDefault="00184017" w:rsidP="00184017">
      <w:r>
        <w:t>Long-term Investments include</w:t>
      </w:r>
    </w:p>
    <w:p w:rsidR="00184017" w:rsidRDefault="00184017" w:rsidP="00184017">
      <w:pPr>
        <w:pStyle w:val="ListParagraph"/>
        <w:numPr>
          <w:ilvl w:val="0"/>
          <w:numId w:val="3"/>
        </w:numPr>
      </w:pPr>
      <w:r>
        <w:t>Multi-year investments in debt securities that management intends o hold to earn interest</w:t>
      </w:r>
    </w:p>
    <w:p w:rsidR="00184017" w:rsidRDefault="00184017" w:rsidP="00184017">
      <w:pPr>
        <w:pStyle w:val="ListParagraph"/>
        <w:numPr>
          <w:ilvl w:val="0"/>
          <w:numId w:val="3"/>
        </w:numPr>
      </w:pPr>
      <w:r>
        <w:t>Equity securities of other companies that management plans to hold for many years to generate investment revenue for strategic reasons.</w:t>
      </w:r>
    </w:p>
    <w:p w:rsidR="00184017" w:rsidRDefault="00184017" w:rsidP="00184017">
      <w:r>
        <w:lastRenderedPageBreak/>
        <w:t>Property, Plant, and Equipment (Capital Assets or Fixed Assets): Are tangible assets with relatively long useful lives that are currently being used in operating the business.</w:t>
      </w:r>
    </w:p>
    <w:p w:rsidR="00184017" w:rsidRDefault="00184017" w:rsidP="00184017">
      <w:r>
        <w:t>Revaluation Model: Where companies decide to record capital assets at fair (book) value instead of maintaining the monetary value paid.</w:t>
      </w:r>
    </w:p>
    <w:p w:rsidR="0090073A" w:rsidRDefault="005D5A55" w:rsidP="00184017">
      <w:r>
        <w:t>Depreci</w:t>
      </w:r>
      <w:r w:rsidR="00184017">
        <w:t>ation</w:t>
      </w:r>
      <w:r>
        <w:t>:</w:t>
      </w:r>
      <w:r w:rsidR="0090073A">
        <w:t xml:space="preserve"> Assigning a lifespan to an asset and recording a reduction in value during each period recorded. (FYI the term amortization (as per ASPE) is </w:t>
      </w:r>
      <w:r w:rsidR="00165118">
        <w:t>recommended to be used for defining a reduction in value relating to intangible assets.  For the purpose of this course we can simply use depreciation for tangible and intangible assets.)</w:t>
      </w:r>
    </w:p>
    <w:p w:rsidR="00165118" w:rsidRDefault="00165118" w:rsidP="00184017">
      <w:r w:rsidRPr="00165118">
        <w:t>Intangible Assets: Are non-current assets that do not have physical substance and that represent a privilege or a right granted to, or held by, a company (such as a patent).</w:t>
      </w:r>
    </w:p>
    <w:p w:rsidR="0090073A" w:rsidRDefault="0090073A" w:rsidP="00184017">
      <w:r>
        <w:t>Carrying Amount: The difference between the cost and the accumulated depreciation.</w:t>
      </w:r>
    </w:p>
    <w:p w:rsidR="0090073A" w:rsidRDefault="0090073A" w:rsidP="00184017">
      <w:r>
        <w:t>Contra Asset Account: The account is subtracted from the balance of the asset that it relates to.</w:t>
      </w:r>
    </w:p>
    <w:p w:rsidR="0090073A" w:rsidRDefault="0090073A" w:rsidP="00184017">
      <w:r>
        <w:t>***See Illustration 2-4 on page 55 of the textbook***</w:t>
      </w:r>
    </w:p>
    <w:p w:rsidR="00165118" w:rsidRPr="000D34CC" w:rsidRDefault="00165118" w:rsidP="00184017">
      <w:pPr>
        <w:rPr>
          <w:b/>
        </w:rPr>
      </w:pPr>
      <w:r w:rsidRPr="000D34CC">
        <w:rPr>
          <w:b/>
        </w:rPr>
        <w:t>Liabilities</w:t>
      </w:r>
    </w:p>
    <w:p w:rsidR="00165118" w:rsidRDefault="00165118" w:rsidP="00165118">
      <w:pPr>
        <w:pStyle w:val="ListParagraph"/>
        <w:numPr>
          <w:ilvl w:val="0"/>
          <w:numId w:val="6"/>
        </w:numPr>
      </w:pPr>
      <w:r>
        <w:t>Are obligations that result from past transactions.</w:t>
      </w:r>
    </w:p>
    <w:p w:rsidR="00165118" w:rsidRDefault="00165118" w:rsidP="00165118">
      <w:r>
        <w:t>Current Liabilities</w:t>
      </w:r>
    </w:p>
    <w:p w:rsidR="00165118" w:rsidRDefault="00165118" w:rsidP="00165118">
      <w:pPr>
        <w:pStyle w:val="ListParagraph"/>
        <w:numPr>
          <w:ilvl w:val="0"/>
          <w:numId w:val="7"/>
        </w:numPr>
      </w:pPr>
      <w:r>
        <w:t>Are obligations that are to be paid or settled within one year of the company’s statement date or its operating cycle, whichever is longer.</w:t>
      </w:r>
    </w:p>
    <w:p w:rsidR="00165118" w:rsidRDefault="00165118" w:rsidP="00165118">
      <w:pPr>
        <w:pStyle w:val="ListParagraph"/>
        <w:numPr>
          <w:ilvl w:val="0"/>
          <w:numId w:val="7"/>
        </w:numPr>
      </w:pPr>
      <w:r>
        <w:t>Common examples of current liabilities are bank indebtedness, accounts payable, accrued liabilities, motes payable (including bank loans payable), and current maturities of long-term debt.</w:t>
      </w:r>
    </w:p>
    <w:p w:rsidR="004B060A" w:rsidRDefault="004B060A" w:rsidP="004B060A">
      <w:r>
        <w:t>Bank Indebtedness: A short-term loan from a bank, typically occurring when a company uses an operating line of credit to cover cash shortfalls.</w:t>
      </w:r>
    </w:p>
    <w:p w:rsidR="004B060A" w:rsidRDefault="004B060A" w:rsidP="004B060A">
      <w:r>
        <w:t>Accounts Payable: Represents amounts owed by the company to suppliers for purchases made on credit (account).</w:t>
      </w:r>
    </w:p>
    <w:p w:rsidR="004B060A" w:rsidRDefault="004B060A" w:rsidP="004B060A">
      <w:r>
        <w:t>Accrued Liabilities: Are amounts owed by the company for salaries, interest, sales tax, rent, income tax, and like items.</w:t>
      </w:r>
    </w:p>
    <w:p w:rsidR="004B060A" w:rsidRDefault="004B060A" w:rsidP="004B060A">
      <w:r>
        <w:t>Notes Payable: Are amounts owed, often to banks but also to suppliers or others, that are supported by a written promise to repay.</w:t>
      </w:r>
    </w:p>
    <w:p w:rsidR="004B060A" w:rsidRDefault="004B060A" w:rsidP="004B060A">
      <w:r>
        <w:t>Current Maturities of Long-term Debt: The portion of the payment of a non-current or long-term note or loan payable due to be made within the current year.</w:t>
      </w:r>
      <w:r w:rsidR="009A4EF5">
        <w:t xml:space="preserve">  The remainder of the loan is classified as a non-current liability.</w:t>
      </w:r>
    </w:p>
    <w:p w:rsidR="009A4EF5" w:rsidRDefault="009A4EF5" w:rsidP="004B060A">
      <w:r>
        <w:lastRenderedPageBreak/>
        <w:t>Non-current Liabilities</w:t>
      </w:r>
    </w:p>
    <w:p w:rsidR="009A4EF5" w:rsidRDefault="009A4EF5" w:rsidP="009A4EF5">
      <w:pPr>
        <w:pStyle w:val="ListParagraph"/>
        <w:numPr>
          <w:ilvl w:val="0"/>
          <w:numId w:val="8"/>
        </w:numPr>
      </w:pPr>
      <w:r>
        <w:t>Obligations that are expected to be paid or settled after one year are classified as non-current or long-term liabilities.</w:t>
      </w:r>
    </w:p>
    <w:p w:rsidR="009A4EF5" w:rsidRDefault="009A4EF5" w:rsidP="009A4EF5">
      <w:pPr>
        <w:pStyle w:val="ListParagraph"/>
        <w:numPr>
          <w:ilvl w:val="0"/>
          <w:numId w:val="8"/>
        </w:numPr>
      </w:pPr>
      <w:r>
        <w:t>Common types of non-current liabilities are; notes payable(including bank loans payable), mortgages payable, and bonds payable; lease obligations; pension and benefit obligations; and deferred income tax liabilities.</w:t>
      </w:r>
    </w:p>
    <w:p w:rsidR="009A4EF5" w:rsidRDefault="009A4EF5" w:rsidP="009A4EF5">
      <w:r>
        <w:t>Mortgages Payable: Are similar to long-term notes but having property pledged as security for the loan.</w:t>
      </w:r>
    </w:p>
    <w:p w:rsidR="009A4EF5" w:rsidRDefault="009A4EF5" w:rsidP="009A4EF5">
      <w:r>
        <w:t>Bonds Payable: Are used by large corporations and governments to borrow large sums of money.</w:t>
      </w:r>
    </w:p>
    <w:p w:rsidR="009A4EF5" w:rsidRDefault="009A4EF5" w:rsidP="009A4EF5">
      <w:r>
        <w:t>Lease Obligations: include amounts to be paid in the future on long-term rental contracts used for equipment or other property.</w:t>
      </w:r>
    </w:p>
    <w:p w:rsidR="009A4EF5" w:rsidRDefault="009A4EF5" w:rsidP="009A4EF5">
      <w:r>
        <w:t>Pension and Benefits Obligations: Are amounts companies owe past and current employees for retirement benefits.</w:t>
      </w:r>
    </w:p>
    <w:p w:rsidR="009A4EF5" w:rsidRDefault="009A4EF5" w:rsidP="009A4EF5">
      <w:r>
        <w:t>Deferred Income Tax Liabilities: Represents income tax that is expected to be payable in a later year or years when a company prepares its future corporate income return.</w:t>
      </w:r>
    </w:p>
    <w:p w:rsidR="000D34CC" w:rsidRPr="000D34CC" w:rsidRDefault="000D34CC" w:rsidP="009A4EF5">
      <w:pPr>
        <w:rPr>
          <w:b/>
        </w:rPr>
      </w:pPr>
      <w:r w:rsidRPr="000D34CC">
        <w:rPr>
          <w:b/>
        </w:rPr>
        <w:t>Shareholders’ Equity</w:t>
      </w:r>
    </w:p>
    <w:p w:rsidR="000D34CC" w:rsidRDefault="000D34CC" w:rsidP="009A4EF5">
      <w:r>
        <w:t>Share Capital: The total of all classes of shares (common shares or preferred shares) issued.</w:t>
      </w:r>
    </w:p>
    <w:p w:rsidR="000D34CC" w:rsidRDefault="000D34CC" w:rsidP="009A4EF5">
      <w:r>
        <w:t>Retained Earnings: The cumulative profits that have been retained for use in a company.</w:t>
      </w:r>
    </w:p>
    <w:p w:rsidR="000D34CC" w:rsidRDefault="000D34CC" w:rsidP="009A4EF5">
      <w:r>
        <w:t>*Note: Within Shareholders Equity common shares are noted as ordinary shares.*</w:t>
      </w:r>
    </w:p>
    <w:p w:rsidR="000D34CC" w:rsidRDefault="000D34CC" w:rsidP="009A4EF5">
      <w:r>
        <w:t>***See illustration 2-9 on page 59 of the textbook***</w:t>
      </w:r>
    </w:p>
    <w:p w:rsidR="000D34CC" w:rsidRDefault="000D34CC" w:rsidP="009A4EF5">
      <w:r>
        <w:t>***Review: Order of Liquidity and Reverse Order of Liquidity on page 60 of the textbook***</w:t>
      </w:r>
    </w:p>
    <w:p w:rsidR="000D34CC" w:rsidRPr="00352BA9" w:rsidRDefault="000D34CC" w:rsidP="009A4EF5">
      <w:pPr>
        <w:rPr>
          <w:b/>
        </w:rPr>
      </w:pPr>
      <w:r w:rsidRPr="00352BA9">
        <w:rPr>
          <w:b/>
        </w:rPr>
        <w:t>Using the Financial Statements</w:t>
      </w:r>
    </w:p>
    <w:p w:rsidR="000D34CC" w:rsidRDefault="000D34CC" w:rsidP="009A4EF5">
      <w:r>
        <w:t>Ratio Analysis: Expresses the relationships between selected items of financial statement data.  Liquidity, solvency, and profitability ratios are the three general types of ratios that are used to analyze financial statements.</w:t>
      </w:r>
    </w:p>
    <w:p w:rsidR="000D34CC" w:rsidRDefault="000D34CC" w:rsidP="009A4EF5">
      <w:r>
        <w:t>The following comparisons will be reviewed in this chapter:</w:t>
      </w:r>
    </w:p>
    <w:p w:rsidR="000D34CC" w:rsidRDefault="00352BA9" w:rsidP="000D34CC">
      <w:pPr>
        <w:pStyle w:val="ListParagraph"/>
        <w:numPr>
          <w:ilvl w:val="0"/>
          <w:numId w:val="9"/>
        </w:numPr>
      </w:pPr>
      <w:r>
        <w:t>Intracompany C</w:t>
      </w:r>
      <w:r w:rsidR="000D34CC">
        <w:t>omparisons</w:t>
      </w:r>
      <w:r>
        <w:t>- covering two years for the same company.</w:t>
      </w:r>
    </w:p>
    <w:p w:rsidR="00352BA9" w:rsidRDefault="00352BA9" w:rsidP="000D34CC">
      <w:pPr>
        <w:pStyle w:val="ListParagraph"/>
        <w:numPr>
          <w:ilvl w:val="0"/>
          <w:numId w:val="9"/>
        </w:numPr>
      </w:pPr>
      <w:r>
        <w:t>Intercompany Comparisons- based on comparisons with a competitor in the same industry.</w:t>
      </w:r>
    </w:p>
    <w:p w:rsidR="00352BA9" w:rsidRDefault="00352BA9" w:rsidP="000D34CC">
      <w:pPr>
        <w:pStyle w:val="ListParagraph"/>
        <w:numPr>
          <w:ilvl w:val="0"/>
          <w:numId w:val="9"/>
        </w:numPr>
      </w:pPr>
      <w:r>
        <w:t>Industry Average Comparisons- based on average ratios for particular industries.</w:t>
      </w:r>
    </w:p>
    <w:p w:rsidR="009E5420" w:rsidRDefault="009E5420" w:rsidP="00352BA9">
      <w:pPr>
        <w:rPr>
          <w:b/>
        </w:rPr>
      </w:pPr>
    </w:p>
    <w:p w:rsidR="009E5420" w:rsidRDefault="009E5420" w:rsidP="00352BA9">
      <w:pPr>
        <w:rPr>
          <w:b/>
        </w:rPr>
      </w:pPr>
    </w:p>
    <w:p w:rsidR="00352BA9" w:rsidRPr="009E5420" w:rsidRDefault="0017462D" w:rsidP="00352BA9">
      <w:pPr>
        <w:rPr>
          <w:b/>
        </w:rPr>
      </w:pPr>
      <w:r w:rsidRPr="009E5420">
        <w:rPr>
          <w:b/>
        </w:rPr>
        <w:lastRenderedPageBreak/>
        <w:t>Using the Statement of Financial Position (Balance Sheet)</w:t>
      </w:r>
    </w:p>
    <w:p w:rsidR="0017462D" w:rsidRDefault="0017462D" w:rsidP="00352BA9">
      <w:r>
        <w:t>Liquidity Ratios: Measure a company’s short-term ability to pay its maturing obligations and to meet unexpected needs for cash (working capital and current ratio).</w:t>
      </w:r>
    </w:p>
    <w:p w:rsidR="0017462D" w:rsidRDefault="0017462D" w:rsidP="00352BA9">
      <w:r>
        <w:t>Working Capital</w:t>
      </w:r>
    </w:p>
    <w:p w:rsidR="0017462D" w:rsidRDefault="0017462D" w:rsidP="0017462D">
      <w:pPr>
        <w:pStyle w:val="ListParagraph"/>
        <w:numPr>
          <w:ilvl w:val="0"/>
          <w:numId w:val="10"/>
        </w:numPr>
      </w:pPr>
      <w:r>
        <w:t>The difference between current assets and current liabilities.</w:t>
      </w:r>
    </w:p>
    <w:p w:rsidR="0017462D" w:rsidRDefault="0017462D" w:rsidP="0017462D">
      <w:pPr>
        <w:pStyle w:val="ListParagraph"/>
        <w:numPr>
          <w:ilvl w:val="0"/>
          <w:numId w:val="10"/>
        </w:numPr>
      </w:pPr>
      <w:r>
        <w:t>Working Capital = Current Assets – Current Liabilities</w:t>
      </w:r>
    </w:p>
    <w:p w:rsidR="0017462D" w:rsidRDefault="0017462D" w:rsidP="0017462D">
      <w:r>
        <w:t>Current Ratio</w:t>
      </w:r>
    </w:p>
    <w:p w:rsidR="0017462D" w:rsidRDefault="0017462D" w:rsidP="0017462D">
      <w:pPr>
        <w:pStyle w:val="ListParagraph"/>
        <w:numPr>
          <w:ilvl w:val="0"/>
          <w:numId w:val="11"/>
        </w:numPr>
      </w:pPr>
      <w:r>
        <w:t>The current ratio is a more dependable indicator of liquidity than working capital.</w:t>
      </w:r>
    </w:p>
    <w:p w:rsidR="0017462D" w:rsidRDefault="0017462D" w:rsidP="0017462D">
      <w:pPr>
        <w:pStyle w:val="ListParagraph"/>
        <w:numPr>
          <w:ilvl w:val="0"/>
          <w:numId w:val="11"/>
        </w:numPr>
      </w:pPr>
      <w:r>
        <w:t>Current Ratio = Current Assets / Current Liabilities</w:t>
      </w:r>
    </w:p>
    <w:p w:rsidR="0017462D" w:rsidRDefault="0017462D" w:rsidP="0017462D">
      <w:r>
        <w:t>Solvency Ratios: Measure a company’s ability to survive over a long period of time (Debt to Total Assets Ratio).</w:t>
      </w:r>
    </w:p>
    <w:p w:rsidR="0017462D" w:rsidRDefault="0017462D" w:rsidP="0017462D">
      <w:r>
        <w:t>Debt to Total Assets Ratio</w:t>
      </w:r>
    </w:p>
    <w:p w:rsidR="0017462D" w:rsidRDefault="004B6884" w:rsidP="0017462D">
      <w:pPr>
        <w:pStyle w:val="ListParagraph"/>
        <w:numPr>
          <w:ilvl w:val="0"/>
          <w:numId w:val="12"/>
        </w:numPr>
      </w:pPr>
      <w:r>
        <w:t>Measures the percentage of assets that is financed by lenders and other creditors rather than by shareholders.</w:t>
      </w:r>
    </w:p>
    <w:p w:rsidR="004B6884" w:rsidRDefault="004B6884" w:rsidP="0017462D">
      <w:pPr>
        <w:pStyle w:val="ListParagraph"/>
        <w:numPr>
          <w:ilvl w:val="0"/>
          <w:numId w:val="12"/>
        </w:numPr>
      </w:pPr>
      <w:r>
        <w:t>Deb to Total Assets Ratio = Total Liabilities / Total Assets</w:t>
      </w:r>
    </w:p>
    <w:p w:rsidR="004B6884" w:rsidRPr="004B6884" w:rsidRDefault="004B6884" w:rsidP="004B6884">
      <w:pPr>
        <w:rPr>
          <w:b/>
        </w:rPr>
      </w:pPr>
      <w:r w:rsidRPr="004B6884">
        <w:rPr>
          <w:b/>
        </w:rPr>
        <w:t>Using the Income Statement</w:t>
      </w:r>
    </w:p>
    <w:p w:rsidR="004B6884" w:rsidRDefault="004B6884" w:rsidP="004B6884">
      <w:r>
        <w:t>Profitability</w:t>
      </w:r>
      <w:r w:rsidR="004E21A6">
        <w:t xml:space="preserve"> Ratios: Measure a company’s operating success for a specific period of time (Earnings per Share and Price-Earnings Ratio).</w:t>
      </w:r>
    </w:p>
    <w:p w:rsidR="004E21A6" w:rsidRDefault="004E21A6" w:rsidP="004B6884">
      <w:r>
        <w:t>Earnings per Share (EPS)</w:t>
      </w:r>
    </w:p>
    <w:p w:rsidR="004E21A6" w:rsidRDefault="004E21A6" w:rsidP="004E21A6">
      <w:pPr>
        <w:pStyle w:val="ListParagraph"/>
        <w:numPr>
          <w:ilvl w:val="0"/>
          <w:numId w:val="13"/>
        </w:numPr>
      </w:pPr>
      <w:r>
        <w:t>Measures the profit earned on each common share.</w:t>
      </w:r>
    </w:p>
    <w:p w:rsidR="004E21A6" w:rsidRDefault="004E21A6" w:rsidP="004E21A6">
      <w:pPr>
        <w:pStyle w:val="ListParagraph"/>
        <w:numPr>
          <w:ilvl w:val="0"/>
          <w:numId w:val="13"/>
        </w:numPr>
      </w:pPr>
      <w:r>
        <w:t>EPS = Profit Available to Common Shareholders / Weighted Average Number of Com</w:t>
      </w:r>
      <w:r w:rsidR="00E70E25">
        <w:t>mon Shares</w:t>
      </w:r>
    </w:p>
    <w:p w:rsidR="00E70E25" w:rsidRDefault="00E70E25" w:rsidP="00E70E25">
      <w:r>
        <w:t>Price-Earnings Ratio</w:t>
      </w:r>
    </w:p>
    <w:p w:rsidR="00E70E25" w:rsidRDefault="00E70E25" w:rsidP="00E70E25">
      <w:pPr>
        <w:pStyle w:val="ListParagraph"/>
        <w:numPr>
          <w:ilvl w:val="0"/>
          <w:numId w:val="14"/>
        </w:numPr>
      </w:pPr>
      <w:r>
        <w:t>A frequently quoted statistic that measures the ratio of the stock market price of each common share to its earnings per share.</w:t>
      </w:r>
    </w:p>
    <w:p w:rsidR="00E70E25" w:rsidRDefault="00E70E25" w:rsidP="00E70E25">
      <w:pPr>
        <w:pStyle w:val="ListParagraph"/>
        <w:numPr>
          <w:ilvl w:val="0"/>
          <w:numId w:val="14"/>
        </w:numPr>
      </w:pPr>
      <w:r>
        <w:t>Price-Earnings Ratio = Market Price per Share / Earnings per Share</w:t>
      </w:r>
    </w:p>
    <w:p w:rsidR="00E70E25" w:rsidRPr="009E5420" w:rsidRDefault="0079338A" w:rsidP="00E70E25">
      <w:pPr>
        <w:rPr>
          <w:b/>
        </w:rPr>
      </w:pPr>
      <w:r w:rsidRPr="009E5420">
        <w:rPr>
          <w:b/>
        </w:rPr>
        <w:t>Framework for the Preparation and Presentation of Financial Statements</w:t>
      </w:r>
    </w:p>
    <w:p w:rsidR="0079338A" w:rsidRDefault="0079338A" w:rsidP="00E70E25">
      <w:r>
        <w:t>Conceptual Framework</w:t>
      </w:r>
    </w:p>
    <w:p w:rsidR="0079338A" w:rsidRDefault="0079338A" w:rsidP="0079338A">
      <w:pPr>
        <w:pStyle w:val="ListParagraph"/>
        <w:numPr>
          <w:ilvl w:val="0"/>
          <w:numId w:val="15"/>
        </w:numPr>
      </w:pPr>
      <w:r>
        <w:t>A coherent system of interrelated objectives and fundamentals that can lead to consistent standards and that prescribes the nature, function, and limits of financial accounting statements.</w:t>
      </w:r>
    </w:p>
    <w:p w:rsidR="0079338A" w:rsidRDefault="0079338A" w:rsidP="0079338A">
      <w:pPr>
        <w:pStyle w:val="ListParagraph"/>
        <w:numPr>
          <w:ilvl w:val="0"/>
          <w:numId w:val="15"/>
        </w:numPr>
      </w:pPr>
      <w:r>
        <w:lastRenderedPageBreak/>
        <w:t>We describe the following selected portions of the conceptual framework in the following categories:</w:t>
      </w:r>
    </w:p>
    <w:p w:rsidR="0079338A" w:rsidRDefault="0079338A" w:rsidP="0079338A">
      <w:pPr>
        <w:pStyle w:val="ListParagraph"/>
        <w:numPr>
          <w:ilvl w:val="1"/>
          <w:numId w:val="15"/>
        </w:numPr>
      </w:pPr>
      <w:r w:rsidRPr="009E5420">
        <w:rPr>
          <w:b/>
        </w:rPr>
        <w:t>Objective of Financial Reporting:</w:t>
      </w:r>
      <w:r>
        <w:t xml:space="preserve"> To provide financial information about a company that is useful to existing and potential investors, lenders, and other creditors in making decisions about providing resources to the company.</w:t>
      </w:r>
    </w:p>
    <w:p w:rsidR="0079338A" w:rsidRDefault="0079338A" w:rsidP="0079338A">
      <w:pPr>
        <w:pStyle w:val="ListParagraph"/>
        <w:numPr>
          <w:ilvl w:val="1"/>
          <w:numId w:val="15"/>
        </w:numPr>
      </w:pPr>
      <w:r w:rsidRPr="009E5420">
        <w:rPr>
          <w:b/>
        </w:rPr>
        <w:t>Qualitative Characteristics of Useful Financial Information:</w:t>
      </w:r>
      <w:r>
        <w:t xml:space="preserve"> Identify the types of information that are likely to be most useful to existing and potential investors, lenders, and other creditors in making their decisions.</w:t>
      </w:r>
    </w:p>
    <w:p w:rsidR="00CA21E6" w:rsidRDefault="00CA21E6" w:rsidP="00CA21E6">
      <w:pPr>
        <w:pStyle w:val="ListParagraph"/>
        <w:numPr>
          <w:ilvl w:val="2"/>
          <w:numId w:val="15"/>
        </w:numPr>
      </w:pPr>
      <w:r>
        <w:t>Fundamental Qualitative Characteristics</w:t>
      </w:r>
    </w:p>
    <w:p w:rsidR="0079338A" w:rsidRDefault="0079338A" w:rsidP="00CA21E6">
      <w:pPr>
        <w:pStyle w:val="ListParagraph"/>
        <w:numPr>
          <w:ilvl w:val="3"/>
          <w:numId w:val="15"/>
        </w:numPr>
      </w:pPr>
      <w:r>
        <w:t>Relevance</w:t>
      </w:r>
    </w:p>
    <w:p w:rsidR="0079338A" w:rsidRDefault="0079338A" w:rsidP="00CA21E6">
      <w:pPr>
        <w:pStyle w:val="ListParagraph"/>
        <w:numPr>
          <w:ilvl w:val="4"/>
          <w:numId w:val="15"/>
        </w:numPr>
      </w:pPr>
      <w:r>
        <w:t>Predictive Value: Helps users make predictions about future events.</w:t>
      </w:r>
    </w:p>
    <w:p w:rsidR="0079338A" w:rsidRDefault="0079338A" w:rsidP="00CA21E6">
      <w:pPr>
        <w:pStyle w:val="ListParagraph"/>
        <w:numPr>
          <w:ilvl w:val="4"/>
          <w:numId w:val="15"/>
        </w:numPr>
      </w:pPr>
      <w:r>
        <w:t>Confirmatory Value: Helps users confirm or correct their previous predictions or expectations.</w:t>
      </w:r>
    </w:p>
    <w:p w:rsidR="0079338A" w:rsidRDefault="0079338A" w:rsidP="00CA21E6">
      <w:pPr>
        <w:pStyle w:val="ListParagraph"/>
        <w:numPr>
          <w:ilvl w:val="4"/>
          <w:numId w:val="15"/>
        </w:numPr>
      </w:pPr>
      <w:r>
        <w:t>Materiality: Information is considered material if its omission or misstatement could influence the decisions of users.</w:t>
      </w:r>
    </w:p>
    <w:p w:rsidR="0079338A" w:rsidRDefault="0079338A" w:rsidP="00CA21E6">
      <w:pPr>
        <w:pStyle w:val="ListParagraph"/>
        <w:numPr>
          <w:ilvl w:val="3"/>
          <w:numId w:val="15"/>
        </w:numPr>
      </w:pPr>
      <w:r>
        <w:t>Faithful Representation</w:t>
      </w:r>
    </w:p>
    <w:p w:rsidR="0079338A" w:rsidRDefault="0079338A" w:rsidP="00CA21E6">
      <w:pPr>
        <w:pStyle w:val="ListParagraph"/>
        <w:numPr>
          <w:ilvl w:val="4"/>
          <w:numId w:val="15"/>
        </w:numPr>
      </w:pPr>
      <w:r>
        <w:t>Complete: Nothing important was omitted.</w:t>
      </w:r>
    </w:p>
    <w:p w:rsidR="0079338A" w:rsidRDefault="0079338A" w:rsidP="00CA21E6">
      <w:pPr>
        <w:pStyle w:val="ListParagraph"/>
        <w:numPr>
          <w:ilvl w:val="4"/>
          <w:numId w:val="15"/>
        </w:numPr>
      </w:pPr>
      <w:r>
        <w:t>Free From Material Error</w:t>
      </w:r>
    </w:p>
    <w:p w:rsidR="0079338A" w:rsidRDefault="0079338A" w:rsidP="00CA21E6">
      <w:pPr>
        <w:pStyle w:val="ListParagraph"/>
        <w:numPr>
          <w:ilvl w:val="4"/>
          <w:numId w:val="15"/>
        </w:numPr>
      </w:pPr>
      <w:r>
        <w:t>Neutral: It is not biased towards one position or another.</w:t>
      </w:r>
    </w:p>
    <w:p w:rsidR="00CA21E6" w:rsidRDefault="00CA21E6" w:rsidP="00CA21E6">
      <w:pPr>
        <w:pStyle w:val="ListParagraph"/>
        <w:numPr>
          <w:ilvl w:val="2"/>
          <w:numId w:val="15"/>
        </w:numPr>
      </w:pPr>
      <w:r>
        <w:t>Enhancing Qualitative Characteristics</w:t>
      </w:r>
    </w:p>
    <w:p w:rsidR="00CA21E6" w:rsidRDefault="00CA21E6" w:rsidP="00CA21E6">
      <w:pPr>
        <w:pStyle w:val="ListParagraph"/>
        <w:numPr>
          <w:ilvl w:val="3"/>
          <w:numId w:val="15"/>
        </w:numPr>
      </w:pPr>
      <w:r>
        <w:t>Comparability: Users can identify and understand similarities in, and differences among, items.</w:t>
      </w:r>
    </w:p>
    <w:p w:rsidR="00CA21E6" w:rsidRDefault="00CA21E6" w:rsidP="00CA21E6">
      <w:pPr>
        <w:pStyle w:val="ListParagraph"/>
        <w:numPr>
          <w:ilvl w:val="3"/>
          <w:numId w:val="15"/>
        </w:numPr>
      </w:pPr>
      <w:r>
        <w:t>Verifiability: Information is verifiable if different knowledgeable and independent users can reach consensus that the information is faithfully represented.</w:t>
      </w:r>
    </w:p>
    <w:p w:rsidR="00CA21E6" w:rsidRDefault="00CA21E6" w:rsidP="00CA21E6">
      <w:pPr>
        <w:pStyle w:val="ListParagraph"/>
        <w:numPr>
          <w:ilvl w:val="3"/>
          <w:numId w:val="15"/>
        </w:numPr>
      </w:pPr>
      <w:r>
        <w:t>Timeliness: Information must be available to decision makers before it loses its ability to influence decisions.</w:t>
      </w:r>
    </w:p>
    <w:p w:rsidR="00CA21E6" w:rsidRDefault="00CA21E6" w:rsidP="00CA21E6">
      <w:pPr>
        <w:pStyle w:val="ListParagraph"/>
        <w:numPr>
          <w:ilvl w:val="3"/>
          <w:numId w:val="15"/>
        </w:numPr>
      </w:pPr>
      <w:r>
        <w:t>Understandability: Information is classified, characterized, and presented clearly and concisely.</w:t>
      </w:r>
    </w:p>
    <w:p w:rsidR="00CA21E6" w:rsidRDefault="00CA21E6" w:rsidP="00CA21E6">
      <w:pPr>
        <w:pStyle w:val="ListParagraph"/>
        <w:numPr>
          <w:ilvl w:val="1"/>
          <w:numId w:val="15"/>
        </w:numPr>
      </w:pPr>
      <w:r w:rsidRPr="009E5420">
        <w:rPr>
          <w:b/>
        </w:rPr>
        <w:t>Cost Constraint on Useful Financial Reporting:</w:t>
      </w:r>
      <w:r>
        <w:t xml:space="preserve"> Is a pervasive constraint that ensures that the value of the information provided in financial reporting is greater than the cost of providing it.</w:t>
      </w:r>
    </w:p>
    <w:p w:rsidR="00CA21E6" w:rsidRDefault="000E6C75" w:rsidP="00CA21E6">
      <w:pPr>
        <w:pStyle w:val="ListParagraph"/>
        <w:numPr>
          <w:ilvl w:val="1"/>
          <w:numId w:val="15"/>
        </w:numPr>
      </w:pPr>
      <w:r w:rsidRPr="009E5420">
        <w:rPr>
          <w:b/>
        </w:rPr>
        <w:t>Underlying Assumption:</w:t>
      </w:r>
      <w:r>
        <w:t xml:space="preserve"> A key assumption- the going concern assumption- creates a foundation for the accounting process.</w:t>
      </w:r>
    </w:p>
    <w:p w:rsidR="000E6C75" w:rsidRDefault="000E6C75" w:rsidP="000E6C75">
      <w:pPr>
        <w:pStyle w:val="ListParagraph"/>
        <w:numPr>
          <w:ilvl w:val="2"/>
          <w:numId w:val="15"/>
        </w:numPr>
      </w:pPr>
      <w:r>
        <w:t>Going Concern Assumption: Assumes that a company will continue in operation for the foreseeable future.</w:t>
      </w:r>
    </w:p>
    <w:p w:rsidR="000E6C75" w:rsidRDefault="000E6C75" w:rsidP="000E6C75">
      <w:pPr>
        <w:pStyle w:val="ListParagraph"/>
        <w:numPr>
          <w:ilvl w:val="1"/>
          <w:numId w:val="15"/>
        </w:numPr>
      </w:pPr>
      <w:r w:rsidRPr="009E5420">
        <w:rPr>
          <w:b/>
        </w:rPr>
        <w:t>Elements of Financial Statements:</w:t>
      </w:r>
      <w:r>
        <w:t xml:space="preserve">  Financial statements portray the financial effects of transactions and other events by grouping them into broad categories or classes according to their economic characteristics.</w:t>
      </w:r>
    </w:p>
    <w:p w:rsidR="000E6C75" w:rsidRDefault="000E6C75" w:rsidP="000E6C75">
      <w:pPr>
        <w:pStyle w:val="ListParagraph"/>
        <w:numPr>
          <w:ilvl w:val="2"/>
          <w:numId w:val="15"/>
        </w:numPr>
      </w:pPr>
      <w:r>
        <w:t>Assets</w:t>
      </w:r>
    </w:p>
    <w:p w:rsidR="000E6C75" w:rsidRDefault="000E6C75" w:rsidP="000E6C75">
      <w:pPr>
        <w:pStyle w:val="ListParagraph"/>
        <w:numPr>
          <w:ilvl w:val="2"/>
          <w:numId w:val="15"/>
        </w:numPr>
      </w:pPr>
      <w:r>
        <w:lastRenderedPageBreak/>
        <w:t>Liabilities</w:t>
      </w:r>
    </w:p>
    <w:p w:rsidR="000E6C75" w:rsidRDefault="000E6C75" w:rsidP="000E6C75">
      <w:pPr>
        <w:pStyle w:val="ListParagraph"/>
        <w:numPr>
          <w:ilvl w:val="2"/>
          <w:numId w:val="15"/>
        </w:numPr>
      </w:pPr>
      <w:r>
        <w:t>Equity</w:t>
      </w:r>
    </w:p>
    <w:p w:rsidR="000E6C75" w:rsidRDefault="000E6C75" w:rsidP="000E6C75">
      <w:pPr>
        <w:pStyle w:val="ListParagraph"/>
        <w:numPr>
          <w:ilvl w:val="2"/>
          <w:numId w:val="15"/>
        </w:numPr>
      </w:pPr>
      <w:r>
        <w:t>Income (including gains)</w:t>
      </w:r>
    </w:p>
    <w:p w:rsidR="000E6C75" w:rsidRDefault="000E6C75" w:rsidP="000E6C75">
      <w:pPr>
        <w:pStyle w:val="ListParagraph"/>
        <w:numPr>
          <w:ilvl w:val="2"/>
          <w:numId w:val="15"/>
        </w:numPr>
      </w:pPr>
      <w:r>
        <w:t>Expenses (including losses)</w:t>
      </w:r>
    </w:p>
    <w:p w:rsidR="000E6C75" w:rsidRDefault="000E6C75" w:rsidP="000E6C75">
      <w:pPr>
        <w:pStyle w:val="ListParagraph"/>
        <w:numPr>
          <w:ilvl w:val="1"/>
          <w:numId w:val="15"/>
        </w:numPr>
      </w:pPr>
      <w:r w:rsidRPr="009E5420">
        <w:rPr>
          <w:b/>
        </w:rPr>
        <w:t>Measurement of the Elements of Financial Statements:</w:t>
      </w:r>
      <w:r>
        <w:t xml:space="preserve"> In this chapter, we are introduced to two measurement principles-historical cost and fair value.</w:t>
      </w:r>
    </w:p>
    <w:p w:rsidR="000E6C75" w:rsidRDefault="000E6C75" w:rsidP="000E6C75">
      <w:pPr>
        <w:pStyle w:val="ListParagraph"/>
        <w:numPr>
          <w:ilvl w:val="2"/>
          <w:numId w:val="15"/>
        </w:numPr>
      </w:pPr>
      <w:r>
        <w:t xml:space="preserve">Historical Cost: The </w:t>
      </w:r>
      <w:r w:rsidRPr="000E6C75">
        <w:rPr>
          <w:i/>
          <w:color w:val="17365D" w:themeColor="text2" w:themeShade="BF"/>
        </w:rPr>
        <w:t>cost basis of accounting</w:t>
      </w:r>
      <w:r w:rsidRPr="000E6C75">
        <w:rPr>
          <w:color w:val="17365D" w:themeColor="text2" w:themeShade="BF"/>
        </w:rPr>
        <w:t xml:space="preserve"> </w:t>
      </w:r>
      <w:r>
        <w:t>states that assets and liabilities should be recorded at their cost at the time of acquisition.</w:t>
      </w:r>
    </w:p>
    <w:p w:rsidR="000E6C75" w:rsidRDefault="000E6C75" w:rsidP="000E6C75">
      <w:pPr>
        <w:pStyle w:val="ListParagraph"/>
        <w:numPr>
          <w:ilvl w:val="2"/>
          <w:numId w:val="15"/>
        </w:numPr>
      </w:pPr>
      <w:r>
        <w:t xml:space="preserve">Fair Value: The </w:t>
      </w:r>
      <w:r w:rsidRPr="00E1506A">
        <w:rPr>
          <w:i/>
          <w:color w:val="17365D" w:themeColor="text2" w:themeShade="BF"/>
        </w:rPr>
        <w:t>fair value basis of accounting</w:t>
      </w:r>
      <w:r w:rsidRPr="00E1506A">
        <w:rPr>
          <w:color w:val="17365D" w:themeColor="text2" w:themeShade="BF"/>
        </w:rPr>
        <w:t xml:space="preserve"> </w:t>
      </w:r>
      <w:r>
        <w:t>states that certain assets and liabilities should be recorded</w:t>
      </w:r>
      <w:r w:rsidR="00E1506A">
        <w:t xml:space="preserve"> and reported at fair value (the price that would be received to sell an asset).</w:t>
      </w:r>
      <w:bookmarkStart w:id="0" w:name="_GoBack"/>
      <w:bookmarkEnd w:id="0"/>
    </w:p>
    <w:sectPr w:rsidR="000E6C75">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4A56" w:rsidRDefault="00224A56" w:rsidP="002F6AF9">
      <w:pPr>
        <w:spacing w:after="0" w:line="240" w:lineRule="auto"/>
      </w:pPr>
      <w:r>
        <w:separator/>
      </w:r>
    </w:p>
  </w:endnote>
  <w:endnote w:type="continuationSeparator" w:id="0">
    <w:p w:rsidR="00224A56" w:rsidRDefault="00224A56" w:rsidP="002F6A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4A56" w:rsidRDefault="00224A56" w:rsidP="002F6AF9">
      <w:pPr>
        <w:spacing w:after="0" w:line="240" w:lineRule="auto"/>
      </w:pPr>
      <w:r>
        <w:separator/>
      </w:r>
    </w:p>
  </w:footnote>
  <w:footnote w:type="continuationSeparator" w:id="0">
    <w:p w:rsidR="00224A56" w:rsidRDefault="00224A56" w:rsidP="002F6AF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1065970"/>
      <w:docPartObj>
        <w:docPartGallery w:val="Page Numbers (Top of Page)"/>
        <w:docPartUnique/>
      </w:docPartObj>
    </w:sdtPr>
    <w:sdtEndPr>
      <w:rPr>
        <w:noProof/>
      </w:rPr>
    </w:sdtEndPr>
    <w:sdtContent>
      <w:p w:rsidR="002F6AF9" w:rsidRDefault="002F6AF9">
        <w:pPr>
          <w:pStyle w:val="Header"/>
          <w:jc w:val="right"/>
        </w:pPr>
        <w:r>
          <w:fldChar w:fldCharType="begin"/>
        </w:r>
        <w:r>
          <w:instrText xml:space="preserve"> PAGE   \* MERGEFORMAT </w:instrText>
        </w:r>
        <w:r>
          <w:fldChar w:fldCharType="separate"/>
        </w:r>
        <w:r w:rsidR="009E5420">
          <w:rPr>
            <w:noProof/>
          </w:rPr>
          <w:t>6</w:t>
        </w:r>
        <w:r>
          <w:rPr>
            <w:noProof/>
          </w:rPr>
          <w:fldChar w:fldCharType="end"/>
        </w:r>
      </w:p>
    </w:sdtContent>
  </w:sdt>
  <w:p w:rsidR="002F6AF9" w:rsidRDefault="002F6AF9">
    <w:pPr>
      <w:pStyle w:val="Header"/>
    </w:pPr>
    <w:r w:rsidRPr="002F6AF9">
      <w:t>ADM 1340-Financial Accounting: Chapter 2- A Further Look at Financial Statements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A17A1"/>
    <w:multiLevelType w:val="hybridMultilevel"/>
    <w:tmpl w:val="B4F0E66A"/>
    <w:lvl w:ilvl="0" w:tplc="FC1686B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034643DD"/>
    <w:multiLevelType w:val="hybridMultilevel"/>
    <w:tmpl w:val="E99A70E0"/>
    <w:lvl w:ilvl="0" w:tplc="EE9EA98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0E743A89"/>
    <w:multiLevelType w:val="hybridMultilevel"/>
    <w:tmpl w:val="CCCAD8C6"/>
    <w:lvl w:ilvl="0" w:tplc="B66A7B3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113314AE"/>
    <w:multiLevelType w:val="hybridMultilevel"/>
    <w:tmpl w:val="ADA62AAE"/>
    <w:lvl w:ilvl="0" w:tplc="9DD6BB9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175B4653"/>
    <w:multiLevelType w:val="hybridMultilevel"/>
    <w:tmpl w:val="37F294B6"/>
    <w:lvl w:ilvl="0" w:tplc="15F22AE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22C512C0"/>
    <w:multiLevelType w:val="hybridMultilevel"/>
    <w:tmpl w:val="33A6CD34"/>
    <w:lvl w:ilvl="0" w:tplc="6A06D0D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23A240CC"/>
    <w:multiLevelType w:val="hybridMultilevel"/>
    <w:tmpl w:val="9C38764C"/>
    <w:lvl w:ilvl="0" w:tplc="976A2DD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nsid w:val="2A5944B9"/>
    <w:multiLevelType w:val="hybridMultilevel"/>
    <w:tmpl w:val="86028EFA"/>
    <w:lvl w:ilvl="0" w:tplc="8A08EAC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46253FDC"/>
    <w:multiLevelType w:val="hybridMultilevel"/>
    <w:tmpl w:val="FBF69500"/>
    <w:lvl w:ilvl="0" w:tplc="59CEB23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493827B4"/>
    <w:multiLevelType w:val="hybridMultilevel"/>
    <w:tmpl w:val="8C7E252A"/>
    <w:lvl w:ilvl="0" w:tplc="377034C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nsid w:val="4B6B0380"/>
    <w:multiLevelType w:val="hybridMultilevel"/>
    <w:tmpl w:val="B1E411F0"/>
    <w:lvl w:ilvl="0" w:tplc="3758867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nsid w:val="4FFF1CBD"/>
    <w:multiLevelType w:val="hybridMultilevel"/>
    <w:tmpl w:val="F1783158"/>
    <w:lvl w:ilvl="0" w:tplc="70B65B5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nsid w:val="5F7A08BE"/>
    <w:multiLevelType w:val="hybridMultilevel"/>
    <w:tmpl w:val="999EECE6"/>
    <w:lvl w:ilvl="0" w:tplc="4CEC7CB4">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nsid w:val="62AC2399"/>
    <w:multiLevelType w:val="hybridMultilevel"/>
    <w:tmpl w:val="8BDE5A50"/>
    <w:lvl w:ilvl="0" w:tplc="9FDA0E9A">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nsid w:val="6FDF0558"/>
    <w:multiLevelType w:val="hybridMultilevel"/>
    <w:tmpl w:val="D418560A"/>
    <w:lvl w:ilvl="0" w:tplc="2BC45AE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4"/>
  </w:num>
  <w:num w:numId="2">
    <w:abstractNumId w:val="3"/>
  </w:num>
  <w:num w:numId="3">
    <w:abstractNumId w:val="5"/>
  </w:num>
  <w:num w:numId="4">
    <w:abstractNumId w:val="13"/>
  </w:num>
  <w:num w:numId="5">
    <w:abstractNumId w:val="10"/>
  </w:num>
  <w:num w:numId="6">
    <w:abstractNumId w:val="6"/>
  </w:num>
  <w:num w:numId="7">
    <w:abstractNumId w:val="1"/>
  </w:num>
  <w:num w:numId="8">
    <w:abstractNumId w:val="9"/>
  </w:num>
  <w:num w:numId="9">
    <w:abstractNumId w:val="0"/>
  </w:num>
  <w:num w:numId="10">
    <w:abstractNumId w:val="2"/>
  </w:num>
  <w:num w:numId="11">
    <w:abstractNumId w:val="14"/>
  </w:num>
  <w:num w:numId="12">
    <w:abstractNumId w:val="11"/>
  </w:num>
  <w:num w:numId="13">
    <w:abstractNumId w:val="7"/>
  </w:num>
  <w:num w:numId="14">
    <w:abstractNumId w:val="8"/>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AF9"/>
    <w:rsid w:val="000D34CC"/>
    <w:rsid w:val="000E6C75"/>
    <w:rsid w:val="001107CF"/>
    <w:rsid w:val="00165118"/>
    <w:rsid w:val="0017462D"/>
    <w:rsid w:val="00184017"/>
    <w:rsid w:val="00224A56"/>
    <w:rsid w:val="002F6AF9"/>
    <w:rsid w:val="00352BA9"/>
    <w:rsid w:val="004B060A"/>
    <w:rsid w:val="004B6884"/>
    <w:rsid w:val="004E21A6"/>
    <w:rsid w:val="005D5A55"/>
    <w:rsid w:val="006218EA"/>
    <w:rsid w:val="0079338A"/>
    <w:rsid w:val="0090073A"/>
    <w:rsid w:val="00901943"/>
    <w:rsid w:val="009A4EF5"/>
    <w:rsid w:val="009E5420"/>
    <w:rsid w:val="00CA21E6"/>
    <w:rsid w:val="00E1506A"/>
    <w:rsid w:val="00E70E25"/>
    <w:rsid w:val="00F06E0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6A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6AF9"/>
  </w:style>
  <w:style w:type="paragraph" w:styleId="Footer">
    <w:name w:val="footer"/>
    <w:basedOn w:val="Normal"/>
    <w:link w:val="FooterChar"/>
    <w:uiPriority w:val="99"/>
    <w:unhideWhenUsed/>
    <w:rsid w:val="002F6A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6AF9"/>
  </w:style>
  <w:style w:type="paragraph" w:styleId="BalloonText">
    <w:name w:val="Balloon Text"/>
    <w:basedOn w:val="Normal"/>
    <w:link w:val="BalloonTextChar"/>
    <w:uiPriority w:val="99"/>
    <w:semiHidden/>
    <w:unhideWhenUsed/>
    <w:rsid w:val="002F6A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6AF9"/>
    <w:rPr>
      <w:rFonts w:ascii="Tahoma" w:hAnsi="Tahoma" w:cs="Tahoma"/>
      <w:sz w:val="16"/>
      <w:szCs w:val="16"/>
    </w:rPr>
  </w:style>
  <w:style w:type="paragraph" w:styleId="ListParagraph">
    <w:name w:val="List Paragraph"/>
    <w:basedOn w:val="Normal"/>
    <w:uiPriority w:val="34"/>
    <w:qFormat/>
    <w:rsid w:val="006218E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6A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6AF9"/>
  </w:style>
  <w:style w:type="paragraph" w:styleId="Footer">
    <w:name w:val="footer"/>
    <w:basedOn w:val="Normal"/>
    <w:link w:val="FooterChar"/>
    <w:uiPriority w:val="99"/>
    <w:unhideWhenUsed/>
    <w:rsid w:val="002F6A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6AF9"/>
  </w:style>
  <w:style w:type="paragraph" w:styleId="BalloonText">
    <w:name w:val="Balloon Text"/>
    <w:basedOn w:val="Normal"/>
    <w:link w:val="BalloonTextChar"/>
    <w:uiPriority w:val="99"/>
    <w:semiHidden/>
    <w:unhideWhenUsed/>
    <w:rsid w:val="002F6A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6AF9"/>
    <w:rPr>
      <w:rFonts w:ascii="Tahoma" w:hAnsi="Tahoma" w:cs="Tahoma"/>
      <w:sz w:val="16"/>
      <w:szCs w:val="16"/>
    </w:rPr>
  </w:style>
  <w:style w:type="paragraph" w:styleId="ListParagraph">
    <w:name w:val="List Paragraph"/>
    <w:basedOn w:val="Normal"/>
    <w:uiPriority w:val="34"/>
    <w:qFormat/>
    <w:rsid w:val="006218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1576</Words>
  <Characters>8984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10539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2013-01-19T19:42:00Z</dcterms:created>
  <dcterms:modified xsi:type="dcterms:W3CDTF">2013-01-19T19:42:00Z</dcterms:modified>
</cp:coreProperties>
</file>