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1E4" w:rsidRDefault="000A41E4" w:rsidP="000771F7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Theories of Writing</w:t>
      </w:r>
    </w:p>
    <w:p w:rsidR="000771F7" w:rsidRDefault="000771F7" w:rsidP="000771F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 Lesson 4</w:t>
      </w:r>
      <w:r w:rsidR="000A41E4">
        <w:rPr>
          <w:rFonts w:ascii="Times New Roman" w:hAnsi="Times New Roman" w:cs="Times New Roman"/>
          <w:sz w:val="28"/>
        </w:rPr>
        <w:t xml:space="preserve">: </w:t>
      </w:r>
      <w:r w:rsidRPr="000A41E4">
        <w:rPr>
          <w:rFonts w:ascii="Times New Roman" w:hAnsi="Times New Roman" w:cs="Times New Roman"/>
          <w:sz w:val="28"/>
        </w:rPr>
        <w:t>January 30</w:t>
      </w:r>
      <w:r w:rsidRPr="000A41E4">
        <w:rPr>
          <w:rFonts w:ascii="Times New Roman" w:hAnsi="Times New Roman" w:cs="Times New Roman"/>
          <w:sz w:val="28"/>
          <w:vertAlign w:val="superscript"/>
        </w:rPr>
        <w:t>th</w:t>
      </w:r>
      <w:r w:rsidRPr="000A41E4">
        <w:rPr>
          <w:rFonts w:ascii="Times New Roman" w:hAnsi="Times New Roman" w:cs="Times New Roman"/>
          <w:sz w:val="28"/>
        </w:rPr>
        <w:t>, 2013</w:t>
      </w:r>
    </w:p>
    <w:p w:rsidR="000771F7" w:rsidRDefault="000771F7" w:rsidP="000771F7">
      <w:pPr>
        <w:spacing w:after="0"/>
        <w:jc w:val="center"/>
        <w:rPr>
          <w:rFonts w:ascii="Times New Roman" w:hAnsi="Times New Roman" w:cs="Times New Roman"/>
        </w:rPr>
      </w:pPr>
    </w:p>
    <w:p w:rsidR="000771F7" w:rsidRDefault="000771F7" w:rsidP="000771F7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Applying Reading Theory to Writing (How Readers Make Sense of Text) – Linda Flower:</w:t>
      </w:r>
    </w:p>
    <w:p w:rsidR="000771F7" w:rsidRDefault="000771F7" w:rsidP="000771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Context – if context is provided by writer, the reader will rely on that more so than their own context, rather than making a context of their own. </w:t>
      </w:r>
    </w:p>
    <w:p w:rsidR="000771F7" w:rsidRDefault="000771F7" w:rsidP="000771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Predictions and Reader</w:t>
      </w:r>
    </w:p>
    <w:p w:rsidR="000771F7" w:rsidRDefault="000771F7" w:rsidP="000771F7">
      <w:pPr>
        <w:pStyle w:val="ListParagraph"/>
        <w:spacing w:after="0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Expectations – important for writer to make predictions more explicit, </w:t>
      </w:r>
      <w:r w:rsidR="009B51EE">
        <w:rPr>
          <w:rFonts w:ascii="Times New Roman" w:hAnsi="Times New Roman" w:cs="Times New Roman"/>
          <w:sz w:val="24"/>
        </w:rPr>
        <w:t>as expected</w:t>
      </w:r>
    </w:p>
    <w:p w:rsidR="000771F7" w:rsidRDefault="000771F7" w:rsidP="000771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Gists</w:t>
      </w:r>
      <w:r w:rsidR="009B51EE">
        <w:rPr>
          <w:rFonts w:ascii="Times New Roman" w:hAnsi="Times New Roman" w:cs="Times New Roman"/>
          <w:sz w:val="24"/>
        </w:rPr>
        <w:t xml:space="preserve"> – extreme clarity of first sentences</w:t>
      </w:r>
    </w:p>
    <w:p w:rsidR="009B51EE" w:rsidRDefault="000771F7" w:rsidP="009B51E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Structuring Gists </w:t>
      </w:r>
      <w:r w:rsidR="009B51EE">
        <w:rPr>
          <w:rFonts w:ascii="Times New Roman" w:hAnsi="Times New Roman" w:cs="Times New Roman"/>
          <w:sz w:val="24"/>
        </w:rPr>
        <w:t>– organization of the important bits of text</w:t>
      </w:r>
    </w:p>
    <w:p w:rsidR="009B51EE" w:rsidRDefault="009B51EE" w:rsidP="009B51EE">
      <w:pPr>
        <w:spacing w:after="0"/>
        <w:rPr>
          <w:rFonts w:ascii="Times New Roman" w:hAnsi="Times New Roman" w:cs="Times New Roman"/>
          <w:sz w:val="24"/>
        </w:rPr>
      </w:pPr>
    </w:p>
    <w:p w:rsidR="009B51EE" w:rsidRDefault="009B51EE" w:rsidP="009B51EE">
      <w:pPr>
        <w:spacing w:after="0"/>
        <w:rPr>
          <w:rFonts w:ascii="Times New Roman" w:hAnsi="Times New Roman" w:cs="Times New Roman"/>
          <w:sz w:val="24"/>
        </w:rPr>
      </w:pPr>
      <w:r w:rsidRPr="00B1660D">
        <w:rPr>
          <w:rFonts w:ascii="Times New Roman" w:hAnsi="Times New Roman" w:cs="Times New Roman"/>
          <w:sz w:val="24"/>
          <w:highlight w:val="green"/>
        </w:rPr>
        <w:t>Three Rules for Academic Writing (Flower):</w:t>
      </w:r>
    </w:p>
    <w:p w:rsidR="009B51EE" w:rsidRDefault="009B51EE" w:rsidP="009B51E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State Key Ideas Explicitly – overview of content at end of introduction</w:t>
      </w:r>
    </w:p>
    <w:p w:rsidR="009B51EE" w:rsidRDefault="009B51EE" w:rsidP="009B51E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Focus Each Paragraph – </w:t>
      </w:r>
      <w:r>
        <w:rPr>
          <w:rFonts w:ascii="Times New Roman" w:hAnsi="Times New Roman" w:cs="Times New Roman"/>
          <w:i/>
          <w:sz w:val="24"/>
        </w:rPr>
        <w:t>one</w:t>
      </w:r>
      <w:r>
        <w:rPr>
          <w:rFonts w:ascii="Times New Roman" w:hAnsi="Times New Roman" w:cs="Times New Roman"/>
          <w:sz w:val="24"/>
        </w:rPr>
        <w:t xml:space="preserve"> main idea</w:t>
      </w:r>
    </w:p>
    <w:p w:rsidR="009B51EE" w:rsidRDefault="009B51EE" w:rsidP="009B51E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 Standard Organization Pattern – keep within the norms of your field of writing</w:t>
      </w:r>
    </w:p>
    <w:p w:rsidR="009B51EE" w:rsidRDefault="009B51EE" w:rsidP="009B51EE">
      <w:pPr>
        <w:spacing w:after="0"/>
        <w:rPr>
          <w:rFonts w:ascii="Times New Roman" w:hAnsi="Times New Roman" w:cs="Times New Roman"/>
          <w:sz w:val="24"/>
        </w:rPr>
      </w:pPr>
    </w:p>
    <w:p w:rsidR="009B51EE" w:rsidRDefault="009B51EE" w:rsidP="009B51EE">
      <w:pPr>
        <w:spacing w:after="0"/>
        <w:rPr>
          <w:rFonts w:ascii="Times New Roman" w:hAnsi="Times New Roman" w:cs="Times New Roman"/>
          <w:sz w:val="24"/>
        </w:rPr>
      </w:pPr>
      <w:r w:rsidRPr="00B1660D">
        <w:rPr>
          <w:rFonts w:ascii="Times New Roman" w:hAnsi="Times New Roman" w:cs="Times New Roman"/>
          <w:sz w:val="28"/>
        </w:rPr>
        <w:t>Audience</w:t>
      </w:r>
      <w:r>
        <w:rPr>
          <w:rFonts w:ascii="Times New Roman" w:hAnsi="Times New Roman" w:cs="Times New Roman"/>
          <w:sz w:val="24"/>
        </w:rPr>
        <w:t>:</w:t>
      </w:r>
    </w:p>
    <w:p w:rsidR="00A96758" w:rsidRPr="00B1660D" w:rsidRDefault="00A96758" w:rsidP="00A96758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4"/>
        </w:rPr>
      </w:pPr>
      <w:r w:rsidRPr="00B1660D">
        <w:rPr>
          <w:rFonts w:ascii="Times New Roman" w:hAnsi="Times New Roman" w:cs="Times New Roman"/>
          <w:b/>
          <w:i/>
          <w:sz w:val="24"/>
        </w:rPr>
        <w:t>Psycholinguistic Views:</w:t>
      </w:r>
    </w:p>
    <w:p w:rsidR="00A96758" w:rsidRDefault="00A96758" w:rsidP="00A9675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583DE2">
        <w:rPr>
          <w:rFonts w:ascii="Times New Roman" w:hAnsi="Times New Roman" w:cs="Times New Roman"/>
          <w:b/>
          <w:sz w:val="24"/>
        </w:rPr>
        <w:t>Expressivism</w:t>
      </w:r>
      <w:r>
        <w:rPr>
          <w:rFonts w:ascii="Times New Roman" w:hAnsi="Times New Roman" w:cs="Times New Roman"/>
          <w:sz w:val="24"/>
        </w:rPr>
        <w:t xml:space="preserve">: “True art ignores the audience… True artists write only for themselves.” Wayne Booth  </w:t>
      </w:r>
    </w:p>
    <w:p w:rsidR="00A96758" w:rsidRDefault="00A96758" w:rsidP="00A96758">
      <w:pPr>
        <w:pStyle w:val="ListParagraph"/>
        <w:spacing w:after="0"/>
        <w:ind w:left="18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Very romantic notion, belief in the genius of art, indifference/scorn of audience</w:t>
      </w:r>
    </w:p>
    <w:p w:rsidR="00A96758" w:rsidRDefault="00A96758" w:rsidP="00A96758">
      <w:pPr>
        <w:pStyle w:val="ListParagraph"/>
        <w:spacing w:after="0"/>
        <w:ind w:left="18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Not true artist if you’re writing considering the audience: “The whole duty of a writer is to please and satisfy </w:t>
      </w:r>
      <w:proofErr w:type="gramStart"/>
      <w:r>
        <w:rPr>
          <w:rFonts w:ascii="Times New Roman" w:hAnsi="Times New Roman" w:cs="Times New Roman"/>
          <w:sz w:val="24"/>
        </w:rPr>
        <w:t>himself</w:t>
      </w:r>
      <w:proofErr w:type="gramEnd"/>
      <w:r>
        <w:rPr>
          <w:rFonts w:ascii="Times New Roman" w:hAnsi="Times New Roman" w:cs="Times New Roman"/>
          <w:sz w:val="24"/>
        </w:rPr>
        <w:t xml:space="preserve">, and the true writer always plays to an audience of one (himself).” E.B. White, </w:t>
      </w:r>
      <w:proofErr w:type="gramStart"/>
      <w:r>
        <w:rPr>
          <w:rFonts w:ascii="Times New Roman" w:hAnsi="Times New Roman" w:cs="Times New Roman"/>
          <w:i/>
          <w:sz w:val="24"/>
        </w:rPr>
        <w:t>The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Elements of Style</w:t>
      </w:r>
      <w:r>
        <w:rPr>
          <w:rFonts w:ascii="Times New Roman" w:hAnsi="Times New Roman" w:cs="Times New Roman"/>
          <w:sz w:val="24"/>
        </w:rPr>
        <w:t xml:space="preserve"> </w:t>
      </w:r>
    </w:p>
    <w:p w:rsidR="00A96758" w:rsidRDefault="00A96758" w:rsidP="00A9675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583DE2">
        <w:rPr>
          <w:rFonts w:ascii="Times New Roman" w:hAnsi="Times New Roman" w:cs="Times New Roman"/>
          <w:b/>
          <w:sz w:val="24"/>
        </w:rPr>
        <w:t>The New Rhetoric</w:t>
      </w:r>
      <w:r>
        <w:rPr>
          <w:rFonts w:ascii="Times New Roman" w:hAnsi="Times New Roman" w:cs="Times New Roman"/>
          <w:sz w:val="24"/>
        </w:rPr>
        <w:t>: audience is essential to process of writing, must be considered – “anything worth writing must have the capacity to change people”</w:t>
      </w:r>
    </w:p>
    <w:p w:rsidR="00583DE2" w:rsidRDefault="00583DE2" w:rsidP="00583DE2">
      <w:pPr>
        <w:pStyle w:val="ListParagraph"/>
        <w:spacing w:after="0"/>
        <w:ind w:left="18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conscious effort on the part of the writer to define the specific audience for whom she is writing</w:t>
      </w:r>
    </w:p>
    <w:p w:rsidR="00583DE2" w:rsidRDefault="00583DE2" w:rsidP="00583DE2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b/>
          <w:sz w:val="24"/>
        </w:rPr>
      </w:pPr>
      <w:r w:rsidRPr="00583DE2">
        <w:rPr>
          <w:rFonts w:ascii="Times New Roman" w:hAnsi="Times New Roman" w:cs="Times New Roman"/>
          <w:b/>
          <w:sz w:val="24"/>
        </w:rPr>
        <w:t>Reader-Response Criticism</w:t>
      </w:r>
      <w:r>
        <w:rPr>
          <w:rFonts w:ascii="Times New Roman" w:hAnsi="Times New Roman" w:cs="Times New Roman"/>
          <w:sz w:val="24"/>
        </w:rPr>
        <w:t xml:space="preserve">: A la fin de la jour, it’s the reader who decides what the text means; it’s the reader’s </w:t>
      </w:r>
      <w:proofErr w:type="spellStart"/>
      <w:r>
        <w:rPr>
          <w:rFonts w:ascii="Times New Roman" w:hAnsi="Times New Roman" w:cs="Times New Roman"/>
          <w:sz w:val="24"/>
        </w:rPr>
        <w:t>schemada</w:t>
      </w:r>
      <w:proofErr w:type="spellEnd"/>
      <w:r>
        <w:rPr>
          <w:rFonts w:ascii="Times New Roman" w:hAnsi="Times New Roman" w:cs="Times New Roman"/>
          <w:sz w:val="24"/>
        </w:rPr>
        <w:t xml:space="preserve"> that gives the text meaning, context. </w:t>
      </w:r>
    </w:p>
    <w:p w:rsidR="00583DE2" w:rsidRPr="00B1660D" w:rsidRDefault="00583DE2" w:rsidP="00583DE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i/>
          <w:sz w:val="24"/>
        </w:rPr>
      </w:pPr>
      <w:r w:rsidRPr="00B1660D">
        <w:rPr>
          <w:rFonts w:ascii="Times New Roman" w:hAnsi="Times New Roman" w:cs="Times New Roman"/>
          <w:b/>
          <w:i/>
          <w:sz w:val="24"/>
        </w:rPr>
        <w:t>Sociolinguistic View of Audience:</w:t>
      </w:r>
    </w:p>
    <w:p w:rsidR="00583DE2" w:rsidRPr="00074B7B" w:rsidRDefault="00583DE2" w:rsidP="00583DE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Intertext</w:t>
      </w:r>
      <w:r>
        <w:rPr>
          <w:rFonts w:ascii="Times New Roman" w:hAnsi="Times New Roman" w:cs="Times New Roman"/>
          <w:sz w:val="24"/>
        </w:rPr>
        <w:t xml:space="preserve">: The writer is not the originator of the text, rather </w:t>
      </w:r>
      <w:r w:rsidR="00074B7B">
        <w:rPr>
          <w:rFonts w:ascii="Times New Roman" w:hAnsi="Times New Roman" w:cs="Times New Roman"/>
          <w:sz w:val="24"/>
        </w:rPr>
        <w:t>she borrows from existing community texts as she constructs texts (Bakhtin, ‘intertextuality’)</w:t>
      </w:r>
    </w:p>
    <w:p w:rsidR="00C63305" w:rsidRDefault="00074B7B" w:rsidP="00C63305">
      <w:pPr>
        <w:pStyle w:val="ListParagraph"/>
        <w:spacing w:after="0"/>
        <w:ind w:left="1800"/>
        <w:rPr>
          <w:rFonts w:ascii="Times New Roman" w:hAnsi="Times New Roman" w:cs="Times New Roman"/>
          <w:sz w:val="24"/>
        </w:rPr>
      </w:pPr>
      <w:r w:rsidRPr="00074B7B">
        <w:rPr>
          <w:rFonts w:ascii="Times New Roman" w:hAnsi="Times New Roman" w:cs="Times New Roman"/>
          <w:sz w:val="24"/>
        </w:rPr>
        <w:t>There is a cooperative relationship among the writer, the text, and the reader with each influencing the other in a recursive rather than linear way (Kenneth Bu</w:t>
      </w:r>
      <w:r w:rsidR="00C63305">
        <w:rPr>
          <w:rFonts w:ascii="Times New Roman" w:hAnsi="Times New Roman" w:cs="Times New Roman"/>
          <w:sz w:val="24"/>
        </w:rPr>
        <w:t>rke)</w:t>
      </w:r>
    </w:p>
    <w:p w:rsidR="00C63305" w:rsidRDefault="00C63305" w:rsidP="00C63305">
      <w:pPr>
        <w:pStyle w:val="ListParagraph"/>
        <w:spacing w:after="0"/>
        <w:ind w:left="1800"/>
        <w:rPr>
          <w:rFonts w:ascii="Times New Roman" w:hAnsi="Times New Roman" w:cs="Times New Roman"/>
          <w:sz w:val="24"/>
        </w:rPr>
      </w:pPr>
    </w:p>
    <w:p w:rsidR="00C63305" w:rsidRPr="001C5881" w:rsidRDefault="00C63305" w:rsidP="00C63305">
      <w:pPr>
        <w:pStyle w:val="ListParagraph"/>
        <w:spacing w:after="0"/>
        <w:ind w:left="0"/>
        <w:jc w:val="center"/>
        <w:rPr>
          <w:rFonts w:ascii="Times New Roman" w:hAnsi="Times New Roman" w:cs="Times New Roman"/>
          <w:sz w:val="28"/>
        </w:rPr>
      </w:pPr>
      <w:r w:rsidRPr="001C5881">
        <w:rPr>
          <w:rFonts w:ascii="Times New Roman" w:hAnsi="Times New Roman" w:cs="Times New Roman"/>
          <w:sz w:val="28"/>
        </w:rPr>
        <w:lastRenderedPageBreak/>
        <w:t>Genre</w:t>
      </w:r>
    </w:p>
    <w:p w:rsidR="00C63305" w:rsidRDefault="00C63305" w:rsidP="00C63305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Basic Prescriptive Definition: </w:t>
      </w:r>
    </w:p>
    <w:p w:rsidR="00C63305" w:rsidRDefault="00C63305" w:rsidP="00C63305">
      <w:pPr>
        <w:pStyle w:val="ListParagraph"/>
        <w:spacing w:after="0"/>
        <w:ind w:left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-genre is based on a combination of the </w:t>
      </w:r>
      <w:r>
        <w:rPr>
          <w:rFonts w:ascii="Times New Roman" w:hAnsi="Times New Roman" w:cs="Times New Roman"/>
          <w:b/>
          <w:sz w:val="24"/>
        </w:rPr>
        <w:t>form</w:t>
      </w:r>
      <w:r>
        <w:rPr>
          <w:rFonts w:ascii="Times New Roman" w:hAnsi="Times New Roman" w:cs="Times New Roman"/>
          <w:sz w:val="24"/>
        </w:rPr>
        <w:t xml:space="preserve"> the text takes, that is the particular arrangement of the parts, and the </w:t>
      </w:r>
      <w:r>
        <w:rPr>
          <w:rFonts w:ascii="Times New Roman" w:hAnsi="Times New Roman" w:cs="Times New Roman"/>
          <w:b/>
          <w:sz w:val="24"/>
        </w:rPr>
        <w:t>subject matter</w:t>
      </w:r>
      <w:r>
        <w:rPr>
          <w:rFonts w:ascii="Times New Roman" w:hAnsi="Times New Roman" w:cs="Times New Roman"/>
          <w:sz w:val="24"/>
        </w:rPr>
        <w:t xml:space="preserve"> of the text </w:t>
      </w:r>
    </w:p>
    <w:p w:rsidR="00C63305" w:rsidRDefault="00C63305" w:rsidP="00C63305">
      <w:pPr>
        <w:pStyle w:val="ListParagraph"/>
        <w:spacing w:after="0"/>
        <w:ind w:left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-these consistent structural features constitute the basis for classifying texts</w:t>
      </w:r>
    </w:p>
    <w:p w:rsidR="00C63305" w:rsidRPr="001C5881" w:rsidRDefault="001C5881" w:rsidP="00C63305">
      <w:pPr>
        <w:pStyle w:val="ListParagraph"/>
        <w:spacing w:after="0"/>
        <w:ind w:left="0"/>
        <w:rPr>
          <w:rFonts w:ascii="Times New Roman" w:hAnsi="Times New Roman" w:cs="Times New Roman"/>
          <w:b/>
          <w:sz w:val="24"/>
        </w:rPr>
      </w:pPr>
      <w:r w:rsidRPr="001C5881">
        <w:rPr>
          <w:rFonts w:ascii="Times New Roman" w:hAnsi="Times New Roman" w:cs="Times New Roman"/>
          <w:b/>
          <w:sz w:val="24"/>
        </w:rPr>
        <w:tab/>
        <w:t>B. Psycholinguistic V</w:t>
      </w:r>
      <w:r w:rsidR="00C63305" w:rsidRPr="001C5881">
        <w:rPr>
          <w:rFonts w:ascii="Times New Roman" w:hAnsi="Times New Roman" w:cs="Times New Roman"/>
          <w:b/>
          <w:sz w:val="24"/>
        </w:rPr>
        <w:t>iew –</w:t>
      </w:r>
      <w:r w:rsidRPr="001C5881">
        <w:rPr>
          <w:rFonts w:ascii="Times New Roman" w:hAnsi="Times New Roman" w:cs="Times New Roman"/>
          <w:b/>
          <w:sz w:val="24"/>
        </w:rPr>
        <w:t xml:space="preserve"> </w:t>
      </w:r>
      <w:r w:rsidRPr="001C5881">
        <w:rPr>
          <w:rFonts w:ascii="Times New Roman" w:hAnsi="Times New Roman" w:cs="Times New Roman"/>
          <w:b/>
          <w:i/>
          <w:sz w:val="24"/>
        </w:rPr>
        <w:t>G</w:t>
      </w:r>
      <w:r w:rsidR="00C63305" w:rsidRPr="001C5881">
        <w:rPr>
          <w:rFonts w:ascii="Times New Roman" w:hAnsi="Times New Roman" w:cs="Times New Roman"/>
          <w:b/>
          <w:i/>
          <w:sz w:val="24"/>
        </w:rPr>
        <w:t xml:space="preserve">enre as </w:t>
      </w:r>
      <w:r w:rsidRPr="001C5881">
        <w:rPr>
          <w:rFonts w:ascii="Times New Roman" w:hAnsi="Times New Roman" w:cs="Times New Roman"/>
          <w:b/>
          <w:i/>
          <w:sz w:val="24"/>
        </w:rPr>
        <w:t>C</w:t>
      </w:r>
      <w:r w:rsidR="00C63305" w:rsidRPr="001C5881">
        <w:rPr>
          <w:rFonts w:ascii="Times New Roman" w:hAnsi="Times New Roman" w:cs="Times New Roman"/>
          <w:b/>
          <w:i/>
          <w:sz w:val="24"/>
        </w:rPr>
        <w:t>ontract</w:t>
      </w:r>
      <w:r w:rsidR="00C63305" w:rsidRPr="001C5881">
        <w:rPr>
          <w:rFonts w:ascii="Times New Roman" w:hAnsi="Times New Roman" w:cs="Times New Roman"/>
          <w:b/>
          <w:sz w:val="24"/>
        </w:rPr>
        <w:t>:</w:t>
      </w:r>
    </w:p>
    <w:p w:rsidR="00C63305" w:rsidRDefault="005C0377" w:rsidP="00C63305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- Alastair F</w:t>
      </w:r>
      <w:r w:rsidR="00C63305">
        <w:rPr>
          <w:rFonts w:ascii="Times New Roman" w:hAnsi="Times New Roman" w:cs="Times New Roman"/>
          <w:sz w:val="24"/>
        </w:rPr>
        <w:t xml:space="preserve">owler: “Genre is an instrument not of classification, but of meaning… </w:t>
      </w:r>
      <w:r w:rsidR="00C63305">
        <w:rPr>
          <w:rFonts w:ascii="Times New Roman" w:hAnsi="Times New Roman" w:cs="Times New Roman"/>
          <w:sz w:val="24"/>
        </w:rPr>
        <w:tab/>
      </w:r>
      <w:r w:rsidR="00C63305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C63305">
        <w:rPr>
          <w:rFonts w:ascii="Times New Roman" w:hAnsi="Times New Roman" w:cs="Times New Roman"/>
          <w:sz w:val="24"/>
        </w:rPr>
        <w:t xml:space="preserve">- Genre-related features … serve as ‘instructions’ for interpreting the coded </w:t>
      </w:r>
      <w:r w:rsidR="00C63305">
        <w:rPr>
          <w:rFonts w:ascii="Times New Roman" w:hAnsi="Times New Roman" w:cs="Times New Roman"/>
          <w:sz w:val="24"/>
        </w:rPr>
        <w:tab/>
      </w:r>
      <w:r w:rsidR="00C63305">
        <w:rPr>
          <w:rFonts w:ascii="Times New Roman" w:hAnsi="Times New Roman" w:cs="Times New Roman"/>
          <w:sz w:val="24"/>
        </w:rPr>
        <w:tab/>
      </w:r>
      <w:r w:rsidR="00C63305">
        <w:rPr>
          <w:rFonts w:ascii="Times New Roman" w:hAnsi="Times New Roman" w:cs="Times New Roman"/>
          <w:sz w:val="24"/>
        </w:rPr>
        <w:tab/>
        <w:t>information in the text’</w:t>
      </w:r>
    </w:p>
    <w:p w:rsidR="001C5881" w:rsidRPr="001C5881" w:rsidRDefault="001C5881" w:rsidP="00C63305">
      <w:pPr>
        <w:pStyle w:val="ListParagraph"/>
        <w:spacing w:after="0"/>
        <w:ind w:left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1C5881">
        <w:rPr>
          <w:rFonts w:ascii="Times New Roman" w:hAnsi="Times New Roman" w:cs="Times New Roman"/>
          <w:b/>
          <w:sz w:val="24"/>
        </w:rPr>
        <w:t xml:space="preserve">C. Sociolinguistic View – </w:t>
      </w:r>
      <w:r w:rsidRPr="001C5881">
        <w:rPr>
          <w:rFonts w:ascii="Times New Roman" w:hAnsi="Times New Roman" w:cs="Times New Roman"/>
          <w:b/>
          <w:i/>
          <w:sz w:val="24"/>
        </w:rPr>
        <w:t>Genre as Social Construction</w:t>
      </w:r>
      <w:r w:rsidRPr="001C5881">
        <w:rPr>
          <w:rFonts w:ascii="Times New Roman" w:hAnsi="Times New Roman" w:cs="Times New Roman"/>
          <w:b/>
          <w:sz w:val="24"/>
        </w:rPr>
        <w:t>:</w:t>
      </w:r>
    </w:p>
    <w:p w:rsidR="001C5881" w:rsidRDefault="001C5881" w:rsidP="00C63305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- Charles </w:t>
      </w:r>
      <w:proofErr w:type="spellStart"/>
      <w:r>
        <w:rPr>
          <w:rFonts w:ascii="Times New Roman" w:hAnsi="Times New Roman" w:cs="Times New Roman"/>
          <w:sz w:val="24"/>
        </w:rPr>
        <w:t>Bazerman</w:t>
      </w:r>
      <w:proofErr w:type="spellEnd"/>
      <w:r>
        <w:rPr>
          <w:rFonts w:ascii="Times New Roman" w:hAnsi="Times New Roman" w:cs="Times New Roman"/>
          <w:sz w:val="24"/>
        </w:rPr>
        <w:t>: “a</w:t>
      </w:r>
      <w:r w:rsidR="000A41E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genre is a social construct that regularizes </w:t>
      </w:r>
      <w:r w:rsidR="000A41E4">
        <w:rPr>
          <w:rFonts w:ascii="Times New Roman" w:hAnsi="Times New Roman" w:cs="Times New Roman"/>
          <w:sz w:val="24"/>
        </w:rPr>
        <w:tab/>
      </w:r>
      <w:r w:rsidR="000A41E4">
        <w:rPr>
          <w:rFonts w:ascii="Times New Roman" w:hAnsi="Times New Roman" w:cs="Times New Roman"/>
          <w:sz w:val="24"/>
        </w:rPr>
        <w:tab/>
      </w:r>
      <w:r w:rsidR="000A41E4">
        <w:rPr>
          <w:rFonts w:ascii="Times New Roman" w:hAnsi="Times New Roman" w:cs="Times New Roman"/>
          <w:sz w:val="24"/>
        </w:rPr>
        <w:tab/>
      </w:r>
      <w:r w:rsidR="000A41E4">
        <w:rPr>
          <w:rFonts w:ascii="Times New Roman" w:hAnsi="Times New Roman" w:cs="Times New Roman"/>
          <w:sz w:val="24"/>
        </w:rPr>
        <w:tab/>
      </w:r>
      <w:r w:rsidR="000A41E4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communication, interactions, and relations.”</w:t>
      </w:r>
    </w:p>
    <w:p w:rsidR="001C5881" w:rsidRDefault="001C5881" w:rsidP="00176ECD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- Carolyn Miller: “these socially-constructed genres become in turn a form of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social knowledge – a mutual construing of objects, events, interests, and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purposes.”</w:t>
      </w:r>
    </w:p>
    <w:p w:rsidR="00176ECD" w:rsidRPr="005C0377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b/>
          <w:sz w:val="24"/>
        </w:rPr>
      </w:pPr>
      <w:r w:rsidRPr="005C0377">
        <w:rPr>
          <w:rFonts w:ascii="Times New Roman" w:hAnsi="Times New Roman" w:cs="Times New Roman"/>
          <w:b/>
          <w:sz w:val="24"/>
        </w:rPr>
        <w:tab/>
        <w:t>D. Berkenkotter’s Five Principles:</w:t>
      </w:r>
    </w:p>
    <w:p w:rsidR="00176ECD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1. Dynamism: genres that are dynamic rhetorical forms that develop and change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over time and place</w:t>
      </w:r>
    </w:p>
    <w:p w:rsidR="00176ECD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2. Situatedness: genre knowledge is derived from our</w:t>
      </w:r>
      <w:r w:rsidR="005C037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ongoing participation in the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communicative activities of a particular community</w:t>
      </w:r>
    </w:p>
    <w:p w:rsidR="00176ECD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3. Form and Content: genre embraces the knowledge as to what form and content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is appropriate to a particular situation</w:t>
      </w:r>
    </w:p>
    <w:p w:rsidR="00176ECD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4. Reproduction of Structure: as we draw on genre rules in order to participate in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the community’s life, we also turn reproduce those structures</w:t>
      </w:r>
    </w:p>
    <w:p w:rsidR="00176ECD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5. Community Conventions: genres rules signal a community’s norms,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epistemology, </w:t>
      </w:r>
      <w:proofErr w:type="gramStart"/>
      <w:r>
        <w:rPr>
          <w:rFonts w:ascii="Times New Roman" w:hAnsi="Times New Roman" w:cs="Times New Roman"/>
          <w:sz w:val="24"/>
        </w:rPr>
        <w:t>ideology</w:t>
      </w:r>
      <w:proofErr w:type="gramEnd"/>
    </w:p>
    <w:p w:rsidR="00176ECD" w:rsidRDefault="00176ECD" w:rsidP="00176ECD">
      <w:pPr>
        <w:pStyle w:val="ListParagraph"/>
        <w:spacing w:after="0"/>
        <w:ind w:left="0"/>
        <w:jc w:val="center"/>
        <w:rPr>
          <w:rFonts w:ascii="Times New Roman" w:hAnsi="Times New Roman" w:cs="Times New Roman"/>
          <w:sz w:val="24"/>
        </w:rPr>
      </w:pPr>
    </w:p>
    <w:p w:rsidR="00176ECD" w:rsidRDefault="00176ECD" w:rsidP="00176ECD">
      <w:pPr>
        <w:pStyle w:val="ListParagraph"/>
        <w:spacing w:after="0"/>
        <w:ind w:left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>Sociolinguistic View of Discourse</w:t>
      </w:r>
    </w:p>
    <w:p w:rsidR="00176ECD" w:rsidRPr="00176ECD" w:rsidRDefault="00176ECD" w:rsidP="00176EC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b/>
          <w:sz w:val="24"/>
        </w:rPr>
      </w:pPr>
      <w:r w:rsidRPr="00176ECD">
        <w:rPr>
          <w:rFonts w:ascii="Times New Roman" w:hAnsi="Times New Roman" w:cs="Times New Roman"/>
          <w:sz w:val="24"/>
        </w:rPr>
        <w:t xml:space="preserve">Most generally ‘discourse’ is defined as “language </w:t>
      </w:r>
      <w:r w:rsidRPr="00176ECD">
        <w:rPr>
          <w:rFonts w:ascii="Times New Roman" w:hAnsi="Times New Roman" w:cs="Times New Roman"/>
          <w:b/>
          <w:sz w:val="24"/>
        </w:rPr>
        <w:t>in use</w:t>
      </w:r>
      <w:r w:rsidRPr="00176ECD">
        <w:rPr>
          <w:rFonts w:ascii="Times New Roman" w:hAnsi="Times New Roman" w:cs="Times New Roman"/>
          <w:sz w:val="24"/>
        </w:rPr>
        <w:t xml:space="preserve"> whether  oral </w:t>
      </w:r>
      <w:r>
        <w:rPr>
          <w:rFonts w:ascii="Times New Roman" w:hAnsi="Times New Roman" w:cs="Times New Roman"/>
          <w:sz w:val="24"/>
        </w:rPr>
        <w:t>or written”</w:t>
      </w:r>
    </w:p>
    <w:p w:rsidR="00176ECD" w:rsidRDefault="00176ECD" w:rsidP="00176EC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particular instance of discourse would employ </w:t>
      </w:r>
      <w:r w:rsidRPr="006A1948">
        <w:rPr>
          <w:rFonts w:ascii="Times New Roman" w:hAnsi="Times New Roman" w:cs="Times New Roman"/>
          <w:sz w:val="24"/>
          <w:highlight w:val="yellow"/>
        </w:rPr>
        <w:t>unique</w:t>
      </w:r>
      <w:r>
        <w:rPr>
          <w:rFonts w:ascii="Times New Roman" w:hAnsi="Times New Roman" w:cs="Times New Roman"/>
          <w:sz w:val="24"/>
        </w:rPr>
        <w:t xml:space="preserve"> </w:t>
      </w:r>
      <w:r w:rsidRPr="006A1948">
        <w:rPr>
          <w:rFonts w:ascii="Times New Roman" w:hAnsi="Times New Roman" w:cs="Times New Roman"/>
          <w:sz w:val="24"/>
          <w:highlight w:val="yellow"/>
        </w:rPr>
        <w:t>language</w:t>
      </w:r>
      <w:r>
        <w:rPr>
          <w:rFonts w:ascii="Times New Roman" w:hAnsi="Times New Roman" w:cs="Times New Roman"/>
          <w:sz w:val="24"/>
        </w:rPr>
        <w:t xml:space="preserve"> </w:t>
      </w:r>
      <w:r w:rsidRPr="006A1948">
        <w:rPr>
          <w:rFonts w:ascii="Times New Roman" w:hAnsi="Times New Roman" w:cs="Times New Roman"/>
          <w:sz w:val="24"/>
          <w:highlight w:val="yellow"/>
        </w:rPr>
        <w:t>conventions</w:t>
      </w:r>
      <w:r>
        <w:rPr>
          <w:rFonts w:ascii="Times New Roman" w:hAnsi="Times New Roman" w:cs="Times New Roman"/>
          <w:sz w:val="24"/>
        </w:rPr>
        <w:t xml:space="preserve">, and the resulting texts would be understood to have specific social functions in the human world. </w:t>
      </w:r>
    </w:p>
    <w:p w:rsidR="00176ECD" w:rsidRPr="006A1948" w:rsidRDefault="00176ECD" w:rsidP="00176EC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highlight w:val="green"/>
        </w:rPr>
      </w:pPr>
      <w:r w:rsidRPr="006A1948">
        <w:rPr>
          <w:rFonts w:ascii="Times New Roman" w:hAnsi="Times New Roman" w:cs="Times New Roman"/>
          <w:sz w:val="24"/>
          <w:highlight w:val="green"/>
        </w:rPr>
        <w:t>Discourse thus includes all the contextual elements involved in any language act</w:t>
      </w:r>
    </w:p>
    <w:p w:rsidR="00176ECD" w:rsidRPr="00176ECD" w:rsidRDefault="00176ECD" w:rsidP="00176ECD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176ECD">
        <w:rPr>
          <w:rFonts w:ascii="Times New Roman" w:hAnsi="Times New Roman" w:cs="Times New Roman"/>
          <w:b/>
          <w:sz w:val="24"/>
        </w:rPr>
        <w:t>Discourse Communities:</w:t>
      </w:r>
    </w:p>
    <w:p w:rsidR="00176ECD" w:rsidRDefault="00176ECD" w:rsidP="00176EC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social group defined by particular kinds of speech and writing, the boundaries and character of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which are determined by the communicative practices, shared norms, and cultural values of the members</w:t>
      </w:r>
    </w:p>
    <w:p w:rsidR="00176ECD" w:rsidRDefault="00176ECD" w:rsidP="00176EC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The shared discourse binds the members of the community, and excludes non-members</w:t>
      </w:r>
    </w:p>
    <w:p w:rsidR="00176ECD" w:rsidRPr="00176ECD" w:rsidRDefault="00176ECD" w:rsidP="00176EC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sz w:val="24"/>
        </w:rPr>
        <w:t xml:space="preserve">The Individual Language User - </w:t>
      </w:r>
    </w:p>
    <w:p w:rsidR="00C63305" w:rsidRPr="00C63305" w:rsidRDefault="00C63305" w:rsidP="00C63305">
      <w:pPr>
        <w:pStyle w:val="ListParagraph"/>
        <w:spacing w:after="0"/>
        <w:ind w:left="1440"/>
        <w:rPr>
          <w:rFonts w:ascii="Times New Roman" w:hAnsi="Times New Roman" w:cs="Times New Roman"/>
          <w:sz w:val="24"/>
        </w:rPr>
      </w:pPr>
    </w:p>
    <w:sectPr w:rsidR="00C63305" w:rsidRPr="00C633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245"/>
    <w:multiLevelType w:val="hybridMultilevel"/>
    <w:tmpl w:val="F49811A4"/>
    <w:lvl w:ilvl="0" w:tplc="3A181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2D08F25E">
      <w:start w:val="5"/>
      <w:numFmt w:val="bullet"/>
      <w:lvlText w:val="-"/>
      <w:lvlJc w:val="left"/>
      <w:pPr>
        <w:ind w:left="2700" w:hanging="360"/>
      </w:pPr>
      <w:rPr>
        <w:rFonts w:ascii="Times New Roman" w:eastAsiaTheme="minorHAnsi" w:hAnsi="Times New Roman" w:cs="Times New Roman" w:hint="default"/>
      </w:r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360C70"/>
    <w:multiLevelType w:val="hybridMultilevel"/>
    <w:tmpl w:val="09960BC8"/>
    <w:lvl w:ilvl="0" w:tplc="A6522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5A12C7"/>
    <w:multiLevelType w:val="hybridMultilevel"/>
    <w:tmpl w:val="95182D18"/>
    <w:lvl w:ilvl="0" w:tplc="501253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5E1525"/>
    <w:multiLevelType w:val="hybridMultilevel"/>
    <w:tmpl w:val="C76C1C98"/>
    <w:lvl w:ilvl="0" w:tplc="69880D2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8E32F3"/>
    <w:multiLevelType w:val="hybridMultilevel"/>
    <w:tmpl w:val="1CE02A36"/>
    <w:lvl w:ilvl="0" w:tplc="D89C8E5E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1F7"/>
    <w:rsid w:val="00074B7B"/>
    <w:rsid w:val="000771F7"/>
    <w:rsid w:val="000A41E4"/>
    <w:rsid w:val="00143EB4"/>
    <w:rsid w:val="00176ECD"/>
    <w:rsid w:val="001C5881"/>
    <w:rsid w:val="00583DE2"/>
    <w:rsid w:val="005C0377"/>
    <w:rsid w:val="006827F3"/>
    <w:rsid w:val="006A1948"/>
    <w:rsid w:val="00813B47"/>
    <w:rsid w:val="009B51EE"/>
    <w:rsid w:val="00A82F08"/>
    <w:rsid w:val="00A96758"/>
    <w:rsid w:val="00B1660D"/>
    <w:rsid w:val="00C63305"/>
    <w:rsid w:val="00E6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1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Asus73</dc:creator>
  <cp:lastModifiedBy>Asus73</cp:lastModifiedBy>
  <cp:revision>3</cp:revision>
  <dcterms:created xsi:type="dcterms:W3CDTF">2013-01-30T19:25:00Z</dcterms:created>
  <dcterms:modified xsi:type="dcterms:W3CDTF">2013-02-26T08:03:00Z</dcterms:modified>
</cp:coreProperties>
</file>