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7975" w:rsidRDefault="00ED7975" w:rsidP="005401A4">
      <w:pPr>
        <w:tabs>
          <w:tab w:val="left" w:pos="426"/>
        </w:tabs>
        <w:jc w:val="center"/>
      </w:pPr>
    </w:p>
    <w:p w:rsidR="005401A4" w:rsidRPr="00F02CF5" w:rsidRDefault="005401A4" w:rsidP="00F02CF5">
      <w:pPr>
        <w:pStyle w:val="Heading1"/>
      </w:pPr>
    </w:p>
    <w:p w:rsidR="005401A4" w:rsidRPr="00F02CF5" w:rsidRDefault="005401A4" w:rsidP="00F02CF5">
      <w:pPr>
        <w:pStyle w:val="Heading1"/>
      </w:pPr>
    </w:p>
    <w:p w:rsidR="005401A4" w:rsidRDefault="005401A4" w:rsidP="005401A4">
      <w:pPr>
        <w:tabs>
          <w:tab w:val="left" w:pos="426"/>
        </w:tabs>
        <w:jc w:val="center"/>
      </w:pPr>
    </w:p>
    <w:p w:rsidR="005401A4" w:rsidRDefault="005401A4" w:rsidP="005401A4">
      <w:pPr>
        <w:tabs>
          <w:tab w:val="left" w:pos="426"/>
        </w:tabs>
        <w:jc w:val="center"/>
      </w:pPr>
    </w:p>
    <w:p w:rsidR="005401A4" w:rsidRDefault="005401A4" w:rsidP="005401A4">
      <w:pPr>
        <w:tabs>
          <w:tab w:val="left" w:pos="426"/>
        </w:tabs>
        <w:jc w:val="center"/>
      </w:pPr>
    </w:p>
    <w:p w:rsidR="005401A4" w:rsidRDefault="005401A4" w:rsidP="005401A4">
      <w:pPr>
        <w:tabs>
          <w:tab w:val="left" w:pos="426"/>
        </w:tabs>
        <w:jc w:val="center"/>
      </w:pPr>
    </w:p>
    <w:p w:rsidR="005401A4" w:rsidRDefault="005401A4" w:rsidP="005401A4">
      <w:pPr>
        <w:tabs>
          <w:tab w:val="left" w:pos="426"/>
        </w:tabs>
        <w:jc w:val="center"/>
      </w:pPr>
    </w:p>
    <w:p w:rsidR="005401A4" w:rsidRDefault="005401A4" w:rsidP="005401A4">
      <w:pPr>
        <w:tabs>
          <w:tab w:val="left" w:pos="426"/>
        </w:tabs>
        <w:jc w:val="center"/>
      </w:pPr>
    </w:p>
    <w:p w:rsidR="005401A4" w:rsidRDefault="005401A4" w:rsidP="005401A4">
      <w:pPr>
        <w:tabs>
          <w:tab w:val="left" w:pos="426"/>
        </w:tabs>
        <w:jc w:val="center"/>
      </w:pPr>
    </w:p>
    <w:p w:rsidR="005401A4" w:rsidRDefault="005401A4" w:rsidP="005401A4">
      <w:pPr>
        <w:tabs>
          <w:tab w:val="left" w:pos="426"/>
        </w:tabs>
        <w:jc w:val="center"/>
      </w:pPr>
    </w:p>
    <w:p w:rsidR="005401A4" w:rsidRDefault="005401A4" w:rsidP="005401A4">
      <w:pPr>
        <w:tabs>
          <w:tab w:val="left" w:pos="426"/>
        </w:tabs>
        <w:jc w:val="center"/>
      </w:pPr>
    </w:p>
    <w:p w:rsidR="005401A4" w:rsidRDefault="005401A4" w:rsidP="005401A4">
      <w:pPr>
        <w:tabs>
          <w:tab w:val="left" w:pos="426"/>
        </w:tabs>
        <w:jc w:val="center"/>
      </w:pPr>
    </w:p>
    <w:p w:rsidR="005401A4" w:rsidRPr="005401A4" w:rsidRDefault="00F02CF5" w:rsidP="005401A4">
      <w:pPr>
        <w:tabs>
          <w:tab w:val="left" w:pos="426"/>
        </w:tabs>
        <w:jc w:val="center"/>
        <w:rPr>
          <w:b/>
        </w:rPr>
      </w:pPr>
      <w:r>
        <w:rPr>
          <w:b/>
        </w:rPr>
        <w:t>Case Study #2</w:t>
      </w:r>
    </w:p>
    <w:p w:rsidR="005401A4" w:rsidRDefault="005401A4" w:rsidP="005401A4">
      <w:pPr>
        <w:tabs>
          <w:tab w:val="left" w:pos="426"/>
        </w:tabs>
        <w:jc w:val="center"/>
      </w:pPr>
    </w:p>
    <w:p w:rsidR="005401A4" w:rsidRDefault="00F02CF5" w:rsidP="005401A4">
      <w:pPr>
        <w:tabs>
          <w:tab w:val="left" w:pos="426"/>
        </w:tabs>
        <w:jc w:val="center"/>
        <w:rPr>
          <w:rFonts w:ascii="Comic Sans MS" w:hAnsi="Comic Sans MS"/>
          <w:sz w:val="52"/>
          <w:szCs w:val="52"/>
        </w:rPr>
      </w:pPr>
      <w:r>
        <w:rPr>
          <w:rFonts w:ascii="Comic Sans MS" w:hAnsi="Comic Sans MS"/>
          <w:sz w:val="52"/>
          <w:szCs w:val="52"/>
        </w:rPr>
        <w:t>ACCOUNTING FAILURE</w:t>
      </w:r>
    </w:p>
    <w:p w:rsidR="005401A4" w:rsidRDefault="005401A4" w:rsidP="005401A4">
      <w:pPr>
        <w:tabs>
          <w:tab w:val="left" w:pos="426"/>
        </w:tabs>
        <w:jc w:val="center"/>
        <w:rPr>
          <w:rFonts w:ascii="Comic Sans MS" w:hAnsi="Comic Sans MS"/>
          <w:sz w:val="52"/>
          <w:szCs w:val="52"/>
        </w:rPr>
      </w:pPr>
    </w:p>
    <w:p w:rsidR="005401A4" w:rsidRDefault="005401A4" w:rsidP="005401A4">
      <w:pPr>
        <w:tabs>
          <w:tab w:val="left" w:pos="426"/>
        </w:tabs>
        <w:jc w:val="center"/>
        <w:rPr>
          <w:rFonts w:ascii="Comic Sans MS" w:hAnsi="Comic Sans MS"/>
          <w:sz w:val="52"/>
          <w:szCs w:val="52"/>
        </w:rPr>
      </w:pPr>
    </w:p>
    <w:p w:rsidR="002B6F55" w:rsidRDefault="002B6F55" w:rsidP="005401A4">
      <w:pPr>
        <w:tabs>
          <w:tab w:val="left" w:pos="426"/>
        </w:tabs>
        <w:jc w:val="center"/>
        <w:rPr>
          <w:rFonts w:ascii="Comic Sans MS" w:hAnsi="Comic Sans MS"/>
          <w:sz w:val="52"/>
          <w:szCs w:val="52"/>
        </w:rPr>
      </w:pPr>
    </w:p>
    <w:p w:rsidR="005401A4" w:rsidRDefault="005401A4" w:rsidP="005401A4">
      <w:pPr>
        <w:tabs>
          <w:tab w:val="left" w:pos="426"/>
        </w:tabs>
        <w:jc w:val="center"/>
        <w:rPr>
          <w:rFonts w:ascii="Comic Sans MS" w:hAnsi="Comic Sans MS"/>
          <w:sz w:val="52"/>
          <w:szCs w:val="52"/>
        </w:rPr>
      </w:pPr>
    </w:p>
    <w:p w:rsidR="005401A4" w:rsidRDefault="005401A4" w:rsidP="005401A4">
      <w:pPr>
        <w:tabs>
          <w:tab w:val="left" w:pos="426"/>
        </w:tabs>
        <w:jc w:val="center"/>
        <w:rPr>
          <w:rFonts w:ascii="Comic Sans MS" w:hAnsi="Comic Sans MS"/>
          <w:sz w:val="52"/>
          <w:szCs w:val="52"/>
        </w:rPr>
      </w:pPr>
    </w:p>
    <w:p w:rsidR="00F02CF5" w:rsidRDefault="00F02CF5" w:rsidP="00F02CF5">
      <w:pPr>
        <w:tabs>
          <w:tab w:val="left" w:pos="426"/>
        </w:tabs>
        <w:rPr>
          <w:rFonts w:ascii="Comic Sans MS" w:hAnsi="Comic Sans MS"/>
          <w:sz w:val="52"/>
          <w:szCs w:val="52"/>
        </w:rPr>
      </w:pPr>
    </w:p>
    <w:p w:rsidR="005401A4" w:rsidRDefault="005401A4" w:rsidP="00F02CF5">
      <w:pPr>
        <w:tabs>
          <w:tab w:val="left" w:pos="426"/>
        </w:tabs>
        <w:jc w:val="center"/>
      </w:pPr>
      <w:r>
        <w:t>BY:</w:t>
      </w:r>
    </w:p>
    <w:p w:rsidR="005401A4" w:rsidRPr="002B6F55" w:rsidRDefault="005401A4" w:rsidP="00CA6768">
      <w:pPr>
        <w:tabs>
          <w:tab w:val="left" w:pos="426"/>
        </w:tabs>
        <w:jc w:val="center"/>
        <w:rPr>
          <w:b/>
        </w:rPr>
      </w:pPr>
      <w:r w:rsidRPr="005401A4">
        <w:rPr>
          <w:color w:val="333333"/>
        </w:rPr>
        <w:br/>
      </w:r>
      <w:r w:rsidR="00CA6768">
        <w:rPr>
          <w:b/>
          <w:color w:val="333333"/>
        </w:rPr>
        <w:br/>
      </w:r>
      <w:r w:rsidR="00CA6768">
        <w:rPr>
          <w:b/>
          <w:color w:val="333333"/>
        </w:rPr>
        <w:br/>
      </w:r>
      <w:r w:rsidR="00CA6768">
        <w:rPr>
          <w:b/>
          <w:color w:val="333333"/>
        </w:rPr>
        <w:br/>
      </w:r>
      <w:r w:rsidR="00CA6768">
        <w:rPr>
          <w:b/>
          <w:color w:val="333333"/>
        </w:rPr>
        <w:br/>
      </w:r>
    </w:p>
    <w:p w:rsidR="002B6F55" w:rsidRPr="002B6F55" w:rsidRDefault="002B6F55">
      <w:pPr>
        <w:rPr>
          <w:b/>
          <w:u w:val="single"/>
        </w:rPr>
      </w:pPr>
      <w:r w:rsidRPr="002B6F55">
        <w:rPr>
          <w:b/>
          <w:u w:val="single"/>
        </w:rPr>
        <w:lastRenderedPageBreak/>
        <w:t>Question#1</w:t>
      </w:r>
    </w:p>
    <w:p w:rsidR="002B6F55" w:rsidRDefault="002B6F55" w:rsidP="00365A3F">
      <w:pPr>
        <w:jc w:val="both"/>
        <w:rPr>
          <w:i/>
        </w:rPr>
      </w:pPr>
      <w:r>
        <w:tab/>
      </w:r>
      <w:r w:rsidR="00091A6F">
        <w:rPr>
          <w:i/>
        </w:rPr>
        <w:t>Discuss several examples of conflicting or contradictory perceptions at BH&amp;A. What effect do these perceptions have on organizational members’ attitudes and behaviour? What effect do they have on the organization?</w:t>
      </w:r>
    </w:p>
    <w:p w:rsidR="004E1EFF" w:rsidRDefault="004E1EFF" w:rsidP="00365A3F">
      <w:pPr>
        <w:jc w:val="both"/>
        <w:rPr>
          <w:i/>
        </w:rPr>
      </w:pPr>
    </w:p>
    <w:p w:rsidR="00AD1475" w:rsidRDefault="00AD1475" w:rsidP="00091A6F">
      <w:pPr>
        <w:spacing w:line="276" w:lineRule="auto"/>
        <w:ind w:firstLine="720"/>
        <w:jc w:val="both"/>
      </w:pPr>
      <w:r>
        <w:t xml:space="preserve">Perception is the process of interpreting the messages of our senses to provide order and meaning to the environment.  A conflicting perception is one in which a situation is viewed in a certain way by one person and in a very different way by another.  </w:t>
      </w:r>
    </w:p>
    <w:p w:rsidR="00AD1475" w:rsidRDefault="00AD1475" w:rsidP="00091A6F">
      <w:pPr>
        <w:spacing w:line="276" w:lineRule="auto"/>
        <w:jc w:val="both"/>
      </w:pPr>
    </w:p>
    <w:p w:rsidR="00AD1475" w:rsidRDefault="00AD1475" w:rsidP="00F261E4">
      <w:pPr>
        <w:spacing w:line="276" w:lineRule="auto"/>
        <w:ind w:firstLine="720"/>
        <w:jc w:val="both"/>
      </w:pPr>
      <w:r>
        <w:t>An example of a conflicting perception is the management of the company itself.  BH&amp;A acts as a consultant to help other firms increase productivity and employee morale, so the company would be largely perceived as being very well organized and having very happy employees.  Upon reading the case further however, it is clear that the employees at the company are not always satisfied.  This could certainly lead to new employees becoming frustrated.  Being brought into a company expecting a certain work environment and experiencing a completely different one could certainly lower the desire of these individuals to perform to their best abilities.</w:t>
      </w:r>
    </w:p>
    <w:p w:rsidR="00AD1475" w:rsidRDefault="00AD1475" w:rsidP="00091A6F">
      <w:pPr>
        <w:spacing w:line="276" w:lineRule="auto"/>
        <w:jc w:val="both"/>
      </w:pPr>
    </w:p>
    <w:p w:rsidR="00AD1475" w:rsidRDefault="00AD1475" w:rsidP="00F261E4">
      <w:pPr>
        <w:spacing w:line="276" w:lineRule="auto"/>
        <w:ind w:firstLine="720"/>
        <w:jc w:val="both"/>
      </w:pPr>
      <w:r>
        <w:t xml:space="preserve">Another example of a conflicting perception is the FIAG Department.  Many people see the FIAG as “boring and therefore undesirable”.  Staff members in this department are also referred to as “nerds” and “brown-nosers”.  The case also notes, however, that these positions do offer a good career path.  Thus, some people obviously perceive the FIAG as a desirable job, while others do not because of their preconceived ideas about what constitutes a good job and what does not.  The case states that often this department will forcibly recruit employees from other departments.  If an employee is recruited who is under the perception that the FIAG is for nerds, then they will certainly not be very happy with their new position and may cause disruptions within the department.  </w:t>
      </w:r>
    </w:p>
    <w:p w:rsidR="00AD1475" w:rsidRDefault="00AD1475" w:rsidP="00091A6F">
      <w:pPr>
        <w:spacing w:line="276" w:lineRule="auto"/>
        <w:jc w:val="both"/>
      </w:pPr>
    </w:p>
    <w:p w:rsidR="00AD1475" w:rsidRDefault="00AD1475" w:rsidP="00F261E4">
      <w:pPr>
        <w:spacing w:line="276" w:lineRule="auto"/>
        <w:ind w:firstLine="720"/>
        <w:jc w:val="both"/>
      </w:pPr>
      <w:r>
        <w:t xml:space="preserve">New hires are told that during their initial time at the firm, they will be under close supervision from a supervisor and will receive verbal reports at the end of each assignment stating areas to improve on.  This would give good reason for new employees to perceive this time as a learning time, where they can ask plenty of questions and ease into their new role.  However, the case states that during this period, the verbal reports rarely occur and instead, the first review is held at the six month point through the use of anonymous forms.  Clearly, the management at BH&amp;A do not perceive this time as a learning period; it would appear from the case that they perceive new hires as a way to get a large amount of work done at a lower salary.  This perception on the part of BH&amp;A management could certainly lead to frustration in the new employees.  New employees may have based their decision to join BH&amp;A on the promised knowledge they would </w:t>
      </w:r>
      <w:r>
        <w:lastRenderedPageBreak/>
        <w:t>receive.  This may lead to a large number of people becoming involved in BH&amp;A who actually resent the company for its lack of dedication to them at the beginning of their careers.</w:t>
      </w:r>
    </w:p>
    <w:p w:rsidR="00AD1475" w:rsidRDefault="00AD1475" w:rsidP="00091A6F">
      <w:pPr>
        <w:spacing w:line="276" w:lineRule="auto"/>
        <w:jc w:val="both"/>
      </w:pPr>
    </w:p>
    <w:p w:rsidR="00AD1475" w:rsidRDefault="00AD1475" w:rsidP="00F261E4">
      <w:pPr>
        <w:spacing w:line="276" w:lineRule="auto"/>
        <w:ind w:firstLine="720"/>
        <w:jc w:val="both"/>
      </w:pPr>
      <w:r>
        <w:t>Another example of a contrasting perception is the idea that the initial six month performance review is akin to “being sent to the gallows”.  Employees are assured that the firm will retain newcomers for at least two years.  Thus, the perception of management is that these performance reviews are a low stress formality.  However, because of the attitude regarding these reviews around the office, that they are meant to weed out the lowest people on the totem-pole, newcomers find this time particularly stressful.  Jokes in poor taste can be heard and the general mood around the office is one of anxiety.  This surely must lower productivity during these periods and affect employee’s views of their company.</w:t>
      </w:r>
    </w:p>
    <w:p w:rsidR="00AD1475" w:rsidRDefault="00AD1475" w:rsidP="00091A6F">
      <w:pPr>
        <w:spacing w:line="276" w:lineRule="auto"/>
        <w:jc w:val="both"/>
      </w:pPr>
    </w:p>
    <w:p w:rsidR="00AD1475" w:rsidRDefault="00AD1475" w:rsidP="00F261E4">
      <w:pPr>
        <w:spacing w:line="276" w:lineRule="auto"/>
        <w:ind w:firstLine="720"/>
        <w:jc w:val="both"/>
      </w:pPr>
      <w:r>
        <w:t>There is clearly contrasting perceptions of the work environment at BH&amp;A.  Some think immense amounts of overtime are symbols of toughness and ulcers are signs of dedication.  Others would feel that this level of sacrifice and dedication is not required in order to perform well in a position.</w:t>
      </w:r>
    </w:p>
    <w:p w:rsidR="00AD1475" w:rsidRDefault="00AD1475" w:rsidP="00091A6F">
      <w:pPr>
        <w:spacing w:line="276" w:lineRule="auto"/>
        <w:jc w:val="both"/>
      </w:pPr>
    </w:p>
    <w:p w:rsidR="00AD1475" w:rsidRDefault="00AD1475" w:rsidP="00F261E4">
      <w:pPr>
        <w:spacing w:line="276" w:lineRule="auto"/>
        <w:ind w:firstLine="720"/>
        <w:jc w:val="both"/>
      </w:pPr>
      <w:r>
        <w:t>A significant contrasting perception around the office is that of women in the workplace.  May men can be heard saying that “women don’t belong in accounting” because they will eventually just leave the firm.  When women counter with comments such that the “job is only impossible for working mothers if the firms chooses to make it impossible” they are largely ignored.  Clearly this type of work environment is not supportive to female employees and thus it is likely that the workforce will have a very low female percentage.  This can reflect poorly on the perception of the company and its reputation.</w:t>
      </w:r>
    </w:p>
    <w:p w:rsidR="00AD1475" w:rsidRDefault="00AD1475" w:rsidP="00091A6F">
      <w:pPr>
        <w:spacing w:line="276" w:lineRule="auto"/>
        <w:jc w:val="both"/>
      </w:pPr>
    </w:p>
    <w:p w:rsidR="002B6F55" w:rsidRPr="00091A6F" w:rsidRDefault="00AD1475" w:rsidP="00F261E4">
      <w:pPr>
        <w:spacing w:line="276" w:lineRule="auto"/>
        <w:ind w:firstLine="720"/>
      </w:pPr>
      <w:r>
        <w:t>Clearly, for a company which acts as a consultant to help other firms increase productivity and employee morale, BH&amp;A has a lot of work to do to reduce the amount of conflicting perceptions in the workplace which negatively affects its employees.</w:t>
      </w:r>
      <w:r w:rsidR="00C95F69">
        <w:br w:type="page"/>
      </w:r>
      <w:r w:rsidR="002B6F55" w:rsidRPr="002B6F55">
        <w:rPr>
          <w:b/>
          <w:u w:val="single"/>
        </w:rPr>
        <w:lastRenderedPageBreak/>
        <w:t>Question#2</w:t>
      </w:r>
    </w:p>
    <w:p w:rsidR="002B6F55" w:rsidRDefault="002B6F55" w:rsidP="00365A3F">
      <w:pPr>
        <w:jc w:val="both"/>
      </w:pPr>
      <w:r>
        <w:tab/>
      </w:r>
      <w:r w:rsidR="00AD1475">
        <w:rPr>
          <w:i/>
        </w:rPr>
        <w:t>Use social identity theory and Bruner’s model of the perceptual process to explain the various perceptions of the employees and partners at BH&amp;A.</w:t>
      </w:r>
    </w:p>
    <w:p w:rsidR="002E0D9F" w:rsidRDefault="002E0D9F" w:rsidP="002E0D9F">
      <w:pPr>
        <w:spacing w:line="480" w:lineRule="auto"/>
        <w:ind w:firstLine="540"/>
      </w:pPr>
    </w:p>
    <w:p w:rsidR="00AD1475" w:rsidRDefault="00AD1475" w:rsidP="00091A6F">
      <w:pPr>
        <w:spacing w:line="276" w:lineRule="auto"/>
        <w:ind w:firstLine="720"/>
      </w:pPr>
      <w:r>
        <w:t xml:space="preserve">The employees of  BH&amp;A  were not given good initial impressions because all that they saw was overworked people who only supported those who were willing to give up their lives for the company.  The new employees were all victims of Social Identity Theory. </w:t>
      </w:r>
    </w:p>
    <w:p w:rsidR="00AD1475" w:rsidRDefault="00AD1475" w:rsidP="00091A6F">
      <w:pPr>
        <w:spacing w:line="276" w:lineRule="auto"/>
      </w:pPr>
    </w:p>
    <w:p w:rsidR="00AD1475" w:rsidRDefault="00AD1475" w:rsidP="00091A6F">
      <w:pPr>
        <w:spacing w:line="276" w:lineRule="auto"/>
        <w:ind w:firstLine="720"/>
      </w:pPr>
      <w:r>
        <w:t xml:space="preserve">In Social Identity Theory People form perceptions of themselves based on characteristics and memberships to certain social categories.  The new members of the team fall victim to the trend of first impressions.  All they see is people over working themselves which is their initial perception and this is what they take with them for the remainder of their time at the firm. </w:t>
      </w:r>
    </w:p>
    <w:p w:rsidR="00AD1475" w:rsidRDefault="00AD1475" w:rsidP="00091A6F">
      <w:pPr>
        <w:spacing w:line="276" w:lineRule="auto"/>
        <w:ind w:firstLine="720"/>
      </w:pPr>
    </w:p>
    <w:p w:rsidR="00AD1475" w:rsidRDefault="00AD1475" w:rsidP="00091A6F">
      <w:pPr>
        <w:spacing w:line="276" w:lineRule="auto"/>
        <w:ind w:firstLine="720"/>
        <w:rPr>
          <w:b/>
        </w:rPr>
      </w:pPr>
      <w:r>
        <w:t xml:space="preserve">They see themselves in the category of drones or golden boys and this is how they act and perceive others.  The drones see themselves in a positive manner and the golden boys in a negative manner.  The golden boys most likely see themselves as harder working and more aggressive and thus they see themselves in a positive manner while perceiving the drones as  non eager workers who are not able to mesh with the senior staff members.  Both see themselves and place themselves in a stereotypical category and begin to take on prototypical characteristics of that category.  </w:t>
      </w:r>
    </w:p>
    <w:p w:rsidR="00AD1475" w:rsidRPr="00F47960" w:rsidRDefault="00AD1475" w:rsidP="00091A6F">
      <w:pPr>
        <w:spacing w:line="276" w:lineRule="auto"/>
        <w:ind w:firstLine="720"/>
        <w:rPr>
          <w:b/>
        </w:rPr>
      </w:pPr>
    </w:p>
    <w:p w:rsidR="00AD1475" w:rsidRDefault="00AD1475" w:rsidP="00091A6F">
      <w:pPr>
        <w:spacing w:line="276" w:lineRule="auto"/>
      </w:pPr>
      <w:r>
        <w:tab/>
        <w:t xml:space="preserve">It is interesting to note that the perception that the drones have of the golden boys is a function of how the drones categorize themselves; not just how they categorize their “targets”. </w:t>
      </w:r>
    </w:p>
    <w:p w:rsidR="00AD1475" w:rsidRDefault="00AD1475" w:rsidP="00091A6F">
      <w:pPr>
        <w:spacing w:line="276" w:lineRule="auto"/>
      </w:pPr>
    </w:p>
    <w:p w:rsidR="00AD1475" w:rsidRDefault="00AD1475" w:rsidP="00091A6F">
      <w:pPr>
        <w:spacing w:line="276" w:lineRule="auto"/>
      </w:pPr>
      <w:r>
        <w:tab/>
        <w:t xml:space="preserve">With regards to Bruner’s model of the perceptual process, the workers will tend to place others into certain categories based on their original behaviour and not let future actions affect their perception of the person. </w:t>
      </w:r>
    </w:p>
    <w:p w:rsidR="00AD1475" w:rsidRDefault="00AD1475" w:rsidP="00091A6F">
      <w:pPr>
        <w:spacing w:line="276" w:lineRule="auto"/>
      </w:pPr>
    </w:p>
    <w:p w:rsidR="00AD1475" w:rsidRDefault="00AD1475" w:rsidP="00091A6F">
      <w:pPr>
        <w:spacing w:line="276" w:lineRule="auto"/>
      </w:pPr>
      <w:r>
        <w:tab/>
        <w:t xml:space="preserve">If a worker initially perceived as a golden boy because of his relationship with the senior staff members it will be difficult for him to lose that perception, even if he is performing hard working tasks and doing grunt work like some of the other drones, they will neglect the positive qualities because of their initial perceptions. This theory is known as perception constancy. Over a period of time, a person’s perceptions tend to remain constant.  </w:t>
      </w:r>
    </w:p>
    <w:p w:rsidR="00AD1475" w:rsidRDefault="00AD1475" w:rsidP="00091A6F">
      <w:pPr>
        <w:spacing w:line="276" w:lineRule="auto"/>
      </w:pPr>
    </w:p>
    <w:p w:rsidR="00AD1475" w:rsidRDefault="00AD1475" w:rsidP="00091A6F">
      <w:pPr>
        <w:spacing w:line="276" w:lineRule="auto"/>
        <w:ind w:firstLine="720"/>
      </w:pPr>
      <w:r>
        <w:t xml:space="preserve">Another part of Bruner’s model is selective perception.  This means that they select which qualities and traits they will use to categorise people.  This is seen when the drones only see qualities of the golden boys that are negative; they don’t see the positive qualities. </w:t>
      </w:r>
    </w:p>
    <w:p w:rsidR="00AD1475" w:rsidRDefault="00AD1475" w:rsidP="00091A6F">
      <w:pPr>
        <w:spacing w:line="276" w:lineRule="auto"/>
        <w:ind w:firstLine="720"/>
      </w:pPr>
    </w:p>
    <w:p w:rsidR="00AD1475" w:rsidRDefault="00AD1475" w:rsidP="00091A6F">
      <w:pPr>
        <w:spacing w:line="276" w:lineRule="auto"/>
        <w:ind w:firstLine="720"/>
      </w:pPr>
      <w:r>
        <w:t xml:space="preserve">Perceptual consistency is another part of Bruner’s model.  This occurs when a person tends to bend characteristics into whatever they want them to be.  In other words, A drone at BH&amp; A may work hard crunching numbers for a senior manager.  A fellow drone will see this as being a positive quality, that they are working as hard as other golden boys, but they are not getting a chance. </w:t>
      </w:r>
    </w:p>
    <w:p w:rsidR="00AD1475" w:rsidRDefault="00AD1475" w:rsidP="00091A6F">
      <w:pPr>
        <w:spacing w:line="276" w:lineRule="auto"/>
        <w:ind w:firstLine="720"/>
      </w:pPr>
    </w:p>
    <w:p w:rsidR="00AD1475" w:rsidRDefault="00AD1475" w:rsidP="00091A6F">
      <w:pPr>
        <w:spacing w:line="276" w:lineRule="auto"/>
        <w:ind w:firstLine="720"/>
      </w:pPr>
      <w:r>
        <w:t xml:space="preserve">If a Golden Boy were to work hard at crunching numbers for a senior manager, a drone would see this as sucking up or as this person getting preference to work with an executive.  A fellow golden boy would see it as doing their job and working hard to get to the top.  </w:t>
      </w:r>
    </w:p>
    <w:p w:rsidR="002B6F55" w:rsidRPr="002B6F55" w:rsidRDefault="006B3012" w:rsidP="00AD1475">
      <w:pPr>
        <w:spacing w:line="360" w:lineRule="auto"/>
        <w:rPr>
          <w:b/>
          <w:u w:val="single"/>
        </w:rPr>
      </w:pPr>
      <w:r>
        <w:rPr>
          <w:b/>
          <w:u w:val="single"/>
        </w:rPr>
        <w:br w:type="page"/>
      </w:r>
      <w:r w:rsidR="002B6F55" w:rsidRPr="002B6F55">
        <w:rPr>
          <w:b/>
          <w:u w:val="single"/>
        </w:rPr>
        <w:lastRenderedPageBreak/>
        <w:t>Question#</w:t>
      </w:r>
      <w:r w:rsidR="002B6F55">
        <w:rPr>
          <w:b/>
          <w:u w:val="single"/>
        </w:rPr>
        <w:t>3</w:t>
      </w:r>
    </w:p>
    <w:p w:rsidR="002B6F55" w:rsidRDefault="002B6F55" w:rsidP="00365A3F">
      <w:pPr>
        <w:jc w:val="both"/>
        <w:rPr>
          <w:i/>
        </w:rPr>
      </w:pPr>
      <w:r>
        <w:tab/>
      </w:r>
      <w:r w:rsidR="00AD1475">
        <w:rPr>
          <w:i/>
        </w:rPr>
        <w:t>The chapter discusses how selection interviewers can make perceptual errors. What does the case say about perceptual errors on the part of job applicants? Use signalling theory to explain Nancy’s perceptions of BH&amp;A.</w:t>
      </w:r>
    </w:p>
    <w:p w:rsidR="002B6F55" w:rsidRDefault="002B6F55" w:rsidP="002B6F55"/>
    <w:p w:rsidR="00AD1475" w:rsidRDefault="00AD1475" w:rsidP="00091A6F">
      <w:pPr>
        <w:spacing w:line="276" w:lineRule="auto"/>
        <w:ind w:firstLine="720"/>
      </w:pPr>
      <w:r>
        <w:t xml:space="preserve">In this case it shows the perceptual errors on the part of job applicants, it demonstrates how the interviewer can make the company sound better than it really is or tells stories and leaves out parts of them to make them sound more appealing. In this case the interviewer told Nancy how they welcome females into the company and how they are proud of their success of attracting women to the company, but he didn’t tell her how women in the company don’t get treated as well as the men or that they are used mainly to do the less attractive work. The interviewer made it sound that being a woman in the company would be fun and that they would be treated fairly by telling </w:t>
      </w:r>
      <w:smartTag w:uri="urn:schemas-microsoft-com:office:smarttags" w:element="place">
        <w:smartTag w:uri="urn:schemas-microsoft-com:office:smarttags" w:element="City">
          <w:r>
            <w:t>Nancy</w:t>
          </w:r>
        </w:smartTag>
      </w:smartTag>
      <w:r>
        <w:t xml:space="preserve"> some humorous stories about the first women to work there. According to the signalling theory job applicants base what they experienced in their interview as how it would be to work at that company. Based on the signalling theory Nancy formed perceptions about the company and what it would be like working there as a women, Nancy thought that it would be enjoyable working there as a women because of all the good stories the interviewer had to tell her about women in their workplace. These stories that the interviewer told Nancy sent her a positive signal about the company and made her think that she would be treated equally, when she was actually treated poorly compared to the male employees that worked at the company.</w:t>
      </w:r>
    </w:p>
    <w:p w:rsidR="006B3012" w:rsidRDefault="006B3012" w:rsidP="002B6F55"/>
    <w:p w:rsidR="002B6F55" w:rsidRPr="002B6F55" w:rsidRDefault="006B3012" w:rsidP="002B6F55">
      <w:pPr>
        <w:rPr>
          <w:b/>
          <w:u w:val="single"/>
        </w:rPr>
      </w:pPr>
      <w:r>
        <w:rPr>
          <w:b/>
          <w:u w:val="single"/>
        </w:rPr>
        <w:br w:type="page"/>
      </w:r>
      <w:r w:rsidR="002B6F55" w:rsidRPr="002B6F55">
        <w:rPr>
          <w:b/>
          <w:u w:val="single"/>
        </w:rPr>
        <w:lastRenderedPageBreak/>
        <w:t>Question#</w:t>
      </w:r>
      <w:r w:rsidR="002B6F55">
        <w:rPr>
          <w:b/>
          <w:u w:val="single"/>
        </w:rPr>
        <w:t>4</w:t>
      </w:r>
    </w:p>
    <w:p w:rsidR="00C95F69" w:rsidRDefault="002B6F55" w:rsidP="00365A3F">
      <w:pPr>
        <w:jc w:val="both"/>
      </w:pPr>
      <w:r>
        <w:tab/>
      </w:r>
    </w:p>
    <w:p w:rsidR="002B6F55" w:rsidRDefault="00091A6F" w:rsidP="00C95F69">
      <w:pPr>
        <w:ind w:firstLine="720"/>
        <w:jc w:val="both"/>
        <w:rPr>
          <w:i/>
        </w:rPr>
      </w:pPr>
      <w:r>
        <w:rPr>
          <w:i/>
        </w:rPr>
        <w:t>Use the concepts of stereotyping and the halo effect to explain the contrast between the golden boys and the audit drones.</w:t>
      </w:r>
    </w:p>
    <w:p w:rsidR="002B6F55" w:rsidRDefault="002B6F55" w:rsidP="002B6F55"/>
    <w:p w:rsidR="00F261E4" w:rsidRDefault="007C3DE4" w:rsidP="00F261E4">
      <w:pPr>
        <w:spacing w:line="276" w:lineRule="auto"/>
        <w:ind w:firstLine="720"/>
      </w:pPr>
      <w:r>
        <w:t xml:space="preserve">The halo effect is a cognitive bias whereby the perception of a central personal trait influences the overall understanding of that person. For example, empirical research suggests that if someone is attractive, people assume all other traits are equally attractive and desirable. In business terms, this can often be seen during the interview process where the interviewer may find </w:t>
      </w:r>
      <w:r w:rsidR="00A37C91">
        <w:t>certain</w:t>
      </w:r>
      <w:r>
        <w:t xml:space="preserve"> sought after trait</w:t>
      </w:r>
      <w:r w:rsidR="00A37C91">
        <w:t>s</w:t>
      </w:r>
      <w:r>
        <w:t xml:space="preserve"> but ignore any negative feelings. The halo effect can also </w:t>
      </w:r>
      <w:r w:rsidR="00A37C91">
        <w:t xml:space="preserve">apply to the negative side; where one negative trait influences a whole negative image. </w:t>
      </w:r>
    </w:p>
    <w:p w:rsidR="00F261E4" w:rsidRDefault="00A37C91" w:rsidP="00F261E4">
      <w:pPr>
        <w:spacing w:line="276" w:lineRule="auto"/>
        <w:ind w:firstLine="720"/>
      </w:pPr>
      <w:r>
        <w:br/>
      </w:r>
      <w:r>
        <w:tab/>
        <w:t xml:space="preserve">This negative version of the halo effect, sometimes called the “devil effect”, can be seen at BH&amp;A where being a woman has many negative connotations associated with it. There has been such a long history of stereotyping women at BH&amp;A that simply being female is considered an unwanted trait, especially in the senior positions. These women are referred to as the audit drones because they are given the unrewarding jobs that are difficult and tedious. </w:t>
      </w:r>
      <w:r>
        <w:br/>
      </w:r>
      <w:r>
        <w:tab/>
        <w:t xml:space="preserve">On the other spectrum, equally qualified males are called the golden boys, a group of men that are given special advantages. </w:t>
      </w:r>
      <w:r w:rsidR="00F418CF">
        <w:t xml:space="preserve">Personal relations between the golden boys and the senior executives were strong, due to a sense of comradeship that couldn’t be established by the audit drones. </w:t>
      </w:r>
    </w:p>
    <w:p w:rsidR="00C95F69" w:rsidRDefault="00F418CF" w:rsidP="00F261E4">
      <w:pPr>
        <w:spacing w:line="276" w:lineRule="auto"/>
        <w:ind w:firstLine="720"/>
      </w:pPr>
      <w:r>
        <w:br/>
        <w:t xml:space="preserve">  </w:t>
      </w:r>
      <w:r>
        <w:tab/>
        <w:t>All of the above mentioned examples are due to ignorant workplace norms and values that have been accepted too long. In previous times, it was accepted that women were not to work in senior positions, but that was a long time ago. BH&amp;A is in need of a change; to improve the work environment for women and establish equality to attract top recruits from both sex to eliminate segmentation and the golden boy/audit drone situation.</w:t>
      </w:r>
    </w:p>
    <w:p w:rsidR="002B6F55" w:rsidRPr="002B6F55" w:rsidRDefault="001E2D35" w:rsidP="002B6F55">
      <w:pPr>
        <w:rPr>
          <w:b/>
          <w:u w:val="single"/>
        </w:rPr>
      </w:pPr>
      <w:r>
        <w:rPr>
          <w:b/>
          <w:u w:val="single"/>
        </w:rPr>
        <w:br w:type="page"/>
      </w:r>
      <w:r w:rsidR="002B6F55" w:rsidRPr="002B6F55">
        <w:rPr>
          <w:b/>
          <w:u w:val="single"/>
        </w:rPr>
        <w:lastRenderedPageBreak/>
        <w:t>Question#</w:t>
      </w:r>
      <w:r w:rsidR="002B6F55">
        <w:rPr>
          <w:b/>
          <w:u w:val="single"/>
        </w:rPr>
        <w:t>5</w:t>
      </w:r>
    </w:p>
    <w:p w:rsidR="002B6F55" w:rsidRDefault="002B6F55" w:rsidP="00365A3F">
      <w:pPr>
        <w:jc w:val="both"/>
        <w:rPr>
          <w:i/>
        </w:rPr>
      </w:pPr>
      <w:r>
        <w:tab/>
      </w:r>
      <w:r w:rsidR="00091A6F">
        <w:rPr>
          <w:i/>
        </w:rPr>
        <w:t>Are there any aspects to the organization of work at BH&amp;A that could lead to perceptual problems in performance appraisals? What should be done about this?</w:t>
      </w:r>
      <w:r>
        <w:rPr>
          <w:i/>
        </w:rPr>
        <w:t xml:space="preserve"> </w:t>
      </w:r>
    </w:p>
    <w:p w:rsidR="00DF0E53" w:rsidRDefault="00DF0E53" w:rsidP="00365A3F">
      <w:pPr>
        <w:jc w:val="both"/>
      </w:pPr>
    </w:p>
    <w:p w:rsidR="002B6F55" w:rsidRPr="002B6F55" w:rsidRDefault="00B103A4" w:rsidP="009F4623">
      <w:pPr>
        <w:ind w:left="1260" w:right="-180" w:firstLine="720"/>
      </w:pPr>
      <w:r>
        <w:t>XXX</w:t>
      </w:r>
      <w:r w:rsidR="009F4623">
        <w:t xml:space="preserve"> </w:t>
      </w:r>
    </w:p>
    <w:sectPr w:rsidR="002B6F55" w:rsidRPr="002B6F55" w:rsidSect="00C95F69">
      <w:headerReference w:type="default" r:id="rId7"/>
      <w:footerReference w:type="default" r:id="rId8"/>
      <w:pgSz w:w="12240" w:h="15840"/>
      <w:pgMar w:top="1440" w:right="1260" w:bottom="1440" w:left="1440" w:header="720" w:footer="26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991" w:rsidRDefault="00786991" w:rsidP="00042828">
      <w:r>
        <w:separator/>
      </w:r>
    </w:p>
  </w:endnote>
  <w:endnote w:type="continuationSeparator" w:id="0">
    <w:p w:rsidR="00786991" w:rsidRDefault="00786991" w:rsidP="0004282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828" w:rsidRDefault="005401A4" w:rsidP="00925C28">
    <w:pPr>
      <w:pStyle w:val="Footer"/>
      <w:pBdr>
        <w:top w:val="thinThickSmallGap" w:sz="24" w:space="1" w:color="622423"/>
      </w:pBdr>
      <w:tabs>
        <w:tab w:val="clear" w:pos="4680"/>
      </w:tabs>
      <w:rPr>
        <w:rFonts w:ascii="Cambria" w:hAnsi="Cambria"/>
      </w:rPr>
    </w:pPr>
    <w:r>
      <w:rPr>
        <w:rFonts w:ascii="Cambria" w:hAnsi="Cambria"/>
      </w:rPr>
      <w:t>Organizational Behaviour</w:t>
    </w:r>
    <w:r w:rsidR="00925C28">
      <w:rPr>
        <w:rFonts w:ascii="Cambria" w:hAnsi="Cambria"/>
      </w:rPr>
      <w:tab/>
    </w:r>
    <w:r w:rsidR="00042828">
      <w:rPr>
        <w:rFonts w:ascii="Cambria" w:hAnsi="Cambria"/>
      </w:rPr>
      <w:t xml:space="preserve">Page </w:t>
    </w:r>
    <w:fldSimple w:instr=" PAGE   \* MERGEFORMAT ">
      <w:r w:rsidR="00CA6768" w:rsidRPr="00CA6768">
        <w:rPr>
          <w:rFonts w:ascii="Cambria" w:hAnsi="Cambria"/>
          <w:noProof/>
        </w:rPr>
        <w:t>8</w:t>
      </w:r>
    </w:fldSimple>
    <w:r w:rsidR="002B6F55">
      <w:t xml:space="preserve"> / </w:t>
    </w:r>
    <w:r w:rsidR="00BC78AA">
      <w:rPr>
        <w:rStyle w:val="PageNumber"/>
      </w:rPr>
      <w:fldChar w:fldCharType="begin"/>
    </w:r>
    <w:r w:rsidR="002B6F55">
      <w:rPr>
        <w:rStyle w:val="PageNumber"/>
      </w:rPr>
      <w:instrText xml:space="preserve"> NUMPAGES </w:instrText>
    </w:r>
    <w:r w:rsidR="00BC78AA">
      <w:rPr>
        <w:rStyle w:val="PageNumber"/>
      </w:rPr>
      <w:fldChar w:fldCharType="separate"/>
    </w:r>
    <w:r w:rsidR="00CA6768">
      <w:rPr>
        <w:rStyle w:val="PageNumber"/>
        <w:noProof/>
      </w:rPr>
      <w:t>8</w:t>
    </w:r>
    <w:r w:rsidR="00BC78AA">
      <w:rPr>
        <w:rStyle w:val="PageNumber"/>
      </w:rPr>
      <w:fldChar w:fldCharType="end"/>
    </w:r>
  </w:p>
  <w:p w:rsidR="00042828" w:rsidRDefault="0004282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991" w:rsidRDefault="00786991" w:rsidP="00042828">
      <w:r>
        <w:separator/>
      </w:r>
    </w:p>
  </w:footnote>
  <w:footnote w:type="continuationSeparator" w:id="0">
    <w:p w:rsidR="00786991" w:rsidRDefault="00786991" w:rsidP="000428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828" w:rsidRDefault="00BC78AA" w:rsidP="00ED7975">
    <w:pPr>
      <w:pStyle w:val="Header"/>
      <w:pBdr>
        <w:bottom w:val="thickThinSmallGap" w:sz="24" w:space="0" w:color="622423"/>
      </w:pBdr>
      <w:jc w:val="center"/>
      <w:rPr>
        <w:rFonts w:ascii="Cambria" w:hAnsi="Cambria"/>
        <w:noProof/>
        <w:sz w:val="32"/>
        <w:szCs w:val="32"/>
        <w:lang w:val="en-US"/>
      </w:rPr>
    </w:pPr>
    <w:r w:rsidRPr="00BC78A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alt="" style="position:absolute;left:0;text-align:left;margin-left:17.85pt;margin-top:0;width:67.5pt;height:1in;z-index:-2">
          <v:imagedata r:id="rId1" o:title="uottawa_logo" gain="68267f" blacklevel="4588f"/>
        </v:shape>
      </w:pict>
    </w:r>
    <w:r>
      <w:rPr>
        <w:rFonts w:ascii="Cambria" w:hAnsi="Cambria"/>
        <w:noProof/>
        <w:sz w:val="32"/>
        <w:szCs w:val="32"/>
      </w:rPr>
      <w:pict>
        <v:shapetype id="_x0000_t202" coordsize="21600,21600" o:spt="202" path="m,l,21600r21600,l21600,xe">
          <v:stroke joinstyle="miter"/>
          <v:path gradientshapeok="t" o:connecttype="rect"/>
        </v:shapetype>
        <v:shape id="_x0000_s2054" type="#_x0000_t202" style="position:absolute;left:0;text-align:left;margin-left:333pt;margin-top:9pt;width:135pt;height:54pt;z-index:1" stroked="f">
          <v:fill opacity="0"/>
          <v:textbox style="mso-next-textbox:#_x0000_s2054">
            <w:txbxContent>
              <w:p w:rsidR="00FB7D74" w:rsidRPr="00FB7D74" w:rsidRDefault="00FB7D74" w:rsidP="00DF0E53">
                <w:pPr>
                  <w:jc w:val="right"/>
                  <w:rPr>
                    <w:b/>
                  </w:rPr>
                </w:pPr>
                <w:r w:rsidRPr="00FB7D74">
                  <w:rPr>
                    <w:b/>
                  </w:rPr>
                  <w:t xml:space="preserve">Team # </w:t>
                </w:r>
                <w:r w:rsidR="005401A4">
                  <w:rPr>
                    <w:b/>
                  </w:rPr>
                  <w:t>17</w:t>
                </w:r>
              </w:p>
              <w:p w:rsidR="00FB7D74" w:rsidRPr="00FB7D74" w:rsidRDefault="005401A4" w:rsidP="00DF0E53">
                <w:pPr>
                  <w:jc w:val="right"/>
                  <w:rPr>
                    <w:b/>
                  </w:rPr>
                </w:pPr>
                <w:r>
                  <w:rPr>
                    <w:b/>
                  </w:rPr>
                  <w:t>Prof. Mekonnen</w:t>
                </w:r>
              </w:p>
              <w:p w:rsidR="00ED7975" w:rsidRPr="00FB7D74" w:rsidRDefault="00BC78AA" w:rsidP="00365A3F">
                <w:pPr>
                  <w:jc w:val="right"/>
                  <w:rPr>
                    <w:b/>
                    <w:noProof/>
                  </w:rPr>
                </w:pPr>
                <w:r w:rsidRPr="00FB7D74">
                  <w:rPr>
                    <w:b/>
                  </w:rPr>
                  <w:fldChar w:fldCharType="begin"/>
                </w:r>
                <w:r w:rsidR="00ED7975" w:rsidRPr="00FB7D74">
                  <w:rPr>
                    <w:b/>
                  </w:rPr>
                  <w:instrText xml:space="preserve"> DATE \@ "dd/MM/yyyy" </w:instrText>
                </w:r>
                <w:r w:rsidRPr="00FB7D74">
                  <w:rPr>
                    <w:b/>
                  </w:rPr>
                  <w:fldChar w:fldCharType="separate"/>
                </w:r>
                <w:r w:rsidR="00CA6768">
                  <w:rPr>
                    <w:b/>
                    <w:noProof/>
                  </w:rPr>
                  <w:t>14/10/2011</w:t>
                </w:r>
                <w:r w:rsidRPr="00FB7D74">
                  <w:rPr>
                    <w:b/>
                  </w:rPr>
                  <w:fldChar w:fldCharType="end"/>
                </w:r>
              </w:p>
            </w:txbxContent>
          </v:textbox>
        </v:shape>
      </w:pict>
    </w:r>
    <w:r>
      <w:rPr>
        <w:rFonts w:ascii="Cambria" w:hAnsi="Cambria"/>
        <w:noProof/>
        <w:sz w:val="32"/>
        <w:szCs w:val="32"/>
      </w:rPr>
      <w:pict>
        <v:shape id="_x0000_s2053" type="#_x0000_t202" style="position:absolute;left:0;text-align:left;margin-left:-9pt;margin-top:9pt;width:189pt;height:54pt;z-index:2" stroked="f">
          <v:fill opacity="0"/>
          <v:textbox style="mso-next-textbox:#_x0000_s2053">
            <w:txbxContent>
              <w:p w:rsidR="00ED7975" w:rsidRPr="00FB7D74" w:rsidRDefault="00ED7975" w:rsidP="00DF0E53">
                <w:pPr>
                  <w:rPr>
                    <w:b/>
                  </w:rPr>
                </w:pPr>
                <w:smartTag w:uri="urn:schemas-microsoft-com:office:smarttags" w:element="place">
                  <w:smartTag w:uri="urn:schemas-microsoft-com:office:smarttags" w:element="PlaceType">
                    <w:r w:rsidRPr="00FB7D74">
                      <w:rPr>
                        <w:b/>
                      </w:rPr>
                      <w:t>University</w:t>
                    </w:r>
                  </w:smartTag>
                  <w:r w:rsidRPr="00FB7D74">
                    <w:rPr>
                      <w:b/>
                    </w:rPr>
                    <w:t xml:space="preserve"> of </w:t>
                  </w:r>
                  <w:smartTag w:uri="urn:schemas-microsoft-com:office:smarttags" w:element="PlaceName">
                    <w:r w:rsidRPr="00FB7D74">
                      <w:rPr>
                        <w:b/>
                      </w:rPr>
                      <w:t>Ottawa</w:t>
                    </w:r>
                  </w:smartTag>
                </w:smartTag>
              </w:p>
              <w:p w:rsidR="00ED7975" w:rsidRPr="00FB7D74" w:rsidRDefault="005401A4" w:rsidP="00DF0E53">
                <w:pPr>
                  <w:rPr>
                    <w:b/>
                  </w:rPr>
                </w:pPr>
                <w:smartTag w:uri="urn:schemas-microsoft-com:office:smarttags" w:element="place">
                  <w:smartTag w:uri="urn:schemas-microsoft-com:office:smarttags" w:element="PlaceName">
                    <w:r>
                      <w:rPr>
                        <w:b/>
                      </w:rPr>
                      <w:t>Telfer</w:t>
                    </w:r>
                  </w:smartTag>
                  <w:r>
                    <w:rPr>
                      <w:b/>
                    </w:rPr>
                    <w:t xml:space="preserve"> </w:t>
                  </w:r>
                  <w:smartTag w:uri="urn:schemas-microsoft-com:office:smarttags" w:element="PlaceType">
                    <w:r>
                      <w:rPr>
                        <w:b/>
                      </w:rPr>
                      <w:t>School</w:t>
                    </w:r>
                  </w:smartTag>
                </w:smartTag>
                <w:r>
                  <w:rPr>
                    <w:b/>
                  </w:rPr>
                  <w:t xml:space="preserve"> of</w:t>
                </w:r>
                <w:r w:rsidR="00ED7975" w:rsidRPr="00FB7D74">
                  <w:rPr>
                    <w:b/>
                  </w:rPr>
                  <w:t xml:space="preserve"> </w:t>
                </w:r>
                <w:r>
                  <w:rPr>
                    <w:b/>
                  </w:rPr>
                  <w:t>Management</w:t>
                </w:r>
              </w:p>
              <w:p w:rsidR="00ED7975" w:rsidRPr="00FB7D74" w:rsidRDefault="005401A4" w:rsidP="00DF0E53">
                <w:pPr>
                  <w:rPr>
                    <w:b/>
                  </w:rPr>
                </w:pPr>
                <w:r>
                  <w:rPr>
                    <w:b/>
                  </w:rPr>
                  <w:t>ADM2336D</w:t>
                </w:r>
                <w:r w:rsidR="00DF0E53">
                  <w:rPr>
                    <w:b/>
                  </w:rPr>
                  <w:t xml:space="preserve"> </w:t>
                </w:r>
                <w:r>
                  <w:rPr>
                    <w:b/>
                  </w:rPr>
                  <w:t>-</w:t>
                </w:r>
                <w:r w:rsidR="00DF0E53">
                  <w:rPr>
                    <w:b/>
                  </w:rPr>
                  <w:t xml:space="preserve"> </w:t>
                </w:r>
                <w:r>
                  <w:rPr>
                    <w:b/>
                  </w:rPr>
                  <w:t>Organ. Behaviour</w:t>
                </w:r>
              </w:p>
            </w:txbxContent>
          </v:textbox>
        </v:shape>
      </w:pict>
    </w:r>
    <w:r w:rsidRPr="00BC78AA">
      <w:rPr>
        <w:noProof/>
      </w:rPr>
      <w:pict>
        <v:shape id="_x0000_s2058" type="#_x0000_t75" alt="" style="position:absolute;left:0;text-align:left;margin-left:378pt;margin-top:0;width:63pt;height:63pt;z-index:-1" filled="t" fillcolor="black">
          <v:fill opacity="14418f"/>
          <v:imagedata r:id="rId2" o:title="logo_cus" gain="31457f" blacklevel="17695f"/>
        </v:shape>
      </w:pict>
    </w:r>
  </w:p>
  <w:p w:rsidR="005401A4" w:rsidRDefault="005401A4" w:rsidP="00ED7975">
    <w:pPr>
      <w:pStyle w:val="Header"/>
      <w:pBdr>
        <w:bottom w:val="thickThinSmallGap" w:sz="24" w:space="0" w:color="622423"/>
      </w:pBdr>
      <w:jc w:val="center"/>
      <w:rPr>
        <w:rFonts w:ascii="Cambria" w:hAnsi="Cambria"/>
        <w:noProof/>
        <w:sz w:val="32"/>
        <w:szCs w:val="32"/>
        <w:lang w:val="en-US"/>
      </w:rPr>
    </w:pPr>
  </w:p>
  <w:p w:rsidR="00F02CF5" w:rsidRDefault="00F02CF5" w:rsidP="00ED7975">
    <w:pPr>
      <w:pStyle w:val="Header"/>
      <w:pBdr>
        <w:bottom w:val="thickThinSmallGap" w:sz="24" w:space="0" w:color="622423"/>
      </w:pBdr>
      <w:jc w:val="center"/>
      <w:rPr>
        <w:rFonts w:ascii="Cambria" w:hAnsi="Cambria"/>
        <w:noProof/>
        <w:sz w:val="32"/>
        <w:szCs w:val="32"/>
        <w:lang w:val="en-US"/>
      </w:rPr>
    </w:pPr>
  </w:p>
  <w:p w:rsidR="005401A4" w:rsidRPr="005401A4" w:rsidRDefault="005401A4" w:rsidP="00ED7975">
    <w:pPr>
      <w:pStyle w:val="Header"/>
      <w:pBdr>
        <w:bottom w:val="thickThinSmallGap" w:sz="24" w:space="0" w:color="622423"/>
      </w:pBdr>
      <w:jc w:val="center"/>
      <w:rPr>
        <w:rFonts w:ascii="Cambria" w:hAnsi="Cambria"/>
        <w:sz w:val="14"/>
        <w:szCs w:val="32"/>
      </w:rPr>
    </w:pPr>
  </w:p>
  <w:p w:rsidR="00042828" w:rsidRDefault="0004282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B5A9A"/>
    <w:multiLevelType w:val="hybridMultilevel"/>
    <w:tmpl w:val="FF7CD340"/>
    <w:lvl w:ilvl="0" w:tplc="10090009">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
    <w:nsid w:val="07533A1E"/>
    <w:multiLevelType w:val="hybridMultilevel"/>
    <w:tmpl w:val="7EAC3106"/>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
    <w:nsid w:val="169B7E65"/>
    <w:multiLevelType w:val="hybridMultilevel"/>
    <w:tmpl w:val="4FA25F80"/>
    <w:lvl w:ilvl="0" w:tplc="10090011">
      <w:start w:val="1"/>
      <w:numFmt w:val="decimal"/>
      <w:lvlText w:val="%1)"/>
      <w:lvlJc w:val="left"/>
      <w:pPr>
        <w:tabs>
          <w:tab w:val="num" w:pos="3600"/>
        </w:tabs>
        <w:ind w:left="360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
    <w:nsid w:val="18093592"/>
    <w:multiLevelType w:val="hybridMultilevel"/>
    <w:tmpl w:val="CD60652A"/>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
    <w:nsid w:val="2D456CE0"/>
    <w:multiLevelType w:val="hybridMultilevel"/>
    <w:tmpl w:val="1CE01800"/>
    <w:lvl w:ilvl="0" w:tplc="10090009">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
    <w:nsid w:val="2EFA79F1"/>
    <w:multiLevelType w:val="hybridMultilevel"/>
    <w:tmpl w:val="F0A2FEE8"/>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
    <w:nsid w:val="2FEE06CD"/>
    <w:multiLevelType w:val="hybridMultilevel"/>
    <w:tmpl w:val="2A9AB682"/>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
    <w:nsid w:val="3613314B"/>
    <w:multiLevelType w:val="hybridMultilevel"/>
    <w:tmpl w:val="6E180092"/>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
    <w:nsid w:val="45504A8A"/>
    <w:multiLevelType w:val="hybridMultilevel"/>
    <w:tmpl w:val="CC6CFD3C"/>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
    <w:nsid w:val="4559236B"/>
    <w:multiLevelType w:val="multilevel"/>
    <w:tmpl w:val="10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4D9F07D9"/>
    <w:multiLevelType w:val="hybridMultilevel"/>
    <w:tmpl w:val="962212B0"/>
    <w:lvl w:ilvl="0" w:tplc="93802768">
      <w:start w:val="1"/>
      <w:numFmt w:val="lowerRoman"/>
      <w:lvlText w:val="%1."/>
      <w:lvlJc w:val="right"/>
      <w:pPr>
        <w:tabs>
          <w:tab w:val="num" w:pos="3600"/>
        </w:tabs>
        <w:ind w:left="3600" w:hanging="360"/>
      </w:pPr>
      <w:rPr>
        <w:rFonts w:hint="default"/>
      </w:rPr>
    </w:lvl>
    <w:lvl w:ilvl="1" w:tplc="10090019" w:tentative="1">
      <w:start w:val="1"/>
      <w:numFmt w:val="lowerLetter"/>
      <w:lvlText w:val="%2."/>
      <w:lvlJc w:val="left"/>
      <w:pPr>
        <w:tabs>
          <w:tab w:val="num" w:pos="4320"/>
        </w:tabs>
        <w:ind w:left="4320" w:hanging="360"/>
      </w:pPr>
    </w:lvl>
    <w:lvl w:ilvl="2" w:tplc="1009001B" w:tentative="1">
      <w:start w:val="1"/>
      <w:numFmt w:val="lowerRoman"/>
      <w:lvlText w:val="%3."/>
      <w:lvlJc w:val="right"/>
      <w:pPr>
        <w:tabs>
          <w:tab w:val="num" w:pos="5040"/>
        </w:tabs>
        <w:ind w:left="5040" w:hanging="180"/>
      </w:pPr>
    </w:lvl>
    <w:lvl w:ilvl="3" w:tplc="1009000F" w:tentative="1">
      <w:start w:val="1"/>
      <w:numFmt w:val="decimal"/>
      <w:lvlText w:val="%4."/>
      <w:lvlJc w:val="left"/>
      <w:pPr>
        <w:tabs>
          <w:tab w:val="num" w:pos="5760"/>
        </w:tabs>
        <w:ind w:left="5760" w:hanging="360"/>
      </w:pPr>
    </w:lvl>
    <w:lvl w:ilvl="4" w:tplc="10090019" w:tentative="1">
      <w:start w:val="1"/>
      <w:numFmt w:val="lowerLetter"/>
      <w:lvlText w:val="%5."/>
      <w:lvlJc w:val="left"/>
      <w:pPr>
        <w:tabs>
          <w:tab w:val="num" w:pos="6480"/>
        </w:tabs>
        <w:ind w:left="6480" w:hanging="360"/>
      </w:pPr>
    </w:lvl>
    <w:lvl w:ilvl="5" w:tplc="1009001B" w:tentative="1">
      <w:start w:val="1"/>
      <w:numFmt w:val="lowerRoman"/>
      <w:lvlText w:val="%6."/>
      <w:lvlJc w:val="right"/>
      <w:pPr>
        <w:tabs>
          <w:tab w:val="num" w:pos="7200"/>
        </w:tabs>
        <w:ind w:left="7200" w:hanging="180"/>
      </w:pPr>
    </w:lvl>
    <w:lvl w:ilvl="6" w:tplc="1009000F" w:tentative="1">
      <w:start w:val="1"/>
      <w:numFmt w:val="decimal"/>
      <w:lvlText w:val="%7."/>
      <w:lvlJc w:val="left"/>
      <w:pPr>
        <w:tabs>
          <w:tab w:val="num" w:pos="7920"/>
        </w:tabs>
        <w:ind w:left="7920" w:hanging="360"/>
      </w:pPr>
    </w:lvl>
    <w:lvl w:ilvl="7" w:tplc="10090019" w:tentative="1">
      <w:start w:val="1"/>
      <w:numFmt w:val="lowerLetter"/>
      <w:lvlText w:val="%8."/>
      <w:lvlJc w:val="left"/>
      <w:pPr>
        <w:tabs>
          <w:tab w:val="num" w:pos="8640"/>
        </w:tabs>
        <w:ind w:left="8640" w:hanging="360"/>
      </w:pPr>
    </w:lvl>
    <w:lvl w:ilvl="8" w:tplc="1009001B" w:tentative="1">
      <w:start w:val="1"/>
      <w:numFmt w:val="lowerRoman"/>
      <w:lvlText w:val="%9."/>
      <w:lvlJc w:val="right"/>
      <w:pPr>
        <w:tabs>
          <w:tab w:val="num" w:pos="9360"/>
        </w:tabs>
        <w:ind w:left="9360" w:hanging="180"/>
      </w:pPr>
    </w:lvl>
  </w:abstractNum>
  <w:abstractNum w:abstractNumId="11">
    <w:nsid w:val="506E5425"/>
    <w:multiLevelType w:val="hybridMultilevel"/>
    <w:tmpl w:val="C5222792"/>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2">
    <w:nsid w:val="5B03489C"/>
    <w:multiLevelType w:val="hybridMultilevel"/>
    <w:tmpl w:val="9EE8B82C"/>
    <w:lvl w:ilvl="0" w:tplc="10090009">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3">
    <w:nsid w:val="65E00DA7"/>
    <w:multiLevelType w:val="hybridMultilevel"/>
    <w:tmpl w:val="F926E904"/>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4">
    <w:nsid w:val="6FCE0D5E"/>
    <w:multiLevelType w:val="hybridMultilevel"/>
    <w:tmpl w:val="F26E0060"/>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5">
    <w:nsid w:val="70525323"/>
    <w:multiLevelType w:val="hybridMultilevel"/>
    <w:tmpl w:val="56823E34"/>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6">
    <w:nsid w:val="79725033"/>
    <w:multiLevelType w:val="hybridMultilevel"/>
    <w:tmpl w:val="E0F01CBC"/>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7">
    <w:nsid w:val="7CA170B7"/>
    <w:multiLevelType w:val="hybridMultilevel"/>
    <w:tmpl w:val="BD54B002"/>
    <w:lvl w:ilvl="0" w:tplc="10090009">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2"/>
  </w:num>
  <w:num w:numId="3">
    <w:abstractNumId w:val="17"/>
  </w:num>
  <w:num w:numId="4">
    <w:abstractNumId w:val="0"/>
  </w:num>
  <w:num w:numId="5">
    <w:abstractNumId w:val="4"/>
  </w:num>
  <w:num w:numId="6">
    <w:abstractNumId w:val="10"/>
  </w:num>
  <w:num w:numId="7">
    <w:abstractNumId w:val="2"/>
  </w:num>
  <w:num w:numId="8">
    <w:abstractNumId w:val="11"/>
  </w:num>
  <w:num w:numId="9">
    <w:abstractNumId w:val="8"/>
  </w:num>
  <w:num w:numId="10">
    <w:abstractNumId w:val="14"/>
  </w:num>
  <w:num w:numId="11">
    <w:abstractNumId w:val="16"/>
  </w:num>
  <w:num w:numId="12">
    <w:abstractNumId w:val="7"/>
  </w:num>
  <w:num w:numId="13">
    <w:abstractNumId w:val="1"/>
  </w:num>
  <w:num w:numId="14">
    <w:abstractNumId w:val="3"/>
  </w:num>
  <w:num w:numId="15">
    <w:abstractNumId w:val="15"/>
  </w:num>
  <w:num w:numId="16">
    <w:abstractNumId w:val="13"/>
  </w:num>
  <w:num w:numId="17">
    <w:abstractNumId w:val="6"/>
  </w:num>
  <w:num w:numId="18">
    <w:abstractNumId w:val="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hdrShapeDefaults>
    <o:shapedefaults v:ext="edit" spidmax="9218"/>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2828"/>
    <w:rsid w:val="00042828"/>
    <w:rsid w:val="0005323D"/>
    <w:rsid w:val="00091A6F"/>
    <w:rsid w:val="000D6A21"/>
    <w:rsid w:val="000F63FF"/>
    <w:rsid w:val="00112E75"/>
    <w:rsid w:val="001551FF"/>
    <w:rsid w:val="0016029A"/>
    <w:rsid w:val="001C4BB9"/>
    <w:rsid w:val="001C5534"/>
    <w:rsid w:val="001E2D35"/>
    <w:rsid w:val="001F0F46"/>
    <w:rsid w:val="00255863"/>
    <w:rsid w:val="002B6F55"/>
    <w:rsid w:val="002E0D9F"/>
    <w:rsid w:val="00320E24"/>
    <w:rsid w:val="00327756"/>
    <w:rsid w:val="00365A3F"/>
    <w:rsid w:val="003F3FA4"/>
    <w:rsid w:val="00427013"/>
    <w:rsid w:val="004D2FBB"/>
    <w:rsid w:val="004E1EFF"/>
    <w:rsid w:val="005401A4"/>
    <w:rsid w:val="00563258"/>
    <w:rsid w:val="005C38C2"/>
    <w:rsid w:val="005F57A6"/>
    <w:rsid w:val="00660312"/>
    <w:rsid w:val="00690AFF"/>
    <w:rsid w:val="006942A8"/>
    <w:rsid w:val="00697CD9"/>
    <w:rsid w:val="006B1D35"/>
    <w:rsid w:val="006B3012"/>
    <w:rsid w:val="006F10BC"/>
    <w:rsid w:val="007533B4"/>
    <w:rsid w:val="00786991"/>
    <w:rsid w:val="007C0882"/>
    <w:rsid w:val="007C3DE4"/>
    <w:rsid w:val="007E5B3C"/>
    <w:rsid w:val="008541F5"/>
    <w:rsid w:val="00925C28"/>
    <w:rsid w:val="00963155"/>
    <w:rsid w:val="00985618"/>
    <w:rsid w:val="009A4AC1"/>
    <w:rsid w:val="009E2105"/>
    <w:rsid w:val="009F4623"/>
    <w:rsid w:val="00A37C91"/>
    <w:rsid w:val="00AD1475"/>
    <w:rsid w:val="00AD5BAB"/>
    <w:rsid w:val="00AF5D3E"/>
    <w:rsid w:val="00B066CC"/>
    <w:rsid w:val="00B103A4"/>
    <w:rsid w:val="00BC78AA"/>
    <w:rsid w:val="00C0743A"/>
    <w:rsid w:val="00C46B15"/>
    <w:rsid w:val="00C628E2"/>
    <w:rsid w:val="00C95F69"/>
    <w:rsid w:val="00CA6768"/>
    <w:rsid w:val="00CB4A1A"/>
    <w:rsid w:val="00CD19C8"/>
    <w:rsid w:val="00D94D75"/>
    <w:rsid w:val="00DB4F0E"/>
    <w:rsid w:val="00DF0E53"/>
    <w:rsid w:val="00E0235B"/>
    <w:rsid w:val="00E664F7"/>
    <w:rsid w:val="00ED7975"/>
    <w:rsid w:val="00F02CF5"/>
    <w:rsid w:val="00F261E4"/>
    <w:rsid w:val="00F34AFE"/>
    <w:rsid w:val="00F418CF"/>
    <w:rsid w:val="00F93788"/>
    <w:rsid w:val="00FB1404"/>
    <w:rsid w:val="00FB7D74"/>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A21"/>
    <w:rPr>
      <w:rFonts w:ascii="Times New Roman" w:eastAsia="Times New Roman" w:hAnsi="Times New Roman"/>
      <w:sz w:val="24"/>
      <w:szCs w:val="24"/>
      <w:lang w:eastAsia="en-US"/>
    </w:rPr>
  </w:style>
  <w:style w:type="paragraph" w:styleId="Heading1">
    <w:name w:val="heading 1"/>
    <w:basedOn w:val="Normal"/>
    <w:next w:val="Normal"/>
    <w:link w:val="Heading1Char"/>
    <w:uiPriority w:val="9"/>
    <w:qFormat/>
    <w:rsid w:val="00F02CF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F02CF5"/>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2828"/>
    <w:pPr>
      <w:tabs>
        <w:tab w:val="center" w:pos="4680"/>
        <w:tab w:val="right" w:pos="9360"/>
      </w:tabs>
    </w:pPr>
  </w:style>
  <w:style w:type="character" w:customStyle="1" w:styleId="HeaderChar">
    <w:name w:val="Header Char"/>
    <w:basedOn w:val="DefaultParagraphFont"/>
    <w:link w:val="Header"/>
    <w:uiPriority w:val="99"/>
    <w:rsid w:val="00042828"/>
    <w:rPr>
      <w:rFonts w:ascii="Times New Roman" w:eastAsia="Times New Roman" w:hAnsi="Times New Roman" w:cs="Times New Roman"/>
      <w:sz w:val="24"/>
      <w:szCs w:val="24"/>
      <w:lang w:val="en-CA" w:eastAsia="en-CA"/>
    </w:rPr>
  </w:style>
  <w:style w:type="paragraph" w:styleId="Footer">
    <w:name w:val="footer"/>
    <w:basedOn w:val="Normal"/>
    <w:link w:val="FooterChar"/>
    <w:uiPriority w:val="99"/>
    <w:unhideWhenUsed/>
    <w:rsid w:val="00042828"/>
    <w:pPr>
      <w:tabs>
        <w:tab w:val="center" w:pos="4680"/>
        <w:tab w:val="right" w:pos="9360"/>
      </w:tabs>
    </w:pPr>
  </w:style>
  <w:style w:type="character" w:customStyle="1" w:styleId="FooterChar">
    <w:name w:val="Footer Char"/>
    <w:basedOn w:val="DefaultParagraphFont"/>
    <w:link w:val="Footer"/>
    <w:uiPriority w:val="99"/>
    <w:rsid w:val="00042828"/>
    <w:rPr>
      <w:rFonts w:ascii="Times New Roman" w:eastAsia="Times New Roman" w:hAnsi="Times New Roman" w:cs="Times New Roman"/>
      <w:sz w:val="24"/>
      <w:szCs w:val="24"/>
      <w:lang w:val="en-CA" w:eastAsia="en-CA"/>
    </w:rPr>
  </w:style>
  <w:style w:type="paragraph" w:styleId="BalloonText">
    <w:name w:val="Balloon Text"/>
    <w:basedOn w:val="Normal"/>
    <w:link w:val="BalloonTextChar"/>
    <w:uiPriority w:val="99"/>
    <w:semiHidden/>
    <w:unhideWhenUsed/>
    <w:rsid w:val="00042828"/>
    <w:rPr>
      <w:rFonts w:ascii="Tahoma" w:hAnsi="Tahoma" w:cs="Tahoma"/>
      <w:sz w:val="16"/>
      <w:szCs w:val="16"/>
    </w:rPr>
  </w:style>
  <w:style w:type="character" w:customStyle="1" w:styleId="BalloonTextChar">
    <w:name w:val="Balloon Text Char"/>
    <w:basedOn w:val="DefaultParagraphFont"/>
    <w:link w:val="BalloonText"/>
    <w:uiPriority w:val="99"/>
    <w:semiHidden/>
    <w:rsid w:val="00042828"/>
    <w:rPr>
      <w:rFonts w:ascii="Tahoma" w:eastAsia="Times New Roman" w:hAnsi="Tahoma" w:cs="Tahoma"/>
      <w:sz w:val="16"/>
      <w:szCs w:val="16"/>
      <w:lang w:val="en-CA" w:eastAsia="en-CA"/>
    </w:rPr>
  </w:style>
  <w:style w:type="paragraph" w:styleId="ListParagraph">
    <w:name w:val="List Paragraph"/>
    <w:basedOn w:val="Normal"/>
    <w:uiPriority w:val="34"/>
    <w:qFormat/>
    <w:rsid w:val="00963155"/>
    <w:pPr>
      <w:ind w:left="720"/>
    </w:pPr>
  </w:style>
  <w:style w:type="numbering" w:styleId="111111">
    <w:name w:val="Outline List 2"/>
    <w:basedOn w:val="NoList"/>
    <w:rsid w:val="001F0F46"/>
    <w:pPr>
      <w:numPr>
        <w:numId w:val="1"/>
      </w:numPr>
    </w:pPr>
  </w:style>
  <w:style w:type="paragraph" w:styleId="TOC1">
    <w:name w:val="toc 1"/>
    <w:basedOn w:val="Normal"/>
    <w:next w:val="Normal"/>
    <w:autoRedefine/>
    <w:semiHidden/>
    <w:rsid w:val="00E664F7"/>
  </w:style>
  <w:style w:type="paragraph" w:styleId="TOC2">
    <w:name w:val="toc 2"/>
    <w:basedOn w:val="Normal"/>
    <w:next w:val="Normal"/>
    <w:autoRedefine/>
    <w:semiHidden/>
    <w:rsid w:val="00E664F7"/>
    <w:pPr>
      <w:ind w:left="240"/>
    </w:pPr>
  </w:style>
  <w:style w:type="character" w:styleId="Hyperlink">
    <w:name w:val="Hyperlink"/>
    <w:basedOn w:val="DefaultParagraphFont"/>
    <w:rsid w:val="00E664F7"/>
    <w:rPr>
      <w:color w:val="0000FF"/>
      <w:u w:val="single"/>
    </w:rPr>
  </w:style>
  <w:style w:type="paragraph" w:styleId="TOC3">
    <w:name w:val="toc 3"/>
    <w:basedOn w:val="Normal"/>
    <w:next w:val="Normal"/>
    <w:autoRedefine/>
    <w:semiHidden/>
    <w:rsid w:val="00CB4A1A"/>
    <w:pPr>
      <w:ind w:left="480"/>
    </w:pPr>
  </w:style>
  <w:style w:type="table" w:styleId="TableGrid">
    <w:name w:val="Table Grid"/>
    <w:basedOn w:val="TableNormal"/>
    <w:rsid w:val="000D6A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2B6F55"/>
  </w:style>
  <w:style w:type="character" w:customStyle="1" w:styleId="Heading1Char">
    <w:name w:val="Heading 1 Char"/>
    <w:basedOn w:val="DefaultParagraphFont"/>
    <w:link w:val="Heading1"/>
    <w:uiPriority w:val="9"/>
    <w:rsid w:val="00F02CF5"/>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
    <w:rsid w:val="00F02CF5"/>
    <w:rPr>
      <w:rFonts w:ascii="Cambria" w:eastAsia="Times New Roman" w:hAnsi="Cambria" w:cs="Times New Roman"/>
      <w:b/>
      <w:bCs/>
      <w:i/>
      <w:iCs/>
      <w:sz w:val="28"/>
      <w:szCs w:val="28"/>
      <w:lang w:eastAsia="en-US"/>
    </w:rPr>
  </w:style>
</w:styles>
</file>

<file path=word/webSettings.xml><?xml version="1.0" encoding="utf-8"?>
<w:webSettings xmlns:r="http://schemas.openxmlformats.org/officeDocument/2006/relationships" xmlns:w="http://schemas.openxmlformats.org/wordprocessingml/2006/main">
  <w:divs>
    <w:div w:id="64593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1767</Words>
  <Characters>10074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Freeze dry unit Project</vt:lpstr>
    </vt:vector>
  </TitlesOfParts>
  <Company/>
  <LinksUpToDate>false</LinksUpToDate>
  <CharactersWithSpaces>11818</CharactersWithSpaces>
  <SharedDoc>false</SharedDoc>
  <HLinks>
    <vt:vector size="12" baseType="variant">
      <vt:variant>
        <vt:i4>6160423</vt:i4>
      </vt:variant>
      <vt:variant>
        <vt:i4>-1</vt:i4>
      </vt:variant>
      <vt:variant>
        <vt:i4>2057</vt:i4>
      </vt:variant>
      <vt:variant>
        <vt:i4>1</vt:i4>
      </vt:variant>
      <vt:variant>
        <vt:lpwstr>http://www.omnilex.uottawa.ca/images/uottawa_logo.jpg</vt:lpwstr>
      </vt:variant>
      <vt:variant>
        <vt:lpwstr/>
      </vt:variant>
      <vt:variant>
        <vt:i4>2359307</vt:i4>
      </vt:variant>
      <vt:variant>
        <vt:i4>-1</vt:i4>
      </vt:variant>
      <vt:variant>
        <vt:i4>2058</vt:i4>
      </vt:variant>
      <vt:variant>
        <vt:i4>1</vt:i4>
      </vt:variant>
      <vt:variant>
        <vt:lpwstr>http://www.mondenet.com/~cfuotwa/ottawaukes/Logos/logo_cus.jpg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Freeze dry unit Project</dc:title>
  <dc:creator>Cory</dc:creator>
  <cp:lastModifiedBy>Cory</cp:lastModifiedBy>
  <cp:revision>3</cp:revision>
  <cp:lastPrinted>2008-09-26T00:17:00Z</cp:lastPrinted>
  <dcterms:created xsi:type="dcterms:W3CDTF">2008-10-03T17:13:00Z</dcterms:created>
  <dcterms:modified xsi:type="dcterms:W3CDTF">2011-10-14T22:02:00Z</dcterms:modified>
</cp:coreProperties>
</file>