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CC5105" w14:textId="77777777" w:rsidR="00A647ED" w:rsidRDefault="0011762E">
      <w:r>
        <w:t>POL2101 C</w:t>
      </w:r>
    </w:p>
    <w:p w14:paraId="4A4D0874" w14:textId="77777777" w:rsidR="0011762E" w:rsidRDefault="0011762E">
      <w:r>
        <w:t>March 6</w:t>
      </w:r>
      <w:r w:rsidRPr="0011762E">
        <w:rPr>
          <w:vertAlign w:val="superscript"/>
        </w:rPr>
        <w:t>th</w:t>
      </w:r>
      <w:r>
        <w:t xml:space="preserve"> – Federalism &amp; Charter </w:t>
      </w:r>
    </w:p>
    <w:p w14:paraId="084A299A" w14:textId="77777777" w:rsidR="0011762E" w:rsidRDefault="0011762E"/>
    <w:p w14:paraId="202ABC29" w14:textId="77777777" w:rsidR="0011762E" w:rsidRPr="0011762E" w:rsidRDefault="0011762E">
      <w:pPr>
        <w:rPr>
          <w:b/>
        </w:rPr>
      </w:pPr>
      <w:r w:rsidRPr="0011762E">
        <w:rPr>
          <w:b/>
        </w:rPr>
        <w:t xml:space="preserve">Fiscal Federalism </w:t>
      </w:r>
    </w:p>
    <w:p w14:paraId="228121C0" w14:textId="77777777" w:rsidR="0011762E" w:rsidRDefault="0011762E" w:rsidP="0011762E">
      <w:pPr>
        <w:pStyle w:val="ListParagraph"/>
        <w:numPr>
          <w:ilvl w:val="0"/>
          <w:numId w:val="1"/>
        </w:numPr>
      </w:pPr>
      <w:r>
        <w:t xml:space="preserve">Definition – the evolving financial relations between the federal provincial and municipal government </w:t>
      </w:r>
    </w:p>
    <w:p w14:paraId="4EF886B6" w14:textId="77777777" w:rsidR="0011762E" w:rsidRDefault="0011762E" w:rsidP="0011762E">
      <w:pPr>
        <w:pStyle w:val="ListParagraph"/>
        <w:numPr>
          <w:ilvl w:val="0"/>
          <w:numId w:val="1"/>
        </w:numPr>
      </w:pPr>
      <w:r>
        <w:t xml:space="preserve">Federal budget slashed the funding towards the province </w:t>
      </w:r>
    </w:p>
    <w:p w14:paraId="2F54C44B" w14:textId="77777777" w:rsidR="0011762E" w:rsidRDefault="0011762E" w:rsidP="0011762E">
      <w:pPr>
        <w:pStyle w:val="ListParagraph"/>
        <w:numPr>
          <w:ilvl w:val="0"/>
          <w:numId w:val="1"/>
        </w:numPr>
      </w:pPr>
      <w:r>
        <w:t xml:space="preserve">Always been a source of tension in Canada, but increasingly over the last 15 years </w:t>
      </w:r>
    </w:p>
    <w:p w14:paraId="61FB325B" w14:textId="77777777" w:rsidR="0011762E" w:rsidRDefault="0011762E" w:rsidP="0011762E">
      <w:pPr>
        <w:pStyle w:val="ListParagraph"/>
        <w:numPr>
          <w:ilvl w:val="1"/>
          <w:numId w:val="1"/>
        </w:numPr>
      </w:pPr>
      <w:r>
        <w:t>Budget restraints – cut transfers to provinces helped to maintain budget</w:t>
      </w:r>
    </w:p>
    <w:p w14:paraId="7CC7C757" w14:textId="77777777" w:rsidR="0011762E" w:rsidRDefault="0011762E" w:rsidP="0011762E">
      <w:pPr>
        <w:pStyle w:val="ListParagraph"/>
        <w:numPr>
          <w:ilvl w:val="1"/>
          <w:numId w:val="1"/>
        </w:numPr>
      </w:pPr>
      <w:r>
        <w:t xml:space="preserve">Shift of power away from central Canada – west is now richer and contributes significantly to the transfers (AB prefers this money to not go back to equalization) </w:t>
      </w:r>
    </w:p>
    <w:p w14:paraId="17373F3B" w14:textId="77777777" w:rsidR="0011762E" w:rsidRDefault="0011762E" w:rsidP="0011762E">
      <w:pPr>
        <w:pStyle w:val="ListParagraph"/>
        <w:numPr>
          <w:ilvl w:val="0"/>
          <w:numId w:val="1"/>
        </w:numPr>
      </w:pPr>
      <w:r>
        <w:t xml:space="preserve">Since 1950s, but now is being challenged </w:t>
      </w:r>
    </w:p>
    <w:p w14:paraId="3D818031" w14:textId="77777777" w:rsidR="0011762E" w:rsidRDefault="0011762E" w:rsidP="0011762E">
      <w:pPr>
        <w:pStyle w:val="ListParagraph"/>
        <w:numPr>
          <w:ilvl w:val="0"/>
          <w:numId w:val="1"/>
        </w:numPr>
      </w:pPr>
      <w:r>
        <w:t>Dimensions:</w:t>
      </w:r>
    </w:p>
    <w:p w14:paraId="2C1FB5C3" w14:textId="77777777" w:rsidR="0011762E" w:rsidRDefault="0011762E" w:rsidP="0011762E">
      <w:pPr>
        <w:pStyle w:val="ListParagraph"/>
        <w:numPr>
          <w:ilvl w:val="1"/>
          <w:numId w:val="1"/>
        </w:numPr>
      </w:pPr>
      <w:r>
        <w:t>Constitutional – what are the responsibilities of each and who gets what. Equalization is also part of the constitution</w:t>
      </w:r>
    </w:p>
    <w:p w14:paraId="578CCB23" w14:textId="77777777" w:rsidR="0011762E" w:rsidRDefault="0011762E" w:rsidP="0011762E">
      <w:pPr>
        <w:pStyle w:val="ListParagraph"/>
        <w:numPr>
          <w:ilvl w:val="1"/>
          <w:numId w:val="1"/>
        </w:numPr>
      </w:pPr>
      <w:r>
        <w:t xml:space="preserve">Intergovernmental provinces – how should this be handled? Some provinces argue it should be based on needs (i.e. Atlantic Canada has elder population, AB/Central Canada wanted this on a per capita basis) </w:t>
      </w:r>
    </w:p>
    <w:p w14:paraId="4F59DAA0" w14:textId="77777777" w:rsidR="0011762E" w:rsidRDefault="0011762E" w:rsidP="0011762E">
      <w:pPr>
        <w:pStyle w:val="ListParagraph"/>
        <w:numPr>
          <w:ilvl w:val="1"/>
          <w:numId w:val="1"/>
        </w:numPr>
      </w:pPr>
      <w:r>
        <w:t>Tax Structure – who taxes income, and consumption is a debate between the two levels of government</w:t>
      </w:r>
    </w:p>
    <w:p w14:paraId="45250EF5" w14:textId="77777777" w:rsidR="0011762E" w:rsidRDefault="0011762E" w:rsidP="0011762E"/>
    <w:p w14:paraId="39BB96E2" w14:textId="77777777" w:rsidR="0011762E" w:rsidRPr="0011762E" w:rsidRDefault="0011762E" w:rsidP="0011762E">
      <w:pPr>
        <w:rPr>
          <w:b/>
        </w:rPr>
      </w:pPr>
      <w:r w:rsidRPr="0011762E">
        <w:rPr>
          <w:b/>
        </w:rPr>
        <w:t>Intergovernmental transfers</w:t>
      </w:r>
    </w:p>
    <w:p w14:paraId="6C9839AF" w14:textId="77777777" w:rsidR="0011762E" w:rsidRDefault="0011762E" w:rsidP="0011762E">
      <w:pPr>
        <w:pStyle w:val="ListParagraph"/>
        <w:numPr>
          <w:ilvl w:val="0"/>
          <w:numId w:val="1"/>
        </w:numPr>
      </w:pPr>
      <w:r>
        <w:t>Means by which the federal government can built national programs (i.e. medicare) and promote national standards (conditions of funding programs and mobility)</w:t>
      </w:r>
    </w:p>
    <w:p w14:paraId="26E9E9C2" w14:textId="77777777" w:rsidR="0011762E" w:rsidRDefault="0011762E" w:rsidP="0011762E">
      <w:pPr>
        <w:pStyle w:val="ListParagraph"/>
        <w:numPr>
          <w:ilvl w:val="0"/>
          <w:numId w:val="1"/>
        </w:numPr>
      </w:pPr>
      <w:r>
        <w:t>Key transfers in Canada:</w:t>
      </w:r>
    </w:p>
    <w:p w14:paraId="76B982A0" w14:textId="77777777" w:rsidR="0011762E" w:rsidRDefault="0011762E" w:rsidP="0011762E">
      <w:pPr>
        <w:pStyle w:val="ListParagraph"/>
        <w:numPr>
          <w:ilvl w:val="1"/>
          <w:numId w:val="1"/>
        </w:numPr>
      </w:pPr>
      <w:r>
        <w:t>Canada health transfer</w:t>
      </w:r>
    </w:p>
    <w:p w14:paraId="45D53B72" w14:textId="77777777" w:rsidR="0011762E" w:rsidRDefault="0011762E" w:rsidP="0011762E">
      <w:pPr>
        <w:pStyle w:val="ListParagraph"/>
        <w:numPr>
          <w:ilvl w:val="1"/>
          <w:numId w:val="1"/>
        </w:numPr>
      </w:pPr>
      <w:r>
        <w:t xml:space="preserve">Canada social transfer (funding for post-secondary, social services and assistance) this has less conditions now since 1996 </w:t>
      </w:r>
    </w:p>
    <w:p w14:paraId="2056600E" w14:textId="77777777" w:rsidR="0011762E" w:rsidRDefault="0011762E" w:rsidP="0011762E">
      <w:pPr>
        <w:pStyle w:val="ListParagraph"/>
        <w:numPr>
          <w:ilvl w:val="1"/>
          <w:numId w:val="1"/>
        </w:numPr>
      </w:pPr>
      <w:r>
        <w:t xml:space="preserve">Equalization </w:t>
      </w:r>
      <w:r w:rsidR="001F68B3">
        <w:t>– not conditional, provinces may use funding however (created to ensure equal services at same level of taxes)</w:t>
      </w:r>
    </w:p>
    <w:p w14:paraId="2CAFB22F" w14:textId="77777777" w:rsidR="001F68B3" w:rsidRDefault="001F68B3" w:rsidP="001F68B3">
      <w:pPr>
        <w:pStyle w:val="ListParagraph"/>
        <w:numPr>
          <w:ilvl w:val="0"/>
          <w:numId w:val="1"/>
        </w:numPr>
      </w:pPr>
      <w:r>
        <w:t xml:space="preserve">Other key transfers for cities, urban transit and infrastructure </w:t>
      </w:r>
    </w:p>
    <w:p w14:paraId="6B537848" w14:textId="77777777" w:rsidR="001F68B3" w:rsidRDefault="001F68B3" w:rsidP="001F68B3">
      <w:pPr>
        <w:pStyle w:val="ListParagraph"/>
        <w:numPr>
          <w:ilvl w:val="0"/>
          <w:numId w:val="1"/>
        </w:numPr>
      </w:pPr>
      <w:r>
        <w:t xml:space="preserve">Those transfers often have conditions attached to them in order to influence how they are spent (federal spending in cost shared programs has diminished significantly to approximately 20%) </w:t>
      </w:r>
    </w:p>
    <w:p w14:paraId="7C3A5FBC" w14:textId="77777777" w:rsidR="001F68B3" w:rsidRDefault="001F68B3" w:rsidP="001F68B3"/>
    <w:p w14:paraId="6677999E" w14:textId="77777777" w:rsidR="001F68B3" w:rsidRPr="001F68B3" w:rsidRDefault="001F68B3" w:rsidP="001F68B3">
      <w:pPr>
        <w:rPr>
          <w:b/>
        </w:rPr>
      </w:pPr>
      <w:r w:rsidRPr="001F68B3">
        <w:rPr>
          <w:b/>
        </w:rPr>
        <w:t>Equalization</w:t>
      </w:r>
    </w:p>
    <w:p w14:paraId="154D3903" w14:textId="77777777" w:rsidR="001F68B3" w:rsidRDefault="001F68B3" w:rsidP="001F68B3">
      <w:pPr>
        <w:pStyle w:val="ListParagraph"/>
        <w:numPr>
          <w:ilvl w:val="0"/>
          <w:numId w:val="1"/>
        </w:numPr>
      </w:pPr>
      <w:r>
        <w:t>Federal transfer program for addressing horizontal fiscal gap</w:t>
      </w:r>
    </w:p>
    <w:p w14:paraId="4E90F02C" w14:textId="77777777" w:rsidR="001F68B3" w:rsidRDefault="001F68B3" w:rsidP="001F68B3">
      <w:pPr>
        <w:pStyle w:val="ListParagraph"/>
        <w:numPr>
          <w:ilvl w:val="1"/>
          <w:numId w:val="1"/>
        </w:numPr>
      </w:pPr>
      <w:r>
        <w:t xml:space="preserve">Enables less prosperous provincial governments to provide public services that are reasonably compatible to those in other provinces at </w:t>
      </w:r>
      <w:r w:rsidRPr="001F68B3">
        <w:rPr>
          <w:u w:val="single"/>
        </w:rPr>
        <w:t>reasonably comparable levels</w:t>
      </w:r>
      <w:r>
        <w:t xml:space="preserve"> of taxation </w:t>
      </w:r>
    </w:p>
    <w:p w14:paraId="295A97C9" w14:textId="77777777" w:rsidR="001F68B3" w:rsidRDefault="001F68B3" w:rsidP="001F68B3">
      <w:pPr>
        <w:pStyle w:val="ListParagraph"/>
        <w:numPr>
          <w:ilvl w:val="0"/>
          <w:numId w:val="1"/>
        </w:numPr>
      </w:pPr>
      <w:r>
        <w:t>Not that ever province would have the same amount of money</w:t>
      </w:r>
    </w:p>
    <w:p w14:paraId="137DBEA8" w14:textId="77777777" w:rsidR="001F68B3" w:rsidRDefault="001F68B3" w:rsidP="001F68B3">
      <w:pPr>
        <w:pStyle w:val="ListParagraph"/>
        <w:numPr>
          <w:ilvl w:val="0"/>
          <w:numId w:val="1"/>
        </w:numPr>
      </w:pPr>
      <w:r>
        <w:lastRenderedPageBreak/>
        <w:t>Argument is that they are not equal due to the fact that provinces in federations chose how they wish to tax and what level of services to provide</w:t>
      </w:r>
    </w:p>
    <w:p w14:paraId="5A07F531" w14:textId="77777777" w:rsidR="001F68B3" w:rsidRDefault="001F68B3" w:rsidP="001F68B3">
      <w:pPr>
        <w:pStyle w:val="ListParagraph"/>
        <w:numPr>
          <w:ilvl w:val="0"/>
          <w:numId w:val="1"/>
        </w:numPr>
      </w:pPr>
      <w:r>
        <w:t xml:space="preserve">Entrenched in the Canadian constitution of 1982 </w:t>
      </w:r>
    </w:p>
    <w:p w14:paraId="7E56418C" w14:textId="77777777" w:rsidR="001F68B3" w:rsidRDefault="001F68B3" w:rsidP="001F68B3">
      <w:pPr>
        <w:pStyle w:val="ListParagraph"/>
        <w:numPr>
          <w:ilvl w:val="0"/>
          <w:numId w:val="1"/>
        </w:numPr>
      </w:pPr>
      <w:r>
        <w:t>Unconditional payments</w:t>
      </w:r>
    </w:p>
    <w:p w14:paraId="4E1D9583" w14:textId="77777777" w:rsidR="001F68B3" w:rsidRDefault="001F68B3" w:rsidP="001F68B3">
      <w:pPr>
        <w:pStyle w:val="ListParagraph"/>
        <w:numPr>
          <w:ilvl w:val="0"/>
          <w:numId w:val="1"/>
        </w:numPr>
      </w:pPr>
      <w:r>
        <w:t>Equalization today in Canada:</w:t>
      </w:r>
    </w:p>
    <w:p w14:paraId="5FFDB3F4" w14:textId="77777777" w:rsidR="001F68B3" w:rsidRDefault="001F68B3" w:rsidP="001F68B3">
      <w:pPr>
        <w:pStyle w:val="ListParagraph"/>
        <w:numPr>
          <w:ilvl w:val="1"/>
          <w:numId w:val="1"/>
        </w:numPr>
      </w:pPr>
      <w:r>
        <w:t>Six provinces receive it (PEI, QC, NB, NS, ON)</w:t>
      </w:r>
    </w:p>
    <w:p w14:paraId="22ED9107" w14:textId="77777777" w:rsidR="001F68B3" w:rsidRDefault="001F68B3" w:rsidP="001F68B3">
      <w:pPr>
        <w:pStyle w:val="ListParagraph"/>
        <w:numPr>
          <w:ilvl w:val="1"/>
          <w:numId w:val="1"/>
        </w:numPr>
      </w:pPr>
      <w:r>
        <w:t xml:space="preserve">16.1 billion in 2013-14 (8 billion is sent to QC, in proportion to its population, it does not receive the most) </w:t>
      </w:r>
    </w:p>
    <w:p w14:paraId="0EE176EA" w14:textId="77777777" w:rsidR="004E6AF2" w:rsidRDefault="004E6AF2" w:rsidP="004E6AF2"/>
    <w:p w14:paraId="7A9B996A" w14:textId="77777777" w:rsidR="004E6AF2" w:rsidRPr="00EA2B60" w:rsidRDefault="004E6AF2" w:rsidP="004E6AF2">
      <w:pPr>
        <w:rPr>
          <w:b/>
          <w:u w:val="single"/>
        </w:rPr>
      </w:pPr>
      <w:r w:rsidRPr="00EA2B60">
        <w:rPr>
          <w:b/>
          <w:u w:val="single"/>
        </w:rPr>
        <w:t>March 6</w:t>
      </w:r>
      <w:r w:rsidRPr="00EA2B60">
        <w:rPr>
          <w:b/>
          <w:u w:val="single"/>
          <w:vertAlign w:val="superscript"/>
        </w:rPr>
        <w:t>th</w:t>
      </w:r>
      <w:r w:rsidRPr="00EA2B60">
        <w:rPr>
          <w:b/>
          <w:u w:val="single"/>
        </w:rPr>
        <w:t xml:space="preserve"> – Charter of Rights and Freedom</w:t>
      </w:r>
    </w:p>
    <w:p w14:paraId="3E59705E" w14:textId="77777777" w:rsidR="004E6AF2" w:rsidRDefault="004E6AF2" w:rsidP="004E6AF2"/>
    <w:p w14:paraId="08389F8B" w14:textId="77777777" w:rsidR="004E6AF2" w:rsidRPr="004E6AF2" w:rsidRDefault="004E6AF2" w:rsidP="004E6AF2">
      <w:pPr>
        <w:rPr>
          <w:b/>
        </w:rPr>
      </w:pPr>
      <w:r w:rsidRPr="004E6AF2">
        <w:rPr>
          <w:b/>
        </w:rPr>
        <w:t>Key Terms</w:t>
      </w:r>
    </w:p>
    <w:p w14:paraId="7F4D3F5B" w14:textId="77777777" w:rsidR="004E6AF2" w:rsidRDefault="004E6AF2" w:rsidP="004E6AF2">
      <w:pPr>
        <w:pStyle w:val="ListParagraph"/>
        <w:numPr>
          <w:ilvl w:val="0"/>
          <w:numId w:val="1"/>
        </w:numPr>
      </w:pPr>
      <w:r>
        <w:t>Parliamentary supremacy vs Constitutional supremacy</w:t>
      </w:r>
    </w:p>
    <w:p w14:paraId="5184782C" w14:textId="77777777" w:rsidR="004E6AF2" w:rsidRDefault="004E6AF2" w:rsidP="004E6AF2">
      <w:pPr>
        <w:pStyle w:val="ListParagraph"/>
        <w:numPr>
          <w:ilvl w:val="0"/>
          <w:numId w:val="1"/>
        </w:numPr>
      </w:pPr>
      <w:r>
        <w:t>Charter of rights and freedoms</w:t>
      </w:r>
    </w:p>
    <w:p w14:paraId="62032266" w14:textId="77777777" w:rsidR="004E6AF2" w:rsidRDefault="004E6AF2" w:rsidP="004E6AF2">
      <w:pPr>
        <w:pStyle w:val="ListParagraph"/>
        <w:numPr>
          <w:ilvl w:val="0"/>
          <w:numId w:val="1"/>
        </w:numPr>
      </w:pPr>
      <w:r>
        <w:t>Notwithstanding</w:t>
      </w:r>
    </w:p>
    <w:p w14:paraId="2D4B8AE8" w14:textId="77777777" w:rsidR="004E6AF2" w:rsidRDefault="004E6AF2" w:rsidP="004E6AF2">
      <w:pPr>
        <w:pStyle w:val="ListParagraph"/>
        <w:numPr>
          <w:ilvl w:val="0"/>
          <w:numId w:val="1"/>
        </w:numPr>
      </w:pPr>
      <w:r>
        <w:t>Reasonable limits clause</w:t>
      </w:r>
    </w:p>
    <w:p w14:paraId="461CB6AE" w14:textId="77777777" w:rsidR="004E6AF2" w:rsidRDefault="004E6AF2" w:rsidP="004E6AF2"/>
    <w:p w14:paraId="5699073A" w14:textId="77777777" w:rsidR="0011762E" w:rsidRPr="004E6AF2" w:rsidRDefault="004E6AF2" w:rsidP="0011762E">
      <w:pPr>
        <w:rPr>
          <w:b/>
        </w:rPr>
      </w:pPr>
      <w:r w:rsidRPr="004E6AF2">
        <w:rPr>
          <w:b/>
        </w:rPr>
        <w:t>Reminder</w:t>
      </w:r>
    </w:p>
    <w:p w14:paraId="47B729FD" w14:textId="77777777" w:rsidR="004E6AF2" w:rsidRDefault="004E6AF2" w:rsidP="004E6AF2">
      <w:pPr>
        <w:pStyle w:val="ListParagraph"/>
        <w:numPr>
          <w:ilvl w:val="0"/>
          <w:numId w:val="1"/>
        </w:numPr>
      </w:pPr>
      <w:r>
        <w:t>Parliamentary supremacy</w:t>
      </w:r>
    </w:p>
    <w:p w14:paraId="58D2BAA8" w14:textId="77777777" w:rsidR="004E6AF2" w:rsidRDefault="004E6AF2" w:rsidP="004E6AF2">
      <w:pPr>
        <w:pStyle w:val="ListParagraph"/>
        <w:numPr>
          <w:ilvl w:val="1"/>
          <w:numId w:val="1"/>
        </w:numPr>
      </w:pPr>
      <w:r>
        <w:t xml:space="preserve">Parliament is the ultimate source of power, that remains unchallenged </w:t>
      </w:r>
    </w:p>
    <w:p w14:paraId="274FA084" w14:textId="77777777" w:rsidR="004E6AF2" w:rsidRDefault="004E6AF2" w:rsidP="004E6AF2">
      <w:pPr>
        <w:pStyle w:val="ListParagraph"/>
        <w:numPr>
          <w:ilvl w:val="1"/>
          <w:numId w:val="1"/>
        </w:numPr>
      </w:pPr>
      <w:r>
        <w:t xml:space="preserve">Canada follows the parliamentary model, however, there is limited parliamentary supremacy </w:t>
      </w:r>
    </w:p>
    <w:p w14:paraId="34CDA77E" w14:textId="77777777" w:rsidR="004E6AF2" w:rsidRDefault="004E6AF2" w:rsidP="004E6AF2">
      <w:pPr>
        <w:pStyle w:val="ListParagraph"/>
        <w:numPr>
          <w:ilvl w:val="1"/>
          <w:numId w:val="1"/>
        </w:numPr>
      </w:pPr>
      <w:r>
        <w:t>This is due to the fact that we are a federation and that we have the constitution to outline the powers of each branch of government (supreme court could challenge this)</w:t>
      </w:r>
    </w:p>
    <w:p w14:paraId="509F67D0" w14:textId="77777777" w:rsidR="004E6AF2" w:rsidRDefault="004E6AF2" w:rsidP="004E6AF2">
      <w:pPr>
        <w:pStyle w:val="ListParagraph"/>
        <w:numPr>
          <w:ilvl w:val="0"/>
          <w:numId w:val="1"/>
        </w:numPr>
      </w:pPr>
      <w:r>
        <w:t xml:space="preserve">Constitutional supremacy </w:t>
      </w:r>
    </w:p>
    <w:p w14:paraId="0E5E64A4" w14:textId="77777777" w:rsidR="004E6AF2" w:rsidRDefault="004E6AF2" w:rsidP="004E6AF2">
      <w:pPr>
        <w:pStyle w:val="ListParagraph"/>
        <w:numPr>
          <w:ilvl w:val="1"/>
          <w:numId w:val="1"/>
        </w:numPr>
      </w:pPr>
      <w:r>
        <w:t xml:space="preserve">Constitutional supremacy  - any legislation must conform to the constitution </w:t>
      </w:r>
    </w:p>
    <w:p w14:paraId="5647A565" w14:textId="77777777" w:rsidR="004E6AF2" w:rsidRDefault="004E6AF2" w:rsidP="004E6AF2">
      <w:pPr>
        <w:pStyle w:val="ListParagraph"/>
        <w:numPr>
          <w:ilvl w:val="1"/>
          <w:numId w:val="1"/>
        </w:numPr>
      </w:pPr>
      <w:r>
        <w:t xml:space="preserve">Entails judicial review Authority of the courts to strike legislations our governmental actions that courts deem in violation of constitution </w:t>
      </w:r>
    </w:p>
    <w:p w14:paraId="15A0E7EA" w14:textId="77777777" w:rsidR="004E6AF2" w:rsidRDefault="004E6AF2" w:rsidP="004E6AF2">
      <w:pPr>
        <w:pStyle w:val="ListParagraph"/>
        <w:numPr>
          <w:ilvl w:val="0"/>
          <w:numId w:val="1"/>
        </w:numPr>
      </w:pPr>
      <w:r>
        <w:t>Canada has transitioned from a parliamentary supremacy towards a constitutional supremacy in 1982 with the patriation of the constitution</w:t>
      </w:r>
    </w:p>
    <w:p w14:paraId="58EDB5C7" w14:textId="77777777" w:rsidR="004E6AF2" w:rsidRDefault="004E6AF2" w:rsidP="004E6AF2"/>
    <w:p w14:paraId="32636EDB" w14:textId="77777777" w:rsidR="004E6AF2" w:rsidRPr="004E6AF2" w:rsidRDefault="004E6AF2" w:rsidP="004E6AF2">
      <w:pPr>
        <w:rPr>
          <w:b/>
        </w:rPr>
      </w:pPr>
      <w:r w:rsidRPr="004E6AF2">
        <w:rPr>
          <w:b/>
        </w:rPr>
        <w:t xml:space="preserve">Before the charter: the Canadian bill of rights </w:t>
      </w:r>
    </w:p>
    <w:p w14:paraId="2BA0A00D" w14:textId="77777777" w:rsidR="004E6AF2" w:rsidRDefault="004E6AF2" w:rsidP="004E6AF2">
      <w:pPr>
        <w:pStyle w:val="ListParagraph"/>
        <w:numPr>
          <w:ilvl w:val="0"/>
          <w:numId w:val="1"/>
        </w:numPr>
      </w:pPr>
      <w:r>
        <w:t>John Diefenbaker was the head of the conservative party who argued that Canada needed a bill of rights (since 1930s)</w:t>
      </w:r>
    </w:p>
    <w:p w14:paraId="4C28DA0E" w14:textId="77777777" w:rsidR="004E6AF2" w:rsidRDefault="004E6AF2" w:rsidP="004E6AF2">
      <w:pPr>
        <w:pStyle w:val="ListParagraph"/>
        <w:numPr>
          <w:ilvl w:val="0"/>
          <w:numId w:val="1"/>
        </w:numPr>
      </w:pPr>
      <w:r>
        <w:t xml:space="preserve">In 1960, the federal government adopted the Canadian bill of rights which was adopted by the conservative party </w:t>
      </w:r>
    </w:p>
    <w:p w14:paraId="564221ED" w14:textId="77777777" w:rsidR="004E6AF2" w:rsidRDefault="004E6AF2" w:rsidP="004E6AF2">
      <w:pPr>
        <w:pStyle w:val="ListParagraph"/>
        <w:numPr>
          <w:ilvl w:val="1"/>
          <w:numId w:val="1"/>
        </w:numPr>
      </w:pPr>
      <w:r>
        <w:t xml:space="preserve">More “conservative” view of the Canadian political community (supports family, religion, etc) </w:t>
      </w:r>
    </w:p>
    <w:p w14:paraId="421C6EF1" w14:textId="77777777" w:rsidR="004E6AF2" w:rsidRDefault="004E6AF2" w:rsidP="004E6AF2">
      <w:pPr>
        <w:pStyle w:val="ListParagraph"/>
        <w:numPr>
          <w:ilvl w:val="0"/>
          <w:numId w:val="1"/>
        </w:numPr>
      </w:pPr>
      <w:r>
        <w:t xml:space="preserve">Contained many of the rights that would later be in the charter </w:t>
      </w:r>
    </w:p>
    <w:p w14:paraId="57D8F854" w14:textId="77777777" w:rsidR="004E6AF2" w:rsidRDefault="004E6AF2" w:rsidP="004E6AF2">
      <w:pPr>
        <w:pStyle w:val="ListParagraph"/>
        <w:numPr>
          <w:ilvl w:val="1"/>
          <w:numId w:val="1"/>
        </w:numPr>
      </w:pPr>
      <w:r>
        <w:t xml:space="preserve">Freedom of speech, religion, life, liberty, </w:t>
      </w:r>
      <w:r w:rsidR="00EA2B60">
        <w:t xml:space="preserve">and security </w:t>
      </w:r>
    </w:p>
    <w:p w14:paraId="39BB941E" w14:textId="77777777" w:rsidR="00EA2B60" w:rsidRDefault="00EA2B60" w:rsidP="00EA2B60">
      <w:pPr>
        <w:pStyle w:val="ListParagraph"/>
        <w:numPr>
          <w:ilvl w:val="0"/>
          <w:numId w:val="1"/>
        </w:numPr>
      </w:pPr>
      <w:r>
        <w:t>Bill of rights was limited and did not have a significant impact</w:t>
      </w:r>
    </w:p>
    <w:p w14:paraId="6C2E286D" w14:textId="77777777" w:rsidR="00EA2B60" w:rsidRDefault="00EA2B60" w:rsidP="00EA2B60">
      <w:pPr>
        <w:pStyle w:val="ListParagraph"/>
        <w:numPr>
          <w:ilvl w:val="1"/>
          <w:numId w:val="1"/>
        </w:numPr>
      </w:pPr>
      <w:r>
        <w:t>Did not apply to any legislation prior to the adoption of the bill of rights</w:t>
      </w:r>
    </w:p>
    <w:p w14:paraId="41D1BC28" w14:textId="77777777" w:rsidR="00EA2B60" w:rsidRDefault="00EA2B60" w:rsidP="00EA2B60">
      <w:pPr>
        <w:pStyle w:val="ListParagraph"/>
        <w:numPr>
          <w:ilvl w:val="1"/>
          <w:numId w:val="1"/>
        </w:numPr>
      </w:pPr>
      <w:r>
        <w:t>Only apply to federal legislation</w:t>
      </w:r>
    </w:p>
    <w:p w14:paraId="262C2D5D" w14:textId="77777777" w:rsidR="00EA2B60" w:rsidRDefault="00EA2B60" w:rsidP="00EA2B60">
      <w:pPr>
        <w:pStyle w:val="ListParagraph"/>
        <w:numPr>
          <w:ilvl w:val="1"/>
          <w:numId w:val="1"/>
        </w:numPr>
      </w:pPr>
      <w:r>
        <w:t xml:space="preserve">Judges were wary of using the bill of rights because it mentioned the supremacy of parliament </w:t>
      </w:r>
    </w:p>
    <w:p w14:paraId="07D512AB" w14:textId="77777777" w:rsidR="00EA2B60" w:rsidRDefault="00EA2B60" w:rsidP="00EA2B60"/>
    <w:p w14:paraId="1439E159" w14:textId="77777777" w:rsidR="00EA2B60" w:rsidRPr="00EA2B60" w:rsidRDefault="00EA2B60" w:rsidP="00EA2B60">
      <w:pPr>
        <w:rPr>
          <w:b/>
        </w:rPr>
      </w:pPr>
      <w:r w:rsidRPr="00EA2B60">
        <w:rPr>
          <w:b/>
        </w:rPr>
        <w:t>The Constitution Act of 1982 and the Charter of Rights</w:t>
      </w:r>
    </w:p>
    <w:p w14:paraId="0B86C1CB" w14:textId="77777777" w:rsidR="00EA2B60" w:rsidRDefault="00EA2B60" w:rsidP="00EA2B60">
      <w:pPr>
        <w:pStyle w:val="ListParagraph"/>
        <w:numPr>
          <w:ilvl w:val="0"/>
          <w:numId w:val="1"/>
        </w:numPr>
      </w:pPr>
      <w:r>
        <w:t>Constitution Act of 1982:</w:t>
      </w:r>
    </w:p>
    <w:p w14:paraId="4BC52D89" w14:textId="77777777" w:rsidR="00EA2B60" w:rsidRDefault="00EA2B60" w:rsidP="00EA2B60">
      <w:pPr>
        <w:pStyle w:val="ListParagraph"/>
        <w:numPr>
          <w:ilvl w:val="1"/>
          <w:numId w:val="1"/>
        </w:numPr>
      </w:pPr>
      <w:r>
        <w:t xml:space="preserve">Part 1: Charter </w:t>
      </w:r>
    </w:p>
    <w:p w14:paraId="6670C1BA" w14:textId="77777777" w:rsidR="00EA2B60" w:rsidRDefault="00EA2B60" w:rsidP="00EA2B60">
      <w:pPr>
        <w:pStyle w:val="ListParagraph"/>
        <w:numPr>
          <w:ilvl w:val="1"/>
          <w:numId w:val="1"/>
        </w:numPr>
      </w:pPr>
      <w:r>
        <w:t>Part 2: Rights of aboriginal people</w:t>
      </w:r>
    </w:p>
    <w:p w14:paraId="0EC4D810" w14:textId="77777777" w:rsidR="00EA2B60" w:rsidRDefault="00EA2B60" w:rsidP="00EA2B60">
      <w:pPr>
        <w:pStyle w:val="ListParagraph"/>
        <w:numPr>
          <w:ilvl w:val="1"/>
          <w:numId w:val="1"/>
        </w:numPr>
      </w:pPr>
      <w:r>
        <w:t>Part 3: Equalization</w:t>
      </w:r>
    </w:p>
    <w:p w14:paraId="30A188F9" w14:textId="77777777" w:rsidR="00EA2B60" w:rsidRDefault="00EA2B60" w:rsidP="00EA2B60">
      <w:pPr>
        <w:pStyle w:val="ListParagraph"/>
        <w:numPr>
          <w:ilvl w:val="1"/>
          <w:numId w:val="1"/>
        </w:numPr>
      </w:pPr>
      <w:r>
        <w:t xml:space="preserve">Part 5: Procedure for Amending the Constitution </w:t>
      </w:r>
    </w:p>
    <w:p w14:paraId="401083E9" w14:textId="77777777" w:rsidR="00EA2B60" w:rsidRDefault="00EA2B60" w:rsidP="00EA2B60">
      <w:pPr>
        <w:pStyle w:val="ListParagraph"/>
        <w:numPr>
          <w:ilvl w:val="0"/>
          <w:numId w:val="1"/>
        </w:numPr>
      </w:pPr>
      <w:r>
        <w:t>Amending formula – there are a number of mechanisms to amend constitution</w:t>
      </w:r>
    </w:p>
    <w:p w14:paraId="54A1581C" w14:textId="77777777" w:rsidR="00EA2B60" w:rsidRDefault="00EA2B60" w:rsidP="00EA2B60">
      <w:pPr>
        <w:pStyle w:val="ListParagraph"/>
        <w:numPr>
          <w:ilvl w:val="1"/>
          <w:numId w:val="1"/>
        </w:numPr>
      </w:pPr>
      <w:r>
        <w:t xml:space="preserve">1) Resolution of senate and house of commons as well as the resolution of legislation assembly of the provinces that represent at least 2/3 of the provinces which represent at least 50% of the Canadian population </w:t>
      </w:r>
    </w:p>
    <w:p w14:paraId="4CBE1B8A" w14:textId="77777777" w:rsidR="00EA2B60" w:rsidRDefault="00EA2B60" w:rsidP="00EA2B60">
      <w:pPr>
        <w:pStyle w:val="ListParagraph"/>
        <w:numPr>
          <w:ilvl w:val="1"/>
          <w:numId w:val="1"/>
        </w:numPr>
      </w:pPr>
      <w:r>
        <w:t>2) Unanimity</w:t>
      </w:r>
    </w:p>
    <w:p w14:paraId="34335028" w14:textId="77777777" w:rsidR="00EA2B60" w:rsidRDefault="00EA2B60" w:rsidP="00EA2B60">
      <w:pPr>
        <w:pStyle w:val="ListParagraph"/>
        <w:numPr>
          <w:ilvl w:val="1"/>
          <w:numId w:val="1"/>
        </w:numPr>
      </w:pPr>
      <w:r>
        <w:t xml:space="preserve">3) Bilateral agreement between federal government and the province it applies to (i.e. QC abolishing protestant school boards in favour of Francophone and Anglophone schools) </w:t>
      </w:r>
    </w:p>
    <w:p w14:paraId="2F96CBE6" w14:textId="77777777" w:rsidR="00EA2B60" w:rsidRDefault="00EA2B60" w:rsidP="00EA2B60">
      <w:pPr>
        <w:pStyle w:val="ListParagraph"/>
        <w:numPr>
          <w:ilvl w:val="0"/>
          <w:numId w:val="1"/>
        </w:numPr>
      </w:pPr>
      <w:r>
        <w:t>Constitution was signed by every province except QC</w:t>
      </w:r>
    </w:p>
    <w:p w14:paraId="47190754" w14:textId="77777777" w:rsidR="00EA2B60" w:rsidRDefault="00EA2B60" w:rsidP="00EA2B60">
      <w:pPr>
        <w:pStyle w:val="ListParagraph"/>
        <w:numPr>
          <w:ilvl w:val="0"/>
          <w:numId w:val="1"/>
        </w:numPr>
      </w:pPr>
      <w:r>
        <w:t>But, even though QC didn’t sign it was a constitutional amendment and applies to QC as well</w:t>
      </w:r>
    </w:p>
    <w:p w14:paraId="263AF403" w14:textId="77777777" w:rsidR="00EA2B60" w:rsidRDefault="00EA2B60" w:rsidP="00EA2B60">
      <w:pPr>
        <w:pStyle w:val="ListParagraph"/>
        <w:numPr>
          <w:ilvl w:val="0"/>
          <w:numId w:val="1"/>
        </w:numPr>
      </w:pPr>
      <w:r>
        <w:t xml:space="preserve">Paradox that QC didn’t not like the process of charter and constitutional amendment in 1982, but the charter is well appreciated in QC </w:t>
      </w:r>
    </w:p>
    <w:p w14:paraId="3EAFF068" w14:textId="77777777" w:rsidR="006F5697" w:rsidRDefault="006F5697" w:rsidP="006F5697"/>
    <w:p w14:paraId="7EA68D09" w14:textId="77777777" w:rsidR="006F5697" w:rsidRPr="006F5697" w:rsidRDefault="006F5697" w:rsidP="006F5697">
      <w:pPr>
        <w:rPr>
          <w:b/>
        </w:rPr>
      </w:pPr>
      <w:r w:rsidRPr="006F5697">
        <w:rPr>
          <w:b/>
        </w:rPr>
        <w:t>Charter of Rights and Freedoms</w:t>
      </w:r>
    </w:p>
    <w:p w14:paraId="567D8881" w14:textId="77777777" w:rsidR="006F5697" w:rsidRDefault="006F5697" w:rsidP="006F5697">
      <w:pPr>
        <w:pStyle w:val="ListParagraph"/>
        <w:numPr>
          <w:ilvl w:val="0"/>
          <w:numId w:val="1"/>
        </w:numPr>
      </w:pPr>
      <w:r>
        <w:t>Basic Provisions</w:t>
      </w:r>
    </w:p>
    <w:p w14:paraId="28EAAEFB" w14:textId="77777777" w:rsidR="006F5697" w:rsidRDefault="006F5697" w:rsidP="006F5697">
      <w:pPr>
        <w:pStyle w:val="ListParagraph"/>
        <w:numPr>
          <w:ilvl w:val="1"/>
          <w:numId w:val="1"/>
        </w:numPr>
      </w:pPr>
      <w:r>
        <w:t>Fundamental freedoms</w:t>
      </w:r>
    </w:p>
    <w:p w14:paraId="4E479F29" w14:textId="77777777" w:rsidR="006F5697" w:rsidRDefault="006F5697" w:rsidP="006F5697">
      <w:pPr>
        <w:pStyle w:val="ListParagraph"/>
        <w:numPr>
          <w:ilvl w:val="1"/>
          <w:numId w:val="1"/>
        </w:numPr>
      </w:pPr>
      <w:r>
        <w:t>Democratic rights</w:t>
      </w:r>
    </w:p>
    <w:p w14:paraId="2CB1C8C7" w14:textId="77777777" w:rsidR="006F5697" w:rsidRDefault="006F5697" w:rsidP="006F5697">
      <w:pPr>
        <w:pStyle w:val="ListParagraph"/>
        <w:numPr>
          <w:ilvl w:val="1"/>
          <w:numId w:val="1"/>
        </w:numPr>
      </w:pPr>
      <w:r>
        <w:t>Mobility rights</w:t>
      </w:r>
    </w:p>
    <w:p w14:paraId="3B704ED0" w14:textId="77777777" w:rsidR="006F5697" w:rsidRDefault="006F5697" w:rsidP="006F5697">
      <w:pPr>
        <w:pStyle w:val="ListParagraph"/>
        <w:numPr>
          <w:ilvl w:val="1"/>
          <w:numId w:val="1"/>
        </w:numPr>
      </w:pPr>
      <w:r>
        <w:t>Legal rights</w:t>
      </w:r>
    </w:p>
    <w:p w14:paraId="5E8C5734" w14:textId="77777777" w:rsidR="006F5697" w:rsidRDefault="006F5697" w:rsidP="006F5697">
      <w:pPr>
        <w:pStyle w:val="ListParagraph"/>
        <w:numPr>
          <w:ilvl w:val="1"/>
          <w:numId w:val="1"/>
        </w:numPr>
      </w:pPr>
      <w:r>
        <w:t>Equality rights</w:t>
      </w:r>
    </w:p>
    <w:p w14:paraId="48FA5755" w14:textId="77777777" w:rsidR="006F5697" w:rsidRDefault="006F5697" w:rsidP="006F5697">
      <w:pPr>
        <w:pStyle w:val="ListParagraph"/>
        <w:numPr>
          <w:ilvl w:val="1"/>
          <w:numId w:val="1"/>
        </w:numPr>
      </w:pPr>
      <w:r>
        <w:t xml:space="preserve">Linguistic rights </w:t>
      </w:r>
    </w:p>
    <w:p w14:paraId="46F531DE" w14:textId="77777777" w:rsidR="006F5697" w:rsidRDefault="006F5697" w:rsidP="006F5697">
      <w:pPr>
        <w:pStyle w:val="ListParagraph"/>
        <w:numPr>
          <w:ilvl w:val="0"/>
          <w:numId w:val="1"/>
        </w:numPr>
      </w:pPr>
      <w:r>
        <w:t xml:space="preserve">What is not in the charter? Property and social rights (rights to health care and a basic income) </w:t>
      </w:r>
    </w:p>
    <w:p w14:paraId="4786F142" w14:textId="77777777" w:rsidR="006F5697" w:rsidRDefault="006F5697" w:rsidP="006F5697"/>
    <w:p w14:paraId="1EE24220" w14:textId="77777777" w:rsidR="006F5697" w:rsidRPr="006F5697" w:rsidRDefault="006F5697" w:rsidP="006F5697">
      <w:pPr>
        <w:rPr>
          <w:b/>
        </w:rPr>
      </w:pPr>
      <w:r w:rsidRPr="006F5697">
        <w:rPr>
          <w:b/>
        </w:rPr>
        <w:t>Limits on Rights</w:t>
      </w:r>
    </w:p>
    <w:p w14:paraId="690F9499" w14:textId="77777777" w:rsidR="006F5697" w:rsidRDefault="006F5697" w:rsidP="006F5697">
      <w:pPr>
        <w:pStyle w:val="ListParagraph"/>
        <w:numPr>
          <w:ilvl w:val="0"/>
          <w:numId w:val="1"/>
        </w:numPr>
      </w:pPr>
      <w:r>
        <w:t>Section 1: Reasonable Limits</w:t>
      </w:r>
    </w:p>
    <w:p w14:paraId="15C49CA8" w14:textId="77777777" w:rsidR="006F5697" w:rsidRDefault="006F5697" w:rsidP="006F5697">
      <w:pPr>
        <w:pStyle w:val="ListParagraph"/>
        <w:numPr>
          <w:ilvl w:val="1"/>
          <w:numId w:val="1"/>
        </w:numPr>
      </w:pPr>
      <w:r>
        <w:t xml:space="preserve">Guarantees the rights only to such reasonable to law that can be held in a democratic country </w:t>
      </w:r>
    </w:p>
    <w:p w14:paraId="32BAA22A" w14:textId="77777777" w:rsidR="006F5697" w:rsidRDefault="00FD7AF5" w:rsidP="006F5697">
      <w:pPr>
        <w:pStyle w:val="ListParagraph"/>
        <w:numPr>
          <w:ilvl w:val="1"/>
          <w:numId w:val="1"/>
        </w:numPr>
      </w:pPr>
      <w:r>
        <w:t>Free speech can be limited on reasonable extent</w:t>
      </w:r>
    </w:p>
    <w:p w14:paraId="3CEBE386" w14:textId="77777777" w:rsidR="00FD7AF5" w:rsidRDefault="00FD7AF5" w:rsidP="006F5697">
      <w:pPr>
        <w:pStyle w:val="ListParagraph"/>
        <w:numPr>
          <w:ilvl w:val="1"/>
          <w:numId w:val="1"/>
        </w:numPr>
      </w:pPr>
      <w:r>
        <w:t xml:space="preserve">Oakes test is the way that they can determine if free speech can be limited </w:t>
      </w:r>
    </w:p>
    <w:p w14:paraId="40846359" w14:textId="77777777" w:rsidR="00FD7AF5" w:rsidRDefault="00FD7AF5" w:rsidP="00FD7AF5">
      <w:pPr>
        <w:pStyle w:val="ListParagraph"/>
        <w:numPr>
          <w:ilvl w:val="2"/>
          <w:numId w:val="1"/>
        </w:numPr>
      </w:pPr>
      <w:r>
        <w:t xml:space="preserve">1) In order to the limit a right, that this is a pressing and substantial issue </w:t>
      </w:r>
    </w:p>
    <w:p w14:paraId="31E414BD" w14:textId="77777777" w:rsidR="00FD7AF5" w:rsidRDefault="00FD7AF5" w:rsidP="00FD7AF5">
      <w:pPr>
        <w:pStyle w:val="ListParagraph"/>
        <w:numPr>
          <w:ilvl w:val="2"/>
          <w:numId w:val="1"/>
        </w:numPr>
      </w:pPr>
      <w:r>
        <w:t xml:space="preserve">2) Means must be proportional  (mechanism by which you are limiting that right) </w:t>
      </w:r>
    </w:p>
    <w:p w14:paraId="15FC7479" w14:textId="77777777" w:rsidR="00FD7AF5" w:rsidRDefault="00FD7AF5" w:rsidP="00FD7AF5">
      <w:pPr>
        <w:pStyle w:val="ListParagraph"/>
        <w:numPr>
          <w:ilvl w:val="0"/>
          <w:numId w:val="1"/>
        </w:numPr>
      </w:pPr>
      <w:r>
        <w:t xml:space="preserve">Section 33: The Notwithstanding Clause </w:t>
      </w:r>
    </w:p>
    <w:p w14:paraId="110D0952" w14:textId="77777777" w:rsidR="00FD7AF5" w:rsidRDefault="00FD7AF5" w:rsidP="00FD7AF5">
      <w:pPr>
        <w:pStyle w:val="ListParagraph"/>
        <w:numPr>
          <w:ilvl w:val="1"/>
          <w:numId w:val="1"/>
        </w:numPr>
      </w:pPr>
      <w:r>
        <w:t xml:space="preserve">Declares that parliament or legislature can decide that an act notwithstanding to the constitution </w:t>
      </w:r>
    </w:p>
    <w:p w14:paraId="3C2B4D94" w14:textId="77777777" w:rsidR="00FD7AF5" w:rsidRDefault="00FD7AF5" w:rsidP="00FD7AF5">
      <w:pPr>
        <w:pStyle w:val="ListParagraph"/>
        <w:numPr>
          <w:ilvl w:val="1"/>
          <w:numId w:val="1"/>
        </w:numPr>
      </w:pPr>
      <w:r>
        <w:t>Historically created because we wanted to the maintain a balance between constitutional and parliamentary supremacy</w:t>
      </w:r>
    </w:p>
    <w:p w14:paraId="644C08D8" w14:textId="77777777" w:rsidR="00FD7AF5" w:rsidRDefault="00FD7AF5" w:rsidP="00FD7AF5">
      <w:pPr>
        <w:pStyle w:val="ListParagraph"/>
        <w:numPr>
          <w:ilvl w:val="2"/>
          <w:numId w:val="1"/>
        </w:numPr>
      </w:pPr>
      <w:r>
        <w:t xml:space="preserve">Provinces also wanted to maintain some of the their power </w:t>
      </w:r>
    </w:p>
    <w:p w14:paraId="53FC3DC1" w14:textId="77777777" w:rsidR="00FD7AF5" w:rsidRDefault="00FD7AF5" w:rsidP="00FD7AF5">
      <w:pPr>
        <w:pStyle w:val="ListParagraph"/>
        <w:numPr>
          <w:ilvl w:val="1"/>
          <w:numId w:val="1"/>
        </w:numPr>
      </w:pPr>
      <w:r>
        <w:t xml:space="preserve">Cannot be used in all aspects of rights (Section2, 7-15) but not to be used for democratic rights, mobility and language rights </w:t>
      </w:r>
    </w:p>
    <w:p w14:paraId="0ED9F58D" w14:textId="77777777" w:rsidR="00FD7AF5" w:rsidRDefault="00FD7AF5" w:rsidP="00FD7AF5">
      <w:pPr>
        <w:pStyle w:val="ListParagraph"/>
        <w:numPr>
          <w:ilvl w:val="1"/>
          <w:numId w:val="1"/>
        </w:numPr>
      </w:pPr>
      <w:r>
        <w:t>Originally was used symbolically to demonstrate displeasure of the charter, however, it was famously used in QC in 1987-88</w:t>
      </w:r>
    </w:p>
    <w:p w14:paraId="5AADCCEE" w14:textId="77777777" w:rsidR="00FD7AF5" w:rsidRDefault="00FD7AF5" w:rsidP="00FD7AF5">
      <w:pPr>
        <w:pStyle w:val="ListParagraph"/>
        <w:numPr>
          <w:ilvl w:val="1"/>
          <w:numId w:val="1"/>
        </w:numPr>
      </w:pPr>
      <w:r>
        <w:t>In the ford case</w:t>
      </w:r>
    </w:p>
    <w:p w14:paraId="589BB4D4" w14:textId="77777777" w:rsidR="00FD7AF5" w:rsidRDefault="00FD7AF5" w:rsidP="00FD7AF5">
      <w:pPr>
        <w:pStyle w:val="ListParagraph"/>
        <w:numPr>
          <w:ilvl w:val="2"/>
          <w:numId w:val="1"/>
        </w:numPr>
      </w:pPr>
      <w:r>
        <w:t xml:space="preserve">Bill 101 forbids any signs to be in any language other than French. The case went all the way up to the Supreme Court and the Supreme Court ruled against case. Bourassa maintained Bill 178 unilingual signs outside of the institution and inside bilingual </w:t>
      </w:r>
    </w:p>
    <w:p w14:paraId="68751835" w14:textId="77777777" w:rsidR="00FD7AF5" w:rsidRDefault="00FD7AF5" w:rsidP="00FD7AF5">
      <w:pPr>
        <w:pStyle w:val="ListParagraph"/>
        <w:numPr>
          <w:ilvl w:val="1"/>
          <w:numId w:val="1"/>
        </w:numPr>
      </w:pPr>
      <w:r>
        <w:t xml:space="preserve">Notwithstanding is valid for 5 years, and must be maintained </w:t>
      </w:r>
    </w:p>
    <w:p w14:paraId="6F2E985F" w14:textId="77777777" w:rsidR="00FD7AF5" w:rsidRDefault="00275285" w:rsidP="00FD7AF5">
      <w:pPr>
        <w:pStyle w:val="ListParagraph"/>
        <w:numPr>
          <w:ilvl w:val="1"/>
          <w:numId w:val="1"/>
        </w:numPr>
      </w:pPr>
      <w:r>
        <w:t xml:space="preserve">Cases for and against section 33 </w:t>
      </w:r>
    </w:p>
    <w:p w14:paraId="69985CA9" w14:textId="77777777" w:rsidR="00162571" w:rsidRDefault="00162571" w:rsidP="00162571"/>
    <w:p w14:paraId="1527ABD2" w14:textId="77777777" w:rsidR="00162571" w:rsidRDefault="00162571" w:rsidP="00162571">
      <w:r>
        <w:t xml:space="preserve">Key Debate: Judicial Activism </w:t>
      </w:r>
    </w:p>
    <w:p w14:paraId="2DF74466" w14:textId="77777777" w:rsidR="00162571" w:rsidRDefault="00162571" w:rsidP="00162571">
      <w:pPr>
        <w:pStyle w:val="ListParagraph"/>
        <w:numPr>
          <w:ilvl w:val="0"/>
          <w:numId w:val="1"/>
        </w:numPr>
      </w:pPr>
      <w:r>
        <w:t>Are courts making decisions that should be left to the parliament</w:t>
      </w:r>
    </w:p>
    <w:p w14:paraId="0207BDDF" w14:textId="77777777" w:rsidR="00162571" w:rsidRDefault="00162571" w:rsidP="00162571">
      <w:pPr>
        <w:pStyle w:val="ListParagraph"/>
        <w:numPr>
          <w:ilvl w:val="0"/>
          <w:numId w:val="1"/>
        </w:numPr>
      </w:pPr>
      <w:bookmarkStart w:id="0" w:name="_GoBack"/>
      <w:bookmarkEnd w:id="0"/>
    </w:p>
    <w:sectPr w:rsidR="00162571"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217B2"/>
    <w:multiLevelType w:val="hybridMultilevel"/>
    <w:tmpl w:val="2F9851A8"/>
    <w:lvl w:ilvl="0" w:tplc="5A8C0FE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62E"/>
    <w:rsid w:val="0011762E"/>
    <w:rsid w:val="00162571"/>
    <w:rsid w:val="001F68B3"/>
    <w:rsid w:val="00275285"/>
    <w:rsid w:val="002D16BC"/>
    <w:rsid w:val="004E6AF2"/>
    <w:rsid w:val="006F5697"/>
    <w:rsid w:val="00A647ED"/>
    <w:rsid w:val="00EA2B60"/>
    <w:rsid w:val="00FD7A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A030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6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6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1024</Words>
  <Characters>5838</Characters>
  <Application>Microsoft Macintosh Word</Application>
  <DocSecurity>0</DocSecurity>
  <Lines>48</Lines>
  <Paragraphs>13</Paragraphs>
  <ScaleCrop>false</ScaleCrop>
  <Company>University of Ottawa</Company>
  <LinksUpToDate>false</LinksUpToDate>
  <CharactersWithSpaces>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2</cp:revision>
  <dcterms:created xsi:type="dcterms:W3CDTF">2013-03-06T15:03:00Z</dcterms:created>
  <dcterms:modified xsi:type="dcterms:W3CDTF">2013-03-06T16:06:00Z</dcterms:modified>
</cp:coreProperties>
</file>