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51E" w:rsidRDefault="00C5551E" w:rsidP="00E82FD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C5551E" w:rsidRDefault="00C5551E" w:rsidP="00E82FD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0670D4" w:rsidRPr="00C5551E" w:rsidRDefault="004C52A5" w:rsidP="00E82FD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bookmarkStart w:id="0" w:name="_GoBack"/>
      <w:bookmarkEnd w:id="0"/>
      <w:r w:rsidRPr="00C5551E">
        <w:rPr>
          <w:rFonts w:ascii="Times New Roman" w:hAnsi="Times New Roman" w:cs="Times New Roman"/>
          <w:sz w:val="24"/>
          <w:szCs w:val="24"/>
          <w:lang w:val="fr-CA"/>
        </w:rPr>
        <w:t>La perméabilité du globule rouge</w:t>
      </w:r>
    </w:p>
    <w:p w:rsidR="004C52A5" w:rsidRPr="00C5551E" w:rsidRDefault="004C52A5" w:rsidP="00E82FD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9578AE" w:rsidRPr="00C5551E" w:rsidRDefault="009578AE" w:rsidP="00E82FD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9578AE" w:rsidRPr="00C5551E" w:rsidRDefault="009578AE" w:rsidP="00E82FD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4C52A5" w:rsidRPr="00C5551E" w:rsidRDefault="004C52A5" w:rsidP="00E82FD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 w:rsidRPr="00C5551E">
        <w:rPr>
          <w:rFonts w:ascii="Times New Roman" w:hAnsi="Times New Roman" w:cs="Times New Roman"/>
          <w:sz w:val="24"/>
          <w:szCs w:val="24"/>
          <w:lang w:val="fr-CA"/>
        </w:rPr>
        <w:t xml:space="preserve">Par Karine Gendron </w:t>
      </w:r>
    </w:p>
    <w:p w:rsidR="004C52A5" w:rsidRPr="00C5551E" w:rsidRDefault="004C52A5" w:rsidP="00E82FD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 w:rsidRPr="00C5551E">
        <w:rPr>
          <w:rFonts w:ascii="Times New Roman" w:hAnsi="Times New Roman" w:cs="Times New Roman"/>
          <w:sz w:val="24"/>
          <w:szCs w:val="24"/>
          <w:lang w:val="fr-CA"/>
        </w:rPr>
        <w:t>6991838</w:t>
      </w:r>
    </w:p>
    <w:p w:rsidR="009578AE" w:rsidRPr="00C5551E" w:rsidRDefault="009578AE" w:rsidP="00E82FD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9578AE" w:rsidRPr="00C5551E" w:rsidRDefault="009578AE" w:rsidP="00E82FD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9578AE" w:rsidRPr="00C5551E" w:rsidRDefault="009578AE" w:rsidP="00E82FD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9578AE" w:rsidRPr="00C5551E" w:rsidRDefault="009578AE" w:rsidP="00E82FD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9578AE" w:rsidRPr="00C5551E" w:rsidRDefault="009578AE" w:rsidP="00E82FD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 w:rsidRPr="00C5551E">
        <w:rPr>
          <w:rFonts w:ascii="Times New Roman" w:hAnsi="Times New Roman" w:cs="Times New Roman"/>
          <w:sz w:val="24"/>
          <w:szCs w:val="24"/>
          <w:lang w:val="fr-CA"/>
        </w:rPr>
        <w:t>BIO1540 Section A1</w:t>
      </w:r>
    </w:p>
    <w:p w:rsidR="009578AE" w:rsidRPr="00C5551E" w:rsidRDefault="009578AE" w:rsidP="00E82FD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9578AE" w:rsidRPr="00C5551E" w:rsidRDefault="009578AE" w:rsidP="00E82FD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9578AE" w:rsidRPr="00C5551E" w:rsidRDefault="009578AE" w:rsidP="00E82FD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9578AE" w:rsidRPr="00C5551E" w:rsidRDefault="009578AE" w:rsidP="00E82FD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9578AE" w:rsidRPr="00C5551E" w:rsidRDefault="009578AE" w:rsidP="00E82FD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 w:rsidRPr="00C5551E">
        <w:rPr>
          <w:rFonts w:ascii="Times New Roman" w:hAnsi="Times New Roman" w:cs="Times New Roman"/>
          <w:sz w:val="24"/>
          <w:szCs w:val="24"/>
          <w:lang w:val="fr-CA"/>
        </w:rPr>
        <w:t>Démonstrateurs:</w:t>
      </w:r>
    </w:p>
    <w:p w:rsidR="009578AE" w:rsidRPr="00C5551E" w:rsidRDefault="009578AE" w:rsidP="00E82FD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9578AE" w:rsidRPr="00C5551E" w:rsidRDefault="0010493E" w:rsidP="009578A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proofErr w:type="spellStart"/>
      <w:r w:rsidRPr="00C5551E">
        <w:rPr>
          <w:rFonts w:ascii="Times New Roman" w:hAnsi="Times New Roman" w:cs="Times New Roman"/>
          <w:sz w:val="24"/>
          <w:szCs w:val="24"/>
          <w:lang w:val="fr-CA"/>
        </w:rPr>
        <w:t>Noor</w:t>
      </w:r>
      <w:proofErr w:type="spellEnd"/>
      <w:r w:rsidRPr="00C5551E">
        <w:rPr>
          <w:rFonts w:ascii="Times New Roman" w:hAnsi="Times New Roman" w:cs="Times New Roman"/>
          <w:sz w:val="24"/>
          <w:szCs w:val="24"/>
          <w:lang w:val="fr-CA"/>
        </w:rPr>
        <w:t xml:space="preserve"> et Mathieu</w:t>
      </w:r>
    </w:p>
    <w:p w:rsidR="009578AE" w:rsidRPr="00C5551E" w:rsidRDefault="009578AE" w:rsidP="009578A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9578AE" w:rsidRPr="00C5551E" w:rsidRDefault="009578AE" w:rsidP="009578A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9578AE" w:rsidRPr="00C5551E" w:rsidRDefault="009578AE" w:rsidP="009578A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9578AE" w:rsidRPr="00C5551E" w:rsidRDefault="009578AE" w:rsidP="009578A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9578AE" w:rsidRPr="00C5551E" w:rsidRDefault="009578AE" w:rsidP="009578A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9578AE" w:rsidRPr="00C5551E" w:rsidRDefault="009578AE" w:rsidP="009578A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9578AE" w:rsidRPr="00C5551E" w:rsidRDefault="009578AE" w:rsidP="009578A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9578AE" w:rsidRPr="00C5551E" w:rsidRDefault="009578AE" w:rsidP="009578A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9578AE" w:rsidRPr="00C5551E" w:rsidRDefault="009578AE" w:rsidP="009578A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 w:rsidRPr="00C5551E">
        <w:rPr>
          <w:rFonts w:ascii="Times New Roman" w:hAnsi="Times New Roman" w:cs="Times New Roman"/>
          <w:sz w:val="24"/>
          <w:szCs w:val="24"/>
          <w:lang w:val="fr-CA"/>
        </w:rPr>
        <w:t>Le 28 janvier 2013</w:t>
      </w:r>
    </w:p>
    <w:p w:rsidR="009578AE" w:rsidRPr="00C5551E" w:rsidRDefault="009578AE" w:rsidP="009578A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9578AE" w:rsidRPr="00C5551E" w:rsidRDefault="009578AE" w:rsidP="009578A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9578AE" w:rsidRPr="00C5551E" w:rsidRDefault="009578AE" w:rsidP="009578A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9578AE" w:rsidRPr="00C5551E" w:rsidRDefault="009578AE" w:rsidP="009578A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9578AE" w:rsidRPr="00C5551E" w:rsidRDefault="009578AE" w:rsidP="009578A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 w:rsidRPr="00C5551E">
        <w:rPr>
          <w:rFonts w:ascii="Times New Roman" w:hAnsi="Times New Roman" w:cs="Times New Roman"/>
          <w:sz w:val="24"/>
          <w:szCs w:val="24"/>
          <w:lang w:val="fr-CA"/>
        </w:rPr>
        <w:t>Département de Biologie</w:t>
      </w:r>
    </w:p>
    <w:p w:rsidR="009578AE" w:rsidRPr="00C5551E" w:rsidRDefault="009578AE" w:rsidP="009578AE">
      <w:pPr>
        <w:spacing w:after="0"/>
        <w:rPr>
          <w:rFonts w:ascii="Times New Roman" w:hAnsi="Times New Roman" w:cs="Times New Roman"/>
          <w:sz w:val="24"/>
          <w:szCs w:val="24"/>
          <w:lang w:val="fr-CA"/>
        </w:rPr>
      </w:pPr>
    </w:p>
    <w:p w:rsidR="009578AE" w:rsidRPr="00C5551E" w:rsidRDefault="009578AE" w:rsidP="009578A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9578AE" w:rsidRPr="00C5551E" w:rsidRDefault="009578AE" w:rsidP="009578A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 w:rsidRPr="00C5551E">
        <w:rPr>
          <w:rFonts w:ascii="Times New Roman" w:hAnsi="Times New Roman" w:cs="Times New Roman"/>
          <w:sz w:val="24"/>
          <w:szCs w:val="24"/>
          <w:lang w:val="fr-CA"/>
        </w:rPr>
        <w:t>Université d’Ottawa</w:t>
      </w:r>
    </w:p>
    <w:p w:rsidR="00E82FDD" w:rsidRPr="0010493E" w:rsidRDefault="00E82FDD" w:rsidP="00E82FDD">
      <w:pPr>
        <w:spacing w:after="0"/>
        <w:jc w:val="center"/>
        <w:rPr>
          <w:lang w:val="fr-CA"/>
        </w:rPr>
      </w:pPr>
    </w:p>
    <w:p w:rsidR="009578AE" w:rsidRPr="0010493E" w:rsidRDefault="009578AE" w:rsidP="00E82FDD">
      <w:pPr>
        <w:spacing w:after="0"/>
        <w:jc w:val="center"/>
        <w:rPr>
          <w:lang w:val="fr-CA"/>
        </w:rPr>
      </w:pPr>
    </w:p>
    <w:p w:rsidR="009578AE" w:rsidRDefault="009578AE" w:rsidP="00E82FDD">
      <w:pPr>
        <w:spacing w:after="0"/>
        <w:jc w:val="center"/>
        <w:rPr>
          <w:lang w:val="fr-CA"/>
        </w:rPr>
      </w:pPr>
    </w:p>
    <w:p w:rsidR="00C5551E" w:rsidRDefault="00C5551E" w:rsidP="00E82FDD">
      <w:pPr>
        <w:spacing w:after="0"/>
        <w:jc w:val="center"/>
        <w:rPr>
          <w:lang w:val="fr-CA"/>
        </w:rPr>
      </w:pPr>
    </w:p>
    <w:p w:rsidR="00854938" w:rsidRDefault="00854938" w:rsidP="00474759">
      <w:pPr>
        <w:spacing w:after="0" w:line="240" w:lineRule="auto"/>
        <w:jc w:val="center"/>
        <w:rPr>
          <w:lang w:val="fr-CA"/>
        </w:rPr>
      </w:pPr>
    </w:p>
    <w:p w:rsidR="00854938" w:rsidRDefault="00854938" w:rsidP="004747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 w:rsidRPr="00305F4E">
        <w:rPr>
          <w:rFonts w:ascii="Times New Roman" w:hAnsi="Times New Roman" w:cs="Times New Roman"/>
          <w:b/>
          <w:sz w:val="24"/>
          <w:szCs w:val="24"/>
          <w:lang w:val="fr-CA"/>
        </w:rPr>
        <w:t>Tableau 1.</w:t>
      </w:r>
      <w:r w:rsidRPr="00854938">
        <w:rPr>
          <w:rFonts w:ascii="Times New Roman" w:hAnsi="Times New Roman" w:cs="Times New Roman"/>
          <w:sz w:val="24"/>
          <w:szCs w:val="24"/>
          <w:lang w:val="fr-CA"/>
        </w:rPr>
        <w:t xml:space="preserve">  Le temps requis en seconde pour que des érythrocytes de moutons atteignent un état d’hémolyse selon diverses substances. </w:t>
      </w:r>
    </w:p>
    <w:p w:rsidR="00474759" w:rsidRPr="00474759" w:rsidRDefault="00474759" w:rsidP="00474759">
      <w:pPr>
        <w:spacing w:after="0"/>
        <w:rPr>
          <w:lang w:val="fr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8"/>
        <w:gridCol w:w="1368"/>
        <w:gridCol w:w="1368"/>
        <w:gridCol w:w="1368"/>
        <w:gridCol w:w="1368"/>
      </w:tblGrid>
      <w:tr w:rsidR="00122708" w:rsidRPr="00B62EE5" w:rsidTr="00122708"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2708" w:rsidRPr="00B62EE5" w:rsidRDefault="00122708" w:rsidP="00B62EE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122708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Solutés</w:t>
            </w:r>
            <w:r w:rsidRPr="00122708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ab/>
            </w:r>
            <w:r w:rsidRPr="00122708">
              <w:rPr>
                <w:rStyle w:val="EndnoteReference"/>
                <w:rFonts w:ascii="Times New Roman" w:hAnsi="Times New Roman" w:cs="Times New Roman"/>
                <w:sz w:val="24"/>
                <w:szCs w:val="24"/>
                <w:lang w:val="fr-CA"/>
              </w:rPr>
              <w:endnoteReference w:id="1"/>
            </w:r>
          </w:p>
        </w:tc>
        <w:tc>
          <w:tcPr>
            <w:tcW w:w="82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22708" w:rsidRPr="00160D12" w:rsidRDefault="00122708" w:rsidP="001227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160D12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Temps (secondes)</w:t>
            </w:r>
          </w:p>
        </w:tc>
      </w:tr>
      <w:tr w:rsidR="004A3D6C" w:rsidRPr="00B62EE5" w:rsidTr="00122708">
        <w:tc>
          <w:tcPr>
            <w:tcW w:w="13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4151" w:rsidRPr="00B62EE5" w:rsidRDefault="000C4151" w:rsidP="00B62EE5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4151" w:rsidRPr="00B62EE5" w:rsidRDefault="000C4151" w:rsidP="0055696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Essai 1</w:t>
            </w:r>
            <w:r w:rsidR="008B6E36" w:rsidRPr="00B62EE5">
              <w:rPr>
                <w:rStyle w:val="EndnoteReference"/>
                <w:rFonts w:ascii="Times New Roman" w:hAnsi="Times New Roman" w:cs="Times New Roman"/>
                <w:sz w:val="24"/>
                <w:szCs w:val="24"/>
                <w:lang w:val="fr-CA"/>
              </w:rPr>
              <w:endnoteReference w:id="2"/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4151" w:rsidRPr="00B62EE5" w:rsidRDefault="000C4151" w:rsidP="0055696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Essai 2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4151" w:rsidRPr="00B62EE5" w:rsidRDefault="000C4151" w:rsidP="0055696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Essai 3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4151" w:rsidRPr="00B62EE5" w:rsidRDefault="004A3D6C" w:rsidP="0055696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M</w:t>
            </w:r>
            <w:r w:rsidR="000C4151"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oyenne</w:t>
            </w:r>
            <w:r w:rsidR="00AB78B1"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 xml:space="preserve"> 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4151" w:rsidRPr="00B62EE5" w:rsidRDefault="00AB78B1" w:rsidP="0055696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</w:t>
            </w:r>
            <w:r w:rsidRPr="00B62EE5">
              <w:rPr>
                <w:rStyle w:val="EndnoteReference"/>
                <w:rFonts w:ascii="Times New Roman" w:hAnsi="Times New Roman" w:cs="Times New Roman"/>
                <w:sz w:val="24"/>
                <w:szCs w:val="24"/>
                <w:lang w:val="fr-CA"/>
              </w:rPr>
              <w:endnoteReference w:id="3"/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C4151" w:rsidRPr="00B62EE5" w:rsidRDefault="00AB78B1" w:rsidP="0055696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SE</w:t>
            </w:r>
            <w:r w:rsidRPr="00B62EE5">
              <w:rPr>
                <w:rStyle w:val="EndnoteReference"/>
                <w:rFonts w:ascii="Times New Roman" w:hAnsi="Times New Roman" w:cs="Times New Roman"/>
                <w:sz w:val="24"/>
                <w:szCs w:val="24"/>
                <w:lang w:val="fr-CA"/>
              </w:rPr>
              <w:endnoteReference w:id="4"/>
            </w:r>
          </w:p>
        </w:tc>
      </w:tr>
      <w:tr w:rsidR="00556960" w:rsidRPr="00B62EE5" w:rsidTr="00B62EE5"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4151" w:rsidRPr="00B62EE5" w:rsidRDefault="008B6E36" w:rsidP="0077633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1</w:t>
            </w:r>
            <w:r w:rsidR="00776330" w:rsidRPr="00B62EE5">
              <w:rPr>
                <w:rStyle w:val="EndnoteReference"/>
                <w:rFonts w:ascii="Times New Roman" w:hAnsi="Times New Roman" w:cs="Times New Roman"/>
                <w:sz w:val="24"/>
                <w:szCs w:val="24"/>
                <w:lang w:val="fr-CA"/>
              </w:rPr>
              <w:endnoteReference w:id="5"/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4151" w:rsidRPr="00B62EE5" w:rsidRDefault="004A3D6C" w:rsidP="008B6E36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&lt;2</w:t>
            </w:r>
            <w:r w:rsidR="008B6E36" w:rsidRPr="00B62EE5">
              <w:rPr>
                <w:rStyle w:val="EndnoteReference"/>
                <w:rFonts w:ascii="Times New Roman" w:hAnsi="Times New Roman" w:cs="Times New Roman"/>
                <w:sz w:val="24"/>
                <w:szCs w:val="24"/>
                <w:lang w:val="fr-CA"/>
              </w:rPr>
              <w:endnoteReference w:id="6"/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4151" w:rsidRPr="00B62EE5" w:rsidRDefault="004A3D6C" w:rsidP="008B6E36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&lt;2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4151" w:rsidRPr="00B62EE5" w:rsidRDefault="004A3D6C" w:rsidP="008B6E36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&lt;2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4151" w:rsidRPr="00B62EE5" w:rsidRDefault="004A3D6C" w:rsidP="008B6E36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2</w:t>
            </w:r>
            <w:r w:rsidR="00D40341" w:rsidRPr="00B62EE5">
              <w:rPr>
                <w:rStyle w:val="EndnoteReference"/>
                <w:rFonts w:ascii="Times New Roman" w:hAnsi="Times New Roman" w:cs="Times New Roman"/>
                <w:sz w:val="24"/>
                <w:szCs w:val="24"/>
                <w:lang w:val="fr-CA"/>
              </w:rPr>
              <w:endnoteReference w:id="7"/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4151" w:rsidRPr="00B62EE5" w:rsidRDefault="004A3D6C" w:rsidP="0055696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0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C4151" w:rsidRPr="00B62EE5" w:rsidRDefault="004A3D6C" w:rsidP="0055696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0</w:t>
            </w:r>
          </w:p>
        </w:tc>
      </w:tr>
      <w:tr w:rsidR="000C4151" w:rsidRPr="00B62EE5" w:rsidTr="004A3D6C"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4151" w:rsidRPr="00B62EE5" w:rsidRDefault="004A3D6C" w:rsidP="0077633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2</w:t>
            </w:r>
            <w:r w:rsidR="00776330" w:rsidRPr="00B62EE5">
              <w:rPr>
                <w:rStyle w:val="EndnoteReference"/>
                <w:rFonts w:ascii="Times New Roman" w:hAnsi="Times New Roman" w:cs="Times New Roman"/>
                <w:sz w:val="24"/>
                <w:szCs w:val="24"/>
                <w:lang w:val="fr-CA"/>
              </w:rPr>
              <w:endnoteReference w:id="8"/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4151" w:rsidRPr="00B62EE5" w:rsidRDefault="004A3D6C" w:rsidP="008B6E36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&lt;2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4151" w:rsidRPr="00B62EE5" w:rsidRDefault="004A3D6C" w:rsidP="008B6E36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&lt;2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4151" w:rsidRPr="00B62EE5" w:rsidRDefault="004A3D6C" w:rsidP="008B6E36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&lt;2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4151" w:rsidRPr="00B62EE5" w:rsidRDefault="004A3D6C" w:rsidP="008B6E36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2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4151" w:rsidRPr="00B62EE5" w:rsidRDefault="004A3D6C" w:rsidP="0055696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0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4151" w:rsidRPr="00B62EE5" w:rsidRDefault="004A3D6C" w:rsidP="0055696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0</w:t>
            </w:r>
          </w:p>
        </w:tc>
      </w:tr>
      <w:tr w:rsidR="000C4151" w:rsidRPr="00B62EE5" w:rsidTr="004A3D6C"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4151" w:rsidRPr="00B62EE5" w:rsidRDefault="004A3D6C" w:rsidP="0077633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3</w:t>
            </w:r>
            <w:r w:rsidR="00776330" w:rsidRPr="00B62EE5">
              <w:rPr>
                <w:rStyle w:val="EndnoteReference"/>
                <w:rFonts w:ascii="Times New Roman" w:hAnsi="Times New Roman" w:cs="Times New Roman"/>
                <w:sz w:val="24"/>
                <w:szCs w:val="24"/>
                <w:lang w:val="fr-CA"/>
              </w:rPr>
              <w:endnoteReference w:id="9"/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4151" w:rsidRPr="00B62EE5" w:rsidRDefault="00556960" w:rsidP="008B6E36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&lt;2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4151" w:rsidRPr="00B62EE5" w:rsidRDefault="00556960" w:rsidP="008B6E36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&lt;2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4151" w:rsidRPr="00B62EE5" w:rsidRDefault="00556960" w:rsidP="008B6E36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&lt;2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4151" w:rsidRPr="00B62EE5" w:rsidRDefault="00556960" w:rsidP="008B6E36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2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4151" w:rsidRPr="00B62EE5" w:rsidRDefault="00556960" w:rsidP="0055696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0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4151" w:rsidRPr="00B62EE5" w:rsidRDefault="00556960" w:rsidP="0055696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0</w:t>
            </w:r>
          </w:p>
        </w:tc>
      </w:tr>
      <w:tr w:rsidR="000C4151" w:rsidRPr="00B62EE5" w:rsidTr="00B62EE5"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4151" w:rsidRPr="00B62EE5" w:rsidRDefault="004A3D6C" w:rsidP="0077633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4</w:t>
            </w:r>
            <w:r w:rsidR="00776330" w:rsidRPr="00B62EE5">
              <w:rPr>
                <w:rStyle w:val="EndnoteReference"/>
                <w:rFonts w:ascii="Times New Roman" w:hAnsi="Times New Roman" w:cs="Times New Roman"/>
                <w:sz w:val="24"/>
                <w:szCs w:val="24"/>
                <w:lang w:val="fr-CA"/>
              </w:rPr>
              <w:endnoteReference w:id="10"/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4151" w:rsidRPr="00B62EE5" w:rsidRDefault="004A3D6C" w:rsidP="008B6E36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79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4151" w:rsidRPr="00B62EE5" w:rsidRDefault="004A3D6C" w:rsidP="008B6E36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77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4151" w:rsidRPr="00B62EE5" w:rsidRDefault="004A3D6C" w:rsidP="008B6E36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78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4151" w:rsidRPr="00B62EE5" w:rsidRDefault="004A3D6C" w:rsidP="008B6E36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78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4151" w:rsidRPr="00B62EE5" w:rsidRDefault="004A3D6C" w:rsidP="0055696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1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4151" w:rsidRPr="00B62EE5" w:rsidRDefault="004A3D6C" w:rsidP="0055696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0,11</w:t>
            </w:r>
          </w:p>
        </w:tc>
      </w:tr>
      <w:tr w:rsidR="000C4151" w:rsidRPr="00B62EE5" w:rsidTr="00B62EE5"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0C4151" w:rsidRPr="00B62EE5" w:rsidRDefault="004A3D6C" w:rsidP="0077633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5</w:t>
            </w:r>
            <w:r w:rsidR="00776330" w:rsidRPr="00B62EE5">
              <w:rPr>
                <w:rStyle w:val="EndnoteReference"/>
                <w:rFonts w:ascii="Times New Roman" w:hAnsi="Times New Roman" w:cs="Times New Roman"/>
                <w:sz w:val="24"/>
                <w:szCs w:val="24"/>
                <w:lang w:val="fr-CA"/>
              </w:rPr>
              <w:endnoteReference w:id="11"/>
            </w:r>
          </w:p>
        </w:tc>
        <w:tc>
          <w:tcPr>
            <w:tcW w:w="1368" w:type="dxa"/>
            <w:tcBorders>
              <w:top w:val="nil"/>
              <w:left w:val="nil"/>
              <w:right w:val="nil"/>
            </w:tcBorders>
          </w:tcPr>
          <w:p w:rsidR="000C4151" w:rsidRPr="00B62EE5" w:rsidRDefault="008B6E36" w:rsidP="008B6E36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&gt;1200</w:t>
            </w:r>
            <w:r w:rsidRPr="00B62EE5">
              <w:rPr>
                <w:rStyle w:val="EndnoteReference"/>
                <w:rFonts w:ascii="Times New Roman" w:hAnsi="Times New Roman" w:cs="Times New Roman"/>
                <w:sz w:val="24"/>
                <w:szCs w:val="24"/>
                <w:lang w:val="fr-CA"/>
              </w:rPr>
              <w:endnoteReference w:id="12"/>
            </w:r>
          </w:p>
        </w:tc>
        <w:tc>
          <w:tcPr>
            <w:tcW w:w="1368" w:type="dxa"/>
            <w:tcBorders>
              <w:top w:val="nil"/>
              <w:left w:val="nil"/>
              <w:right w:val="nil"/>
            </w:tcBorders>
          </w:tcPr>
          <w:p w:rsidR="000C4151" w:rsidRPr="00B62EE5" w:rsidRDefault="008B6E36" w:rsidP="008B6E36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&gt;1200</w:t>
            </w:r>
          </w:p>
        </w:tc>
        <w:tc>
          <w:tcPr>
            <w:tcW w:w="1368" w:type="dxa"/>
            <w:tcBorders>
              <w:top w:val="nil"/>
              <w:left w:val="nil"/>
              <w:right w:val="nil"/>
            </w:tcBorders>
          </w:tcPr>
          <w:p w:rsidR="000C4151" w:rsidRPr="00B62EE5" w:rsidRDefault="008B6E36" w:rsidP="008B6E36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&gt;1200</w:t>
            </w:r>
          </w:p>
        </w:tc>
        <w:tc>
          <w:tcPr>
            <w:tcW w:w="1368" w:type="dxa"/>
            <w:tcBorders>
              <w:top w:val="nil"/>
              <w:left w:val="nil"/>
              <w:right w:val="nil"/>
            </w:tcBorders>
          </w:tcPr>
          <w:p w:rsidR="000C4151" w:rsidRPr="00B62EE5" w:rsidRDefault="008B6E36" w:rsidP="008B6E36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1200</w:t>
            </w:r>
          </w:p>
        </w:tc>
        <w:tc>
          <w:tcPr>
            <w:tcW w:w="1368" w:type="dxa"/>
            <w:tcBorders>
              <w:top w:val="nil"/>
              <w:left w:val="nil"/>
              <w:right w:val="nil"/>
            </w:tcBorders>
          </w:tcPr>
          <w:p w:rsidR="000C4151" w:rsidRPr="00B62EE5" w:rsidRDefault="00556960" w:rsidP="0055696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0</w:t>
            </w:r>
          </w:p>
        </w:tc>
        <w:tc>
          <w:tcPr>
            <w:tcW w:w="1368" w:type="dxa"/>
            <w:tcBorders>
              <w:top w:val="nil"/>
              <w:left w:val="nil"/>
              <w:right w:val="nil"/>
            </w:tcBorders>
          </w:tcPr>
          <w:p w:rsidR="000C4151" w:rsidRPr="00B62EE5" w:rsidRDefault="00556960" w:rsidP="00556960">
            <w:pPr>
              <w:rPr>
                <w:rFonts w:ascii="Times New Roman" w:hAnsi="Times New Roman" w:cs="Times New Roman"/>
                <w:sz w:val="24"/>
                <w:szCs w:val="24"/>
                <w:lang w:val="fr-CA"/>
              </w:rPr>
            </w:pPr>
            <w:r w:rsidRPr="00B62EE5">
              <w:rPr>
                <w:rFonts w:ascii="Times New Roman" w:hAnsi="Times New Roman" w:cs="Times New Roman"/>
                <w:sz w:val="24"/>
                <w:szCs w:val="24"/>
                <w:lang w:val="fr-CA"/>
              </w:rPr>
              <w:t>0</w:t>
            </w:r>
          </w:p>
        </w:tc>
      </w:tr>
    </w:tbl>
    <w:p w:rsidR="008B6E36" w:rsidRPr="0010493E" w:rsidRDefault="008B6E36" w:rsidP="00AB78B1">
      <w:pPr>
        <w:rPr>
          <w:lang w:val="fr-CA"/>
        </w:rPr>
      </w:pPr>
    </w:p>
    <w:sectPr w:rsidR="008B6E36" w:rsidRPr="0010493E">
      <w:endnotePr>
        <w:numFmt w:val="lowerLetter"/>
      </w:endnote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3B5" w:rsidRDefault="006003B5" w:rsidP="008B6E36">
      <w:pPr>
        <w:spacing w:after="0" w:line="240" w:lineRule="auto"/>
      </w:pPr>
      <w:r>
        <w:separator/>
      </w:r>
    </w:p>
  </w:endnote>
  <w:endnote w:type="continuationSeparator" w:id="0">
    <w:p w:rsidR="006003B5" w:rsidRDefault="006003B5" w:rsidP="008B6E36">
      <w:pPr>
        <w:spacing w:after="0" w:line="240" w:lineRule="auto"/>
      </w:pPr>
      <w:r>
        <w:continuationSeparator/>
      </w:r>
    </w:p>
  </w:endnote>
  <w:endnote w:id="1">
    <w:p w:rsidR="00122708" w:rsidRPr="00B62EE5" w:rsidRDefault="00122708" w:rsidP="00122708">
      <w:pPr>
        <w:pStyle w:val="EndnoteText"/>
        <w:rPr>
          <w:rFonts w:ascii="Times New Roman" w:hAnsi="Times New Roman" w:cs="Times New Roman"/>
          <w:lang w:val="fr-CA"/>
        </w:rPr>
      </w:pPr>
      <w:r w:rsidRPr="00B62EE5">
        <w:rPr>
          <w:rStyle w:val="EndnoteReference"/>
          <w:rFonts w:ascii="Times New Roman" w:hAnsi="Times New Roman" w:cs="Times New Roman"/>
        </w:rPr>
        <w:endnoteRef/>
      </w:r>
      <w:r w:rsidRPr="00B62EE5">
        <w:rPr>
          <w:rFonts w:ascii="Times New Roman" w:hAnsi="Times New Roman" w:cs="Times New Roman"/>
          <w:lang w:val="fr-CA"/>
        </w:rPr>
        <w:t xml:space="preserve"> </w:t>
      </w:r>
      <w:r w:rsidRPr="00B62EE5">
        <w:rPr>
          <w:rFonts w:ascii="Times New Roman" w:hAnsi="Times New Roman" w:cs="Times New Roman"/>
          <w:sz w:val="18"/>
          <w:szCs w:val="18"/>
          <w:lang w:val="fr-CA"/>
        </w:rPr>
        <w:t xml:space="preserve">Les solutés (de haut en bas, soit de </w:t>
      </w:r>
      <w:r>
        <w:rPr>
          <w:rFonts w:ascii="Times New Roman" w:hAnsi="Times New Roman" w:cs="Times New Roman"/>
          <w:sz w:val="18"/>
          <w:szCs w:val="18"/>
          <w:lang w:val="fr-CA"/>
        </w:rPr>
        <w:t>numéro 1 à numéro 5) sont placé</w:t>
      </w:r>
      <w:r w:rsidRPr="00B62EE5">
        <w:rPr>
          <w:rFonts w:ascii="Times New Roman" w:hAnsi="Times New Roman" w:cs="Times New Roman"/>
          <w:sz w:val="18"/>
          <w:szCs w:val="18"/>
          <w:lang w:val="fr-CA"/>
        </w:rPr>
        <w:t>s en ordre croissant selon le temps qu’ils nécessitent pour atteindre une l’hémolyse. En effet, lorsque 75% des cellules sont hémolysées, les érythrocytes apparaissent transparents.</w:t>
      </w:r>
    </w:p>
  </w:endnote>
  <w:endnote w:id="2">
    <w:p w:rsidR="008B6E36" w:rsidRPr="00B62EE5" w:rsidRDefault="008B6E36">
      <w:pPr>
        <w:pStyle w:val="EndnoteText"/>
        <w:rPr>
          <w:rFonts w:ascii="Times New Roman" w:hAnsi="Times New Roman" w:cs="Times New Roman"/>
          <w:sz w:val="18"/>
          <w:szCs w:val="18"/>
          <w:lang w:val="fr-CA"/>
        </w:rPr>
      </w:pPr>
      <w:r w:rsidRPr="00B62EE5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B62EE5">
        <w:rPr>
          <w:rFonts w:ascii="Times New Roman" w:hAnsi="Times New Roman" w:cs="Times New Roman"/>
          <w:sz w:val="18"/>
          <w:szCs w:val="18"/>
          <w:lang w:val="fr-CA"/>
        </w:rPr>
        <w:t xml:space="preserve"> </w:t>
      </w:r>
      <w:r w:rsidR="00776330" w:rsidRPr="00B62EE5">
        <w:rPr>
          <w:rFonts w:ascii="Times New Roman" w:hAnsi="Times New Roman" w:cs="Times New Roman"/>
          <w:sz w:val="18"/>
          <w:szCs w:val="18"/>
          <w:lang w:val="fr-CA"/>
        </w:rPr>
        <w:t xml:space="preserve"> </w:t>
      </w:r>
      <w:r w:rsidRPr="00B62EE5">
        <w:rPr>
          <w:rFonts w:ascii="Times New Roman" w:hAnsi="Times New Roman" w:cs="Times New Roman"/>
          <w:sz w:val="18"/>
          <w:szCs w:val="18"/>
          <w:lang w:val="fr-CA"/>
        </w:rPr>
        <w:t>Chaq</w:t>
      </w:r>
      <w:r w:rsidR="00D40341" w:rsidRPr="00B62EE5">
        <w:rPr>
          <w:rFonts w:ascii="Times New Roman" w:hAnsi="Times New Roman" w:cs="Times New Roman"/>
          <w:sz w:val="18"/>
          <w:szCs w:val="18"/>
          <w:lang w:val="fr-CA"/>
        </w:rPr>
        <w:t>ue essai (de 1 à 3) est exprimé</w:t>
      </w:r>
      <w:r w:rsidRPr="00B62EE5">
        <w:rPr>
          <w:rFonts w:ascii="Times New Roman" w:hAnsi="Times New Roman" w:cs="Times New Roman"/>
          <w:sz w:val="18"/>
          <w:szCs w:val="18"/>
          <w:lang w:val="fr-CA"/>
        </w:rPr>
        <w:t xml:space="preserve"> en secondes</w:t>
      </w:r>
      <w:r w:rsidR="00D67C6A" w:rsidRPr="00B62EE5">
        <w:rPr>
          <w:rFonts w:ascii="Times New Roman" w:hAnsi="Times New Roman" w:cs="Times New Roman"/>
          <w:sz w:val="18"/>
          <w:szCs w:val="18"/>
          <w:lang w:val="fr-CA"/>
        </w:rPr>
        <w:t>.</w:t>
      </w:r>
    </w:p>
  </w:endnote>
  <w:endnote w:id="3">
    <w:p w:rsidR="00AB78B1" w:rsidRPr="00B62EE5" w:rsidRDefault="00AB78B1">
      <w:pPr>
        <w:pStyle w:val="EndnoteText"/>
        <w:rPr>
          <w:rFonts w:ascii="Times New Roman" w:hAnsi="Times New Roman" w:cs="Times New Roman"/>
          <w:lang w:val="fr-CA"/>
        </w:rPr>
      </w:pPr>
      <w:r w:rsidRPr="00B62EE5">
        <w:rPr>
          <w:rStyle w:val="EndnoteReference"/>
          <w:rFonts w:ascii="Times New Roman" w:hAnsi="Times New Roman" w:cs="Times New Roman"/>
        </w:rPr>
        <w:endnoteRef/>
      </w:r>
      <w:r w:rsidRPr="00B62EE5">
        <w:rPr>
          <w:rFonts w:ascii="Times New Roman" w:hAnsi="Times New Roman" w:cs="Times New Roman"/>
          <w:lang w:val="fr-CA"/>
        </w:rPr>
        <w:t xml:space="preserve"> </w:t>
      </w:r>
      <w:r w:rsidRPr="00B62EE5">
        <w:rPr>
          <w:rFonts w:ascii="Times New Roman" w:hAnsi="Times New Roman" w:cs="Times New Roman"/>
          <w:sz w:val="18"/>
          <w:szCs w:val="18"/>
          <w:lang w:val="fr-CA"/>
        </w:rPr>
        <w:t xml:space="preserve">Écart type </w:t>
      </w:r>
    </w:p>
  </w:endnote>
  <w:endnote w:id="4">
    <w:p w:rsidR="00AB78B1" w:rsidRPr="00B62EE5" w:rsidRDefault="00AB78B1">
      <w:pPr>
        <w:pStyle w:val="EndnoteText"/>
        <w:rPr>
          <w:rFonts w:ascii="Times New Roman" w:hAnsi="Times New Roman" w:cs="Times New Roman"/>
          <w:lang w:val="fr-CA"/>
        </w:rPr>
      </w:pPr>
      <w:r w:rsidRPr="00B62EE5">
        <w:rPr>
          <w:rStyle w:val="EndnoteReference"/>
          <w:rFonts w:ascii="Times New Roman" w:hAnsi="Times New Roman" w:cs="Times New Roman"/>
        </w:rPr>
        <w:endnoteRef/>
      </w:r>
      <w:r w:rsidRPr="00B62EE5">
        <w:rPr>
          <w:rFonts w:ascii="Times New Roman" w:hAnsi="Times New Roman" w:cs="Times New Roman"/>
          <w:lang w:val="fr-CA"/>
        </w:rPr>
        <w:t xml:space="preserve"> </w:t>
      </w:r>
      <w:r w:rsidRPr="00B62EE5">
        <w:rPr>
          <w:rFonts w:ascii="Times New Roman" w:hAnsi="Times New Roman" w:cs="Times New Roman"/>
          <w:sz w:val="18"/>
          <w:szCs w:val="18"/>
          <w:lang w:val="fr-CA"/>
        </w:rPr>
        <w:t>Erreur type</w:t>
      </w:r>
    </w:p>
  </w:endnote>
  <w:endnote w:id="5">
    <w:p w:rsidR="00776330" w:rsidRPr="00B62EE5" w:rsidRDefault="00776330">
      <w:pPr>
        <w:pStyle w:val="EndnoteText"/>
        <w:rPr>
          <w:rFonts w:ascii="Times New Roman" w:hAnsi="Times New Roman" w:cs="Times New Roman"/>
          <w:lang w:val="fr-CA"/>
        </w:rPr>
      </w:pPr>
      <w:r w:rsidRPr="00B62EE5">
        <w:rPr>
          <w:rStyle w:val="EndnoteReference"/>
          <w:rFonts w:ascii="Times New Roman" w:hAnsi="Times New Roman" w:cs="Times New Roman"/>
        </w:rPr>
        <w:endnoteRef/>
      </w:r>
      <w:r w:rsidRPr="00B62EE5">
        <w:rPr>
          <w:rFonts w:ascii="Times New Roman" w:hAnsi="Times New Roman" w:cs="Times New Roman"/>
          <w:lang w:val="fr-CA"/>
        </w:rPr>
        <w:t xml:space="preserve"> </w:t>
      </w:r>
      <w:r w:rsidRPr="00B62EE5">
        <w:rPr>
          <w:rFonts w:ascii="Times New Roman" w:hAnsi="Times New Roman" w:cs="Times New Roman"/>
          <w:b/>
          <w:color w:val="1F497D" w:themeColor="text2"/>
          <w:sz w:val="18"/>
          <w:szCs w:val="18"/>
          <w:lang w:val="fr-CA"/>
        </w:rPr>
        <w:t>Eau distillée</w:t>
      </w:r>
    </w:p>
  </w:endnote>
  <w:endnote w:id="6">
    <w:p w:rsidR="008B6E36" w:rsidRPr="00B62EE5" w:rsidRDefault="008B6E36">
      <w:pPr>
        <w:pStyle w:val="EndnoteText"/>
        <w:rPr>
          <w:rFonts w:ascii="Times New Roman" w:hAnsi="Times New Roman" w:cs="Times New Roman"/>
          <w:sz w:val="18"/>
          <w:szCs w:val="18"/>
          <w:lang w:val="fr-CA"/>
        </w:rPr>
      </w:pPr>
      <w:r w:rsidRPr="00B62EE5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B62EE5">
        <w:rPr>
          <w:rFonts w:ascii="Times New Roman" w:hAnsi="Times New Roman" w:cs="Times New Roman"/>
          <w:sz w:val="18"/>
          <w:szCs w:val="18"/>
          <w:lang w:val="fr-CA"/>
        </w:rPr>
        <w:t xml:space="preserve"> </w:t>
      </w:r>
      <w:r w:rsidR="00776330" w:rsidRPr="00B62EE5">
        <w:rPr>
          <w:rFonts w:ascii="Times New Roman" w:hAnsi="Times New Roman" w:cs="Times New Roman"/>
          <w:sz w:val="18"/>
          <w:szCs w:val="18"/>
          <w:lang w:val="fr-CA"/>
        </w:rPr>
        <w:t xml:space="preserve"> </w:t>
      </w:r>
      <w:r w:rsidRPr="00B62EE5">
        <w:rPr>
          <w:rFonts w:ascii="Times New Roman" w:hAnsi="Times New Roman" w:cs="Times New Roman"/>
          <w:sz w:val="18"/>
          <w:szCs w:val="18"/>
          <w:lang w:val="fr-CA"/>
        </w:rPr>
        <w:t>Signifie que l’apparition de l’hémolyse s’est effectué en moins de 2 secondes, soit instantanément.</w:t>
      </w:r>
    </w:p>
  </w:endnote>
  <w:endnote w:id="7">
    <w:p w:rsidR="00D40341" w:rsidRPr="00B62EE5" w:rsidRDefault="00D40341">
      <w:pPr>
        <w:pStyle w:val="EndnoteText"/>
        <w:rPr>
          <w:rFonts w:ascii="Times New Roman" w:hAnsi="Times New Roman" w:cs="Times New Roman"/>
          <w:sz w:val="18"/>
          <w:szCs w:val="18"/>
          <w:lang w:val="fr-CA"/>
        </w:rPr>
      </w:pPr>
      <w:r w:rsidRPr="00B62EE5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B62EE5">
        <w:rPr>
          <w:rFonts w:ascii="Times New Roman" w:hAnsi="Times New Roman" w:cs="Times New Roman"/>
          <w:sz w:val="18"/>
          <w:szCs w:val="18"/>
          <w:lang w:val="fr-CA"/>
        </w:rPr>
        <w:t xml:space="preserve"> </w:t>
      </w:r>
      <w:r w:rsidR="00776330" w:rsidRPr="00B62EE5">
        <w:rPr>
          <w:rFonts w:ascii="Times New Roman" w:hAnsi="Times New Roman" w:cs="Times New Roman"/>
          <w:sz w:val="18"/>
          <w:szCs w:val="18"/>
          <w:lang w:val="fr-CA"/>
        </w:rPr>
        <w:t xml:space="preserve"> </w:t>
      </w:r>
      <w:r w:rsidRPr="00B62EE5">
        <w:rPr>
          <w:rFonts w:ascii="Times New Roman" w:hAnsi="Times New Roman" w:cs="Times New Roman"/>
          <w:sz w:val="18"/>
          <w:szCs w:val="18"/>
          <w:lang w:val="fr-CA"/>
        </w:rPr>
        <w:t>Nous avons estimé la moyenne à 2 car il n’y avait pas de temps précis associé à ces essais</w:t>
      </w:r>
      <w:r w:rsidR="00D67C6A" w:rsidRPr="00B62EE5">
        <w:rPr>
          <w:rFonts w:ascii="Times New Roman" w:hAnsi="Times New Roman" w:cs="Times New Roman"/>
          <w:sz w:val="18"/>
          <w:szCs w:val="18"/>
          <w:lang w:val="fr-CA"/>
        </w:rPr>
        <w:t>.</w:t>
      </w:r>
    </w:p>
  </w:endnote>
  <w:endnote w:id="8">
    <w:p w:rsidR="00776330" w:rsidRPr="00B62EE5" w:rsidRDefault="00776330">
      <w:pPr>
        <w:pStyle w:val="EndnoteText"/>
        <w:rPr>
          <w:rFonts w:ascii="Times New Roman" w:hAnsi="Times New Roman" w:cs="Times New Roman"/>
        </w:rPr>
      </w:pPr>
      <w:r w:rsidRPr="00B62EE5">
        <w:rPr>
          <w:rStyle w:val="EndnoteReference"/>
          <w:rFonts w:ascii="Times New Roman" w:hAnsi="Times New Roman" w:cs="Times New Roman"/>
        </w:rPr>
        <w:endnoteRef/>
      </w:r>
      <w:r w:rsidRPr="00B62EE5">
        <w:rPr>
          <w:rFonts w:ascii="Times New Roman" w:hAnsi="Times New Roman" w:cs="Times New Roman"/>
        </w:rPr>
        <w:t xml:space="preserve"> </w:t>
      </w:r>
      <w:r w:rsidR="00AB78B1" w:rsidRPr="00B62EE5">
        <w:rPr>
          <w:rFonts w:ascii="Times New Roman" w:hAnsi="Times New Roman" w:cs="Times New Roman"/>
        </w:rPr>
        <w:t xml:space="preserve"> </w:t>
      </w:r>
      <w:proofErr w:type="spellStart"/>
      <w:r w:rsidR="00AB78B1" w:rsidRPr="00B62EE5">
        <w:rPr>
          <w:rFonts w:ascii="Times New Roman" w:hAnsi="Times New Roman" w:cs="Times New Roman"/>
          <w:b/>
          <w:color w:val="1F497D" w:themeColor="text2"/>
          <w:sz w:val="18"/>
          <w:szCs w:val="18"/>
        </w:rPr>
        <w:t>É</w:t>
      </w:r>
      <w:r w:rsidRPr="00B62EE5">
        <w:rPr>
          <w:rFonts w:ascii="Times New Roman" w:hAnsi="Times New Roman" w:cs="Times New Roman"/>
          <w:b/>
          <w:color w:val="1F497D" w:themeColor="text2"/>
          <w:sz w:val="18"/>
          <w:szCs w:val="18"/>
        </w:rPr>
        <w:t>thanol</w:t>
      </w:r>
      <w:proofErr w:type="spellEnd"/>
      <w:r w:rsidRPr="00B62EE5">
        <w:rPr>
          <w:rFonts w:ascii="Times New Roman" w:hAnsi="Times New Roman" w:cs="Times New Roman"/>
          <w:b/>
          <w:color w:val="1F497D" w:themeColor="text2"/>
          <w:sz w:val="18"/>
          <w:szCs w:val="18"/>
        </w:rPr>
        <w:t xml:space="preserve"> 3M</w:t>
      </w:r>
    </w:p>
  </w:endnote>
  <w:endnote w:id="9">
    <w:p w:rsidR="00776330" w:rsidRPr="00B62EE5" w:rsidRDefault="00776330">
      <w:pPr>
        <w:pStyle w:val="EndnoteText"/>
        <w:rPr>
          <w:rFonts w:ascii="Times New Roman" w:hAnsi="Times New Roman" w:cs="Times New Roman"/>
        </w:rPr>
      </w:pPr>
      <w:r w:rsidRPr="00B62EE5">
        <w:rPr>
          <w:rStyle w:val="EndnoteReference"/>
          <w:rFonts w:ascii="Times New Roman" w:hAnsi="Times New Roman" w:cs="Times New Roman"/>
        </w:rPr>
        <w:endnoteRef/>
      </w:r>
      <w:r w:rsidRPr="00B62EE5">
        <w:rPr>
          <w:rFonts w:ascii="Times New Roman" w:hAnsi="Times New Roman" w:cs="Times New Roman"/>
        </w:rPr>
        <w:t xml:space="preserve"> </w:t>
      </w:r>
      <w:r w:rsidR="00AB78B1" w:rsidRPr="00B62EE5">
        <w:rPr>
          <w:rFonts w:ascii="Times New Roman" w:hAnsi="Times New Roman" w:cs="Times New Roman"/>
          <w:b/>
          <w:color w:val="1F497D" w:themeColor="text2"/>
          <w:sz w:val="18"/>
          <w:szCs w:val="18"/>
        </w:rPr>
        <w:t>Triton X-100 2% (v/v)</w:t>
      </w:r>
    </w:p>
  </w:endnote>
  <w:endnote w:id="10">
    <w:p w:rsidR="00776330" w:rsidRPr="00B62EE5" w:rsidRDefault="00776330">
      <w:pPr>
        <w:pStyle w:val="EndnoteText"/>
        <w:rPr>
          <w:rFonts w:ascii="Times New Roman" w:hAnsi="Times New Roman" w:cs="Times New Roman"/>
          <w:lang w:val="fr-CA"/>
        </w:rPr>
      </w:pPr>
      <w:r w:rsidRPr="00B62EE5">
        <w:rPr>
          <w:rStyle w:val="EndnoteReference"/>
          <w:rFonts w:ascii="Times New Roman" w:hAnsi="Times New Roman" w:cs="Times New Roman"/>
        </w:rPr>
        <w:endnoteRef/>
      </w:r>
      <w:r w:rsidRPr="00B62EE5">
        <w:rPr>
          <w:rFonts w:ascii="Times New Roman" w:hAnsi="Times New Roman" w:cs="Times New Roman"/>
          <w:lang w:val="fr-CA"/>
        </w:rPr>
        <w:t xml:space="preserve"> </w:t>
      </w:r>
      <w:proofErr w:type="spellStart"/>
      <w:r w:rsidR="00AB78B1" w:rsidRPr="00B62EE5">
        <w:rPr>
          <w:rFonts w:ascii="Times New Roman" w:hAnsi="Times New Roman" w:cs="Times New Roman"/>
          <w:b/>
          <w:color w:val="1F497D" w:themeColor="text2"/>
          <w:sz w:val="18"/>
          <w:szCs w:val="18"/>
          <w:lang w:val="fr-CA"/>
        </w:rPr>
        <w:t>Thiourée</w:t>
      </w:r>
      <w:proofErr w:type="spellEnd"/>
      <w:r w:rsidR="00AB78B1" w:rsidRPr="00B62EE5">
        <w:rPr>
          <w:rFonts w:ascii="Times New Roman" w:hAnsi="Times New Roman" w:cs="Times New Roman"/>
          <w:b/>
          <w:color w:val="1F497D" w:themeColor="text2"/>
          <w:sz w:val="18"/>
          <w:szCs w:val="18"/>
          <w:lang w:val="fr-CA"/>
        </w:rPr>
        <w:t xml:space="preserve"> 0.3M</w:t>
      </w:r>
    </w:p>
  </w:endnote>
  <w:endnote w:id="11">
    <w:p w:rsidR="00776330" w:rsidRPr="00B62EE5" w:rsidRDefault="00776330">
      <w:pPr>
        <w:pStyle w:val="EndnoteText"/>
        <w:rPr>
          <w:rFonts w:ascii="Times New Roman" w:hAnsi="Times New Roman" w:cs="Times New Roman"/>
          <w:lang w:val="fr-CA"/>
        </w:rPr>
      </w:pPr>
      <w:r w:rsidRPr="00B62EE5">
        <w:rPr>
          <w:rStyle w:val="EndnoteReference"/>
          <w:rFonts w:ascii="Times New Roman" w:hAnsi="Times New Roman" w:cs="Times New Roman"/>
        </w:rPr>
        <w:endnoteRef/>
      </w:r>
      <w:r w:rsidRPr="00B62EE5">
        <w:rPr>
          <w:rFonts w:ascii="Times New Roman" w:hAnsi="Times New Roman" w:cs="Times New Roman"/>
          <w:lang w:val="fr-CA"/>
        </w:rPr>
        <w:t xml:space="preserve"> </w:t>
      </w:r>
      <w:r w:rsidR="00AB78B1" w:rsidRPr="00B62EE5">
        <w:rPr>
          <w:rFonts w:ascii="Times New Roman" w:hAnsi="Times New Roman" w:cs="Times New Roman"/>
          <w:b/>
          <w:color w:val="1F497D" w:themeColor="text2"/>
          <w:sz w:val="18"/>
          <w:szCs w:val="18"/>
          <w:lang w:val="fr-CA"/>
        </w:rPr>
        <w:t>D-Glucose (Dextrose) 0.3M</w:t>
      </w:r>
    </w:p>
  </w:endnote>
  <w:endnote w:id="12">
    <w:p w:rsidR="008B6E36" w:rsidRPr="00B62EE5" w:rsidRDefault="008B6E36">
      <w:pPr>
        <w:pStyle w:val="EndnoteText"/>
        <w:rPr>
          <w:rFonts w:ascii="Times New Roman" w:hAnsi="Times New Roman" w:cs="Times New Roman"/>
          <w:sz w:val="18"/>
          <w:szCs w:val="18"/>
          <w:lang w:val="fr-CA"/>
        </w:rPr>
      </w:pPr>
      <w:r w:rsidRPr="00B62EE5">
        <w:rPr>
          <w:rStyle w:val="EndnoteReference"/>
          <w:rFonts w:ascii="Times New Roman" w:hAnsi="Times New Roman" w:cs="Times New Roman"/>
          <w:sz w:val="18"/>
          <w:szCs w:val="18"/>
        </w:rPr>
        <w:endnoteRef/>
      </w:r>
      <w:r w:rsidRPr="00B62EE5">
        <w:rPr>
          <w:rFonts w:ascii="Times New Roman" w:hAnsi="Times New Roman" w:cs="Times New Roman"/>
          <w:sz w:val="18"/>
          <w:szCs w:val="18"/>
          <w:lang w:val="fr-CA"/>
        </w:rPr>
        <w:t xml:space="preserve"> </w:t>
      </w:r>
      <w:r w:rsidR="00776330" w:rsidRPr="00B62EE5">
        <w:rPr>
          <w:rFonts w:ascii="Times New Roman" w:hAnsi="Times New Roman" w:cs="Times New Roman"/>
          <w:sz w:val="18"/>
          <w:szCs w:val="18"/>
          <w:lang w:val="fr-CA"/>
        </w:rPr>
        <w:t xml:space="preserve"> </w:t>
      </w:r>
      <w:r w:rsidR="00D40341" w:rsidRPr="00B62EE5">
        <w:rPr>
          <w:rFonts w:ascii="Times New Roman" w:hAnsi="Times New Roman" w:cs="Times New Roman"/>
          <w:sz w:val="18"/>
          <w:szCs w:val="18"/>
          <w:lang w:val="fr-CA"/>
        </w:rPr>
        <w:t>Signifie que l’apparition de l’hémolyse s’est effectué</w:t>
      </w:r>
      <w:r w:rsidR="00776330" w:rsidRPr="00B62EE5">
        <w:rPr>
          <w:rFonts w:ascii="Times New Roman" w:hAnsi="Times New Roman" w:cs="Times New Roman"/>
          <w:sz w:val="18"/>
          <w:szCs w:val="18"/>
          <w:lang w:val="fr-CA"/>
        </w:rPr>
        <w:t>e</w:t>
      </w:r>
      <w:r w:rsidR="00D40341" w:rsidRPr="00B62EE5">
        <w:rPr>
          <w:rFonts w:ascii="Times New Roman" w:hAnsi="Times New Roman" w:cs="Times New Roman"/>
          <w:sz w:val="18"/>
          <w:szCs w:val="18"/>
          <w:lang w:val="fr-CA"/>
        </w:rPr>
        <w:t xml:space="preserve"> en plus de 1200 secondes.</w:t>
      </w:r>
    </w:p>
    <w:p w:rsidR="00AB78B1" w:rsidRDefault="00AB78B1">
      <w:pPr>
        <w:pStyle w:val="EndnoteText"/>
        <w:rPr>
          <w:sz w:val="18"/>
          <w:szCs w:val="18"/>
          <w:lang w:val="fr-CA"/>
        </w:rPr>
      </w:pPr>
    </w:p>
    <w:p w:rsidR="00AB78B1" w:rsidRPr="00776330" w:rsidRDefault="00AB78B1">
      <w:pPr>
        <w:pStyle w:val="EndnoteText"/>
        <w:rPr>
          <w:sz w:val="18"/>
          <w:szCs w:val="18"/>
          <w:lang w:val="fr-CA"/>
        </w:rPr>
      </w:pPr>
    </w:p>
    <w:p w:rsidR="00776330" w:rsidRDefault="00776330">
      <w:pPr>
        <w:pStyle w:val="EndnoteText"/>
        <w:rPr>
          <w:lang w:val="fr-CA"/>
        </w:rPr>
      </w:pPr>
    </w:p>
    <w:p w:rsidR="00776330" w:rsidRDefault="00776330" w:rsidP="00AB78B1">
      <w:pPr>
        <w:pStyle w:val="EndnoteText"/>
        <w:ind w:left="720"/>
        <w:rPr>
          <w:lang w:val="fr-CA"/>
        </w:rPr>
      </w:pPr>
    </w:p>
    <w:p w:rsidR="00776330" w:rsidRDefault="00776330">
      <w:pPr>
        <w:pStyle w:val="EndnoteText"/>
        <w:rPr>
          <w:lang w:val="fr-CA"/>
        </w:rPr>
      </w:pPr>
    </w:p>
    <w:p w:rsidR="00026F3F" w:rsidRDefault="00026F3F">
      <w:pPr>
        <w:pStyle w:val="EndnoteText"/>
        <w:rPr>
          <w:lang w:val="fr-CA"/>
        </w:rPr>
      </w:pPr>
    </w:p>
    <w:p w:rsidR="00026F3F" w:rsidRDefault="00026F3F">
      <w:pPr>
        <w:pStyle w:val="EndnoteText"/>
        <w:rPr>
          <w:lang w:val="fr-CA"/>
        </w:rPr>
      </w:pPr>
    </w:p>
    <w:p w:rsidR="00026F3F" w:rsidRDefault="00026F3F">
      <w:pPr>
        <w:pStyle w:val="EndnoteText"/>
        <w:rPr>
          <w:lang w:val="fr-CA"/>
        </w:rPr>
      </w:pPr>
    </w:p>
    <w:p w:rsidR="00026F3F" w:rsidRDefault="00026F3F">
      <w:pPr>
        <w:pStyle w:val="EndnoteText"/>
        <w:rPr>
          <w:lang w:val="fr-CA"/>
        </w:rPr>
      </w:pPr>
    </w:p>
    <w:p w:rsidR="00026F3F" w:rsidRDefault="00026F3F">
      <w:pPr>
        <w:pStyle w:val="EndnoteText"/>
        <w:rPr>
          <w:lang w:val="fr-CA"/>
        </w:rPr>
      </w:pPr>
    </w:p>
    <w:p w:rsidR="00026F3F" w:rsidRDefault="00026F3F">
      <w:pPr>
        <w:pStyle w:val="EndnoteText"/>
        <w:rPr>
          <w:lang w:val="fr-CA"/>
        </w:rPr>
      </w:pPr>
    </w:p>
    <w:p w:rsidR="00026F3F" w:rsidRDefault="00026F3F">
      <w:pPr>
        <w:pStyle w:val="EndnoteText"/>
        <w:rPr>
          <w:lang w:val="fr-CA"/>
        </w:rPr>
      </w:pPr>
    </w:p>
    <w:p w:rsidR="00026F3F" w:rsidRDefault="00026F3F">
      <w:pPr>
        <w:pStyle w:val="EndnoteText"/>
        <w:rPr>
          <w:lang w:val="fr-CA"/>
        </w:rPr>
      </w:pPr>
    </w:p>
    <w:p w:rsidR="00026F3F" w:rsidRDefault="00026F3F">
      <w:pPr>
        <w:pStyle w:val="EndnoteText"/>
        <w:rPr>
          <w:lang w:val="fr-CA"/>
        </w:rPr>
      </w:pPr>
    </w:p>
    <w:p w:rsidR="00026F3F" w:rsidRDefault="00026F3F">
      <w:pPr>
        <w:pStyle w:val="EndnoteText"/>
        <w:rPr>
          <w:lang w:val="fr-CA"/>
        </w:rPr>
      </w:pPr>
    </w:p>
    <w:p w:rsidR="00026F3F" w:rsidRDefault="00026F3F">
      <w:pPr>
        <w:pStyle w:val="EndnoteText"/>
        <w:rPr>
          <w:lang w:val="fr-CA"/>
        </w:rPr>
      </w:pPr>
    </w:p>
    <w:p w:rsidR="00026F3F" w:rsidRDefault="00026F3F">
      <w:pPr>
        <w:pStyle w:val="EndnoteText"/>
        <w:rPr>
          <w:lang w:val="fr-CA"/>
        </w:rPr>
      </w:pPr>
    </w:p>
    <w:p w:rsidR="00026F3F" w:rsidRDefault="00026F3F">
      <w:pPr>
        <w:pStyle w:val="EndnoteText"/>
        <w:rPr>
          <w:lang w:val="fr-CA"/>
        </w:rPr>
      </w:pPr>
    </w:p>
    <w:p w:rsidR="00026F3F" w:rsidRDefault="00026F3F">
      <w:pPr>
        <w:pStyle w:val="EndnoteText"/>
        <w:rPr>
          <w:lang w:val="fr-CA"/>
        </w:rPr>
      </w:pPr>
    </w:p>
    <w:p w:rsidR="00026F3F" w:rsidRDefault="00026F3F">
      <w:pPr>
        <w:pStyle w:val="EndnoteText"/>
        <w:rPr>
          <w:lang w:val="fr-CA"/>
        </w:rPr>
      </w:pPr>
    </w:p>
    <w:p w:rsidR="00026F3F" w:rsidRDefault="00026F3F">
      <w:pPr>
        <w:pStyle w:val="EndnoteText"/>
        <w:rPr>
          <w:lang w:val="fr-CA"/>
        </w:rPr>
      </w:pPr>
    </w:p>
    <w:p w:rsidR="00026F3F" w:rsidRDefault="00026F3F">
      <w:pPr>
        <w:pStyle w:val="EndnoteText"/>
        <w:rPr>
          <w:lang w:val="fr-CA"/>
        </w:rPr>
      </w:pPr>
    </w:p>
    <w:p w:rsidR="0066021F" w:rsidRDefault="0066021F" w:rsidP="000A6FE7">
      <w:pPr>
        <w:pStyle w:val="EndnoteText"/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</w:p>
    <w:p w:rsidR="00C5551E" w:rsidRDefault="00C5551E" w:rsidP="000A6FE7">
      <w:pPr>
        <w:pStyle w:val="EndnoteText"/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</w:p>
    <w:p w:rsidR="0066021F" w:rsidRDefault="0066021F" w:rsidP="000A6FE7">
      <w:pPr>
        <w:pStyle w:val="EndnoteText"/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</w:p>
    <w:p w:rsidR="00026F3F" w:rsidRPr="00C5551E" w:rsidRDefault="00026F3F" w:rsidP="000A6FE7">
      <w:pPr>
        <w:pStyle w:val="EndnoteText"/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  <w:r w:rsidRPr="00C5551E">
        <w:rPr>
          <w:rFonts w:ascii="Times New Roman" w:hAnsi="Times New Roman" w:cs="Times New Roman"/>
          <w:sz w:val="24"/>
          <w:szCs w:val="24"/>
          <w:lang w:val="fr-CA"/>
        </w:rPr>
        <w:t>Discussion</w:t>
      </w:r>
    </w:p>
    <w:p w:rsidR="009C68B9" w:rsidRPr="007566EF" w:rsidRDefault="00026F3F" w:rsidP="007566EF">
      <w:pPr>
        <w:pStyle w:val="EndnoteTex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 w:rsidRPr="001A5F22">
        <w:rPr>
          <w:rFonts w:ascii="Times New Roman" w:hAnsi="Times New Roman" w:cs="Times New Roman"/>
          <w:sz w:val="24"/>
          <w:szCs w:val="24"/>
          <w:u w:val="single"/>
          <w:lang w:val="fr-CA"/>
        </w:rPr>
        <w:t>Quels sont les facteurs qui affectent la diffusion des solutés testés aujourd’hui</w:t>
      </w:r>
      <w:r w:rsidR="009C68B9" w:rsidRPr="001A5F22">
        <w:rPr>
          <w:rFonts w:ascii="Times New Roman" w:hAnsi="Times New Roman" w:cs="Times New Roman"/>
          <w:sz w:val="24"/>
          <w:szCs w:val="24"/>
          <w:u w:val="single"/>
          <w:lang w:val="fr-CA"/>
        </w:rPr>
        <w:t xml:space="preserve"> ? </w:t>
      </w:r>
    </w:p>
    <w:p w:rsidR="00E72F56" w:rsidRDefault="00D27713" w:rsidP="00C5551E">
      <w:pPr>
        <w:pStyle w:val="EndnoteText"/>
        <w:spacing w:line="360" w:lineRule="auto"/>
        <w:ind w:firstLine="360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La </w:t>
      </w:r>
      <w:r w:rsidR="007566EF">
        <w:rPr>
          <w:rFonts w:ascii="Times New Roman" w:hAnsi="Times New Roman" w:cs="Times New Roman"/>
          <w:sz w:val="24"/>
          <w:szCs w:val="24"/>
          <w:lang w:val="fr-CA"/>
        </w:rPr>
        <w:t xml:space="preserve">dimension de la molécule, la solubilité du soluté utilisé et la différence de concentration intérieure et extérieure ont influencées la diffusion </w:t>
      </w:r>
      <w:r w:rsidR="00A80150">
        <w:rPr>
          <w:rFonts w:ascii="Times New Roman" w:hAnsi="Times New Roman" w:cs="Times New Roman"/>
          <w:sz w:val="24"/>
          <w:szCs w:val="24"/>
          <w:lang w:val="fr-CA"/>
        </w:rPr>
        <w:t>à travers la membrane de l’érythrocyte. La charge et la polarité de la solution ainsi que la composition de la membrane peuvent également influencer la diffusion.</w:t>
      </w:r>
    </w:p>
    <w:p w:rsidR="00C5551E" w:rsidRDefault="00C5551E" w:rsidP="00C5551E">
      <w:pPr>
        <w:pStyle w:val="EndnoteText"/>
        <w:spacing w:line="360" w:lineRule="auto"/>
        <w:ind w:firstLine="360"/>
        <w:rPr>
          <w:rFonts w:ascii="Times New Roman" w:hAnsi="Times New Roman" w:cs="Times New Roman"/>
          <w:sz w:val="24"/>
          <w:szCs w:val="24"/>
          <w:lang w:val="fr-CA"/>
        </w:rPr>
      </w:pPr>
    </w:p>
    <w:p w:rsidR="000A6FE7" w:rsidRDefault="000A6FE7" w:rsidP="007566EF">
      <w:pPr>
        <w:pStyle w:val="EndnoteText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  <w:u w:val="single"/>
          <w:lang w:val="fr-CA"/>
        </w:rPr>
      </w:pPr>
      <w:r w:rsidRPr="001A5F22">
        <w:rPr>
          <w:rFonts w:ascii="Times New Roman" w:hAnsi="Times New Roman" w:cs="Times New Roman"/>
          <w:sz w:val="24"/>
          <w:szCs w:val="24"/>
          <w:u w:val="single"/>
          <w:lang w:val="fr-CA"/>
        </w:rPr>
        <w:t xml:space="preserve">Comment ces facteurs affectent-ils la diffusion des solutés ? </w:t>
      </w:r>
    </w:p>
    <w:p w:rsidR="00C5551E" w:rsidRPr="007566EF" w:rsidRDefault="00C5551E" w:rsidP="00C5551E">
      <w:pPr>
        <w:pStyle w:val="EndnoteText"/>
        <w:spacing w:line="360" w:lineRule="auto"/>
        <w:ind w:left="720"/>
        <w:rPr>
          <w:rFonts w:ascii="Times New Roman" w:hAnsi="Times New Roman" w:cs="Times New Roman"/>
          <w:sz w:val="24"/>
          <w:szCs w:val="24"/>
          <w:u w:val="single"/>
          <w:lang w:val="fr-CA"/>
        </w:rPr>
      </w:pPr>
    </w:p>
    <w:p w:rsidR="00A47A1D" w:rsidRPr="00D40341" w:rsidRDefault="0061252E" w:rsidP="00C5551E">
      <w:pPr>
        <w:pStyle w:val="EndnoteText"/>
        <w:spacing w:line="360" w:lineRule="auto"/>
        <w:ind w:firstLine="360"/>
        <w:rPr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>La vitesse à laquelle l’</w:t>
      </w:r>
      <w:r w:rsidR="00111DC8">
        <w:rPr>
          <w:rFonts w:ascii="Times New Roman" w:hAnsi="Times New Roman" w:cs="Times New Roman"/>
          <w:sz w:val="24"/>
          <w:szCs w:val="24"/>
          <w:lang w:val="fr-CA"/>
        </w:rPr>
        <w:t>h</w:t>
      </w:r>
      <w:r>
        <w:rPr>
          <w:rFonts w:ascii="Times New Roman" w:hAnsi="Times New Roman" w:cs="Times New Roman"/>
          <w:sz w:val="24"/>
          <w:szCs w:val="24"/>
          <w:lang w:val="fr-CA"/>
        </w:rPr>
        <w:t>émolyse est atteinte définit la perméabilité de l’érythrocyte face à certaines molécules. D’abord, la grosseur des molécules affectent la diffusion de celles-ci car elle aura de la difficulté à entrer ou à sortir de la cellule. Par exemple dans le cas du D-glucose, c’est une grosse molécule et cela l’a rend moins perméable à la mem</w:t>
      </w:r>
      <w:r w:rsidR="00EC6DD1">
        <w:rPr>
          <w:rFonts w:ascii="Times New Roman" w:hAnsi="Times New Roman" w:cs="Times New Roman"/>
          <w:sz w:val="24"/>
          <w:szCs w:val="24"/>
          <w:lang w:val="fr-CA"/>
        </w:rPr>
        <w:t>brane de sorte qu’elle doit avoir recourt au transport actif pour entrer, ce qui ne se fait pas instantanément.</w:t>
      </w:r>
      <w:r w:rsidR="00111DC8">
        <w:rPr>
          <w:rFonts w:ascii="Times New Roman" w:hAnsi="Times New Roman" w:cs="Times New Roman"/>
          <w:sz w:val="24"/>
          <w:szCs w:val="24"/>
          <w:lang w:val="fr-CA"/>
        </w:rPr>
        <w:t xml:space="preserve"> Les molécules plus grosses doivent passer à travers la membrane à l’aide de la diffusion facilitée ou du transport actif</w:t>
      </w:r>
      <w:r w:rsidR="00CA345E">
        <w:rPr>
          <w:rFonts w:ascii="Times New Roman" w:hAnsi="Times New Roman" w:cs="Times New Roman"/>
          <w:sz w:val="24"/>
          <w:szCs w:val="24"/>
          <w:lang w:val="fr-CA"/>
        </w:rPr>
        <w:t xml:space="preserve"> (nécessite de l’énergie)</w:t>
      </w:r>
      <w:r w:rsidR="00111DC8">
        <w:rPr>
          <w:rFonts w:ascii="Times New Roman" w:hAnsi="Times New Roman" w:cs="Times New Roman"/>
          <w:sz w:val="24"/>
          <w:szCs w:val="24"/>
          <w:lang w:val="fr-CA"/>
        </w:rPr>
        <w:t>.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111DC8">
        <w:rPr>
          <w:rFonts w:ascii="Times New Roman" w:hAnsi="Times New Roman" w:cs="Times New Roman"/>
          <w:sz w:val="24"/>
          <w:szCs w:val="24"/>
          <w:lang w:val="fr-CA"/>
        </w:rPr>
        <w:t xml:space="preserve">La nature hydrophobe de la double couche de lipides empêchent certaines molécules de franchir la membrane comme bon leur semble. 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Seuls les petites molécules polaires et les molécules non chargées </w:t>
      </w:r>
      <w:r w:rsidR="00111DC8">
        <w:rPr>
          <w:rFonts w:ascii="Times New Roman" w:hAnsi="Times New Roman" w:cs="Times New Roman"/>
          <w:sz w:val="24"/>
          <w:szCs w:val="24"/>
          <w:lang w:val="fr-CA"/>
        </w:rPr>
        <w:t xml:space="preserve">et les molécules hydrophobes </w:t>
      </w:r>
      <w:r>
        <w:rPr>
          <w:rFonts w:ascii="Times New Roman" w:hAnsi="Times New Roman" w:cs="Times New Roman"/>
          <w:sz w:val="24"/>
          <w:szCs w:val="24"/>
          <w:lang w:val="fr-CA"/>
        </w:rPr>
        <w:t>peuvent dif</w:t>
      </w:r>
      <w:r w:rsidR="00111DC8">
        <w:rPr>
          <w:rFonts w:ascii="Times New Roman" w:hAnsi="Times New Roman" w:cs="Times New Roman"/>
          <w:sz w:val="24"/>
          <w:szCs w:val="24"/>
          <w:lang w:val="fr-CA"/>
        </w:rPr>
        <w:t xml:space="preserve">fuser par la diffusion simple. La polarité et la charge (les ions) influencent également la diffusion. En effet, les ions </w:t>
      </w:r>
      <w:r w:rsidR="00CA345E">
        <w:rPr>
          <w:rFonts w:ascii="Times New Roman" w:hAnsi="Times New Roman" w:cs="Times New Roman"/>
          <w:sz w:val="24"/>
          <w:szCs w:val="24"/>
          <w:lang w:val="fr-CA"/>
        </w:rPr>
        <w:t xml:space="preserve">ont tendance à vouloir équilibrer les charges intérieures et extérieures et ces ions </w:t>
      </w:r>
      <w:r w:rsidR="00111DC8">
        <w:rPr>
          <w:rFonts w:ascii="Times New Roman" w:hAnsi="Times New Roman" w:cs="Times New Roman"/>
          <w:sz w:val="24"/>
          <w:szCs w:val="24"/>
          <w:lang w:val="fr-CA"/>
        </w:rPr>
        <w:t>doivent passer par diffusion facilitée par l’entrem</w:t>
      </w:r>
      <w:r w:rsidR="00CA345E">
        <w:rPr>
          <w:rFonts w:ascii="Times New Roman" w:hAnsi="Times New Roman" w:cs="Times New Roman"/>
          <w:sz w:val="24"/>
          <w:szCs w:val="24"/>
          <w:lang w:val="fr-CA"/>
        </w:rPr>
        <w:t>ise de canaux ioniques qui sont gérés par des protéines membranaires.</w:t>
      </w:r>
      <w:r w:rsidR="00111DC8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1A5F22">
        <w:rPr>
          <w:rFonts w:ascii="Times New Roman" w:hAnsi="Times New Roman" w:cs="Times New Roman"/>
          <w:sz w:val="24"/>
          <w:szCs w:val="24"/>
          <w:lang w:val="fr-CA"/>
        </w:rPr>
        <w:t>Un autre facteur qui influence</w:t>
      </w:r>
      <w:r w:rsidR="00111DC8">
        <w:rPr>
          <w:rFonts w:ascii="Times New Roman" w:hAnsi="Times New Roman" w:cs="Times New Roman"/>
          <w:sz w:val="24"/>
          <w:szCs w:val="24"/>
          <w:lang w:val="fr-CA"/>
        </w:rPr>
        <w:t xml:space="preserve"> la diffusion est le gradient de concentration, s’il y a une différence de concentration entre l’</w:t>
      </w:r>
      <w:r w:rsidR="007566EF">
        <w:rPr>
          <w:rFonts w:ascii="Times New Roman" w:hAnsi="Times New Roman" w:cs="Times New Roman"/>
          <w:sz w:val="24"/>
          <w:szCs w:val="24"/>
          <w:lang w:val="fr-CA"/>
        </w:rPr>
        <w:t>érythrocyte</w:t>
      </w:r>
      <w:r w:rsidR="00111DC8">
        <w:rPr>
          <w:rFonts w:ascii="Times New Roman" w:hAnsi="Times New Roman" w:cs="Times New Roman"/>
          <w:sz w:val="24"/>
          <w:szCs w:val="24"/>
          <w:lang w:val="fr-CA"/>
        </w:rPr>
        <w:t xml:space="preserve"> et la solution, l’osmose et la diffusion vont chercher à rétablir l’équilibre</w:t>
      </w:r>
      <w:r w:rsidR="00AF39A3" w:rsidRPr="000A6FE7">
        <w:rPr>
          <w:rFonts w:ascii="Times New Roman" w:hAnsi="Times New Roman" w:cs="Times New Roman"/>
          <w:sz w:val="24"/>
          <w:szCs w:val="24"/>
          <w:lang w:val="fr-CA"/>
        </w:rPr>
        <w:t>.</w:t>
      </w:r>
      <w:r w:rsidR="00CA345E">
        <w:rPr>
          <w:rFonts w:ascii="Times New Roman" w:hAnsi="Times New Roman" w:cs="Times New Roman"/>
          <w:sz w:val="24"/>
          <w:szCs w:val="24"/>
          <w:lang w:val="fr-CA"/>
        </w:rPr>
        <w:t xml:space="preserve"> L’environnement extérieur des érythrocytes était hypotoniques (plus concentré à l’intérieur ce qui a causé une entrée d’eau)</w:t>
      </w:r>
      <w:r w:rsidR="00AF39A3" w:rsidRPr="000A6FE7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EC6DD1">
        <w:rPr>
          <w:rFonts w:ascii="Times New Roman" w:hAnsi="Times New Roman" w:cs="Times New Roman"/>
          <w:sz w:val="24"/>
          <w:szCs w:val="24"/>
          <w:lang w:val="fr-CA"/>
        </w:rPr>
        <w:t>dans les solutions étudiées car il y a eu hémolyse.</w:t>
      </w:r>
      <w:r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1A5F22">
        <w:rPr>
          <w:rFonts w:ascii="Times New Roman" w:hAnsi="Times New Roman" w:cs="Times New Roman"/>
          <w:sz w:val="24"/>
          <w:szCs w:val="24"/>
          <w:lang w:val="fr-CA"/>
        </w:rPr>
        <w:t>La solubilité influence aussi la diffusion, plus un soluté est soluble, plus il diffusera facilement à travers la membrane.</w:t>
      </w:r>
      <w:r w:rsidR="007566EF">
        <w:rPr>
          <w:rFonts w:ascii="Times New Roman" w:hAnsi="Times New Roman" w:cs="Times New Roman"/>
          <w:sz w:val="24"/>
          <w:szCs w:val="24"/>
          <w:lang w:val="fr-CA"/>
        </w:rPr>
        <w:t xml:space="preserve"> Par exemple, l’éthanol est très soluble avec ces petites chaines carbonées et de ce fait, il a diffusé en moins de 2 secondes à travers la membrane du globule rouge.</w:t>
      </w:r>
      <w:r w:rsidR="00A80150">
        <w:rPr>
          <w:rFonts w:ascii="Times New Roman" w:hAnsi="Times New Roman" w:cs="Times New Roman"/>
          <w:sz w:val="24"/>
          <w:szCs w:val="24"/>
          <w:lang w:val="fr-CA"/>
        </w:rPr>
        <w:t xml:space="preserve"> Le triton est également soluble mais visqueux ce qui explique qu’il ait prit plus de temps à diffuser.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3B5" w:rsidRDefault="006003B5" w:rsidP="008B6E36">
      <w:pPr>
        <w:spacing w:after="0" w:line="240" w:lineRule="auto"/>
      </w:pPr>
      <w:r>
        <w:separator/>
      </w:r>
    </w:p>
  </w:footnote>
  <w:footnote w:type="continuationSeparator" w:id="0">
    <w:p w:rsidR="006003B5" w:rsidRDefault="006003B5" w:rsidP="008B6E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71786"/>
    <w:multiLevelType w:val="hybridMultilevel"/>
    <w:tmpl w:val="5412A13C"/>
    <w:lvl w:ilvl="0" w:tplc="E8EAF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A212A6"/>
    <w:multiLevelType w:val="hybridMultilevel"/>
    <w:tmpl w:val="5F9C627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E54620"/>
    <w:multiLevelType w:val="hybridMultilevel"/>
    <w:tmpl w:val="C3D0A97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C905B3"/>
    <w:multiLevelType w:val="hybridMultilevel"/>
    <w:tmpl w:val="EB12A65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pos w:val="sectEnd"/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FDD"/>
    <w:rsid w:val="00026F3F"/>
    <w:rsid w:val="000670D4"/>
    <w:rsid w:val="000A6FE7"/>
    <w:rsid w:val="000B0682"/>
    <w:rsid w:val="000C4151"/>
    <w:rsid w:val="0010493E"/>
    <w:rsid w:val="00111DC8"/>
    <w:rsid w:val="00122708"/>
    <w:rsid w:val="00160D12"/>
    <w:rsid w:val="001A5F22"/>
    <w:rsid w:val="00305F4E"/>
    <w:rsid w:val="00322315"/>
    <w:rsid w:val="00331415"/>
    <w:rsid w:val="00372C20"/>
    <w:rsid w:val="003A21F7"/>
    <w:rsid w:val="00411850"/>
    <w:rsid w:val="00474759"/>
    <w:rsid w:val="004A3D6C"/>
    <w:rsid w:val="004C52A5"/>
    <w:rsid w:val="004F7003"/>
    <w:rsid w:val="00512D48"/>
    <w:rsid w:val="00556960"/>
    <w:rsid w:val="005A0C4C"/>
    <w:rsid w:val="006003B5"/>
    <w:rsid w:val="0061252E"/>
    <w:rsid w:val="00635BA4"/>
    <w:rsid w:val="0066021F"/>
    <w:rsid w:val="006643F3"/>
    <w:rsid w:val="007566EF"/>
    <w:rsid w:val="00776330"/>
    <w:rsid w:val="00781CFE"/>
    <w:rsid w:val="007D138B"/>
    <w:rsid w:val="00827260"/>
    <w:rsid w:val="00854938"/>
    <w:rsid w:val="008B0C6E"/>
    <w:rsid w:val="008B6E36"/>
    <w:rsid w:val="009578AE"/>
    <w:rsid w:val="009C68B9"/>
    <w:rsid w:val="00A47A1D"/>
    <w:rsid w:val="00A80150"/>
    <w:rsid w:val="00AB78B1"/>
    <w:rsid w:val="00AF39A3"/>
    <w:rsid w:val="00B13556"/>
    <w:rsid w:val="00B62EE5"/>
    <w:rsid w:val="00C5551E"/>
    <w:rsid w:val="00CA345E"/>
    <w:rsid w:val="00D27713"/>
    <w:rsid w:val="00D40341"/>
    <w:rsid w:val="00D67C6A"/>
    <w:rsid w:val="00E726B7"/>
    <w:rsid w:val="00E72F56"/>
    <w:rsid w:val="00E76688"/>
    <w:rsid w:val="00E82FDD"/>
    <w:rsid w:val="00EC6DD1"/>
    <w:rsid w:val="00F30B27"/>
    <w:rsid w:val="00FE154D"/>
    <w:rsid w:val="00FF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49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8B6E3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B6E3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B6E36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B6E3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B6E3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8B6E36"/>
    <w:rPr>
      <w:vertAlign w:val="superscript"/>
    </w:rPr>
  </w:style>
  <w:style w:type="paragraph" w:styleId="ListParagraph">
    <w:name w:val="List Paragraph"/>
    <w:basedOn w:val="Normal"/>
    <w:uiPriority w:val="34"/>
    <w:qFormat/>
    <w:rsid w:val="007763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49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8B6E3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B6E3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B6E36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B6E3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B6E3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8B6E36"/>
    <w:rPr>
      <w:vertAlign w:val="superscript"/>
    </w:rPr>
  </w:style>
  <w:style w:type="paragraph" w:styleId="ListParagraph">
    <w:name w:val="List Paragraph"/>
    <w:basedOn w:val="Normal"/>
    <w:uiPriority w:val="34"/>
    <w:qFormat/>
    <w:rsid w:val="00776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DE1F5-1696-402B-B5A6-69986CFC9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4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thesuperkay</dc:creator>
  <cp:lastModifiedBy>thesuperkay</cp:lastModifiedBy>
  <cp:revision>36</cp:revision>
  <cp:lastPrinted>2013-02-04T03:35:00Z</cp:lastPrinted>
  <dcterms:created xsi:type="dcterms:W3CDTF">2013-01-27T20:48:00Z</dcterms:created>
  <dcterms:modified xsi:type="dcterms:W3CDTF">2013-02-04T03:36:00Z</dcterms:modified>
</cp:coreProperties>
</file>