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F38" w:rsidRPr="00B541E0" w:rsidRDefault="00AB5F38" w:rsidP="00AB5F38">
      <w:pPr>
        <w:spacing w:after="0"/>
        <w:rPr>
          <w:rFonts w:ascii="Times New Roman" w:hAnsi="Times New Roman" w:cs="Times New Roman"/>
          <w:bCs/>
          <w:sz w:val="24"/>
          <w:szCs w:val="24"/>
          <w:shd w:val="clear" w:color="auto" w:fill="FFFFFF"/>
        </w:rPr>
      </w:pPr>
      <w:proofErr w:type="gramStart"/>
      <w:r w:rsidRPr="00B541E0">
        <w:rPr>
          <w:rFonts w:ascii="Times New Roman" w:hAnsi="Times New Roman" w:cs="Times New Roman"/>
          <w:b/>
          <w:bCs/>
          <w:sz w:val="24"/>
          <w:szCs w:val="24"/>
          <w:shd w:val="clear" w:color="auto" w:fill="FFFFFF"/>
        </w:rPr>
        <w:t>Table 1.</w:t>
      </w:r>
      <w:proofErr w:type="gramEnd"/>
      <w:r w:rsidRPr="00B541E0">
        <w:rPr>
          <w:rFonts w:ascii="Times New Roman" w:hAnsi="Times New Roman" w:cs="Times New Roman"/>
          <w:b/>
          <w:bCs/>
          <w:sz w:val="24"/>
          <w:szCs w:val="24"/>
          <w:shd w:val="clear" w:color="auto" w:fill="FFFFFF"/>
        </w:rPr>
        <w:t xml:space="preserve"> </w:t>
      </w:r>
      <w:r w:rsidRPr="00B541E0">
        <w:rPr>
          <w:rFonts w:ascii="Times New Roman" w:hAnsi="Times New Roman" w:cs="Times New Roman"/>
          <w:bCs/>
          <w:sz w:val="24"/>
          <w:szCs w:val="24"/>
          <w:shd w:val="clear" w:color="auto" w:fill="FFFFFF"/>
        </w:rPr>
        <w:t xml:space="preserve">Mean </w:t>
      </w:r>
      <w:proofErr w:type="spellStart"/>
      <w:r w:rsidRPr="00B541E0">
        <w:rPr>
          <w:rFonts w:ascii="Times New Roman" w:hAnsi="Times New Roman" w:cs="Times New Roman"/>
          <w:bCs/>
          <w:sz w:val="24"/>
          <w:szCs w:val="24"/>
          <w:shd w:val="clear" w:color="auto" w:fill="FFFFFF"/>
        </w:rPr>
        <w:t>time</w:t>
      </w:r>
      <w:r w:rsidRPr="00B541E0">
        <w:rPr>
          <w:rFonts w:ascii="Times New Roman" w:hAnsi="Times New Roman" w:cs="Times New Roman"/>
          <w:bCs/>
          <w:sz w:val="24"/>
          <w:szCs w:val="24"/>
          <w:shd w:val="clear" w:color="auto" w:fill="FFFFFF"/>
          <w:vertAlign w:val="superscript"/>
        </w:rPr>
        <w:t>a</w:t>
      </w:r>
      <w:proofErr w:type="spellEnd"/>
      <w:r w:rsidRPr="00B541E0">
        <w:rPr>
          <w:rFonts w:ascii="Times New Roman" w:hAnsi="Times New Roman" w:cs="Times New Roman"/>
          <w:bCs/>
          <w:sz w:val="24"/>
          <w:szCs w:val="24"/>
          <w:shd w:val="clear" w:color="auto" w:fill="FFFFFF"/>
        </w:rPr>
        <w:t xml:space="preserve"> of hemolysis of red blood cells when mixed with various solutions. Sample sizes (N) are in parentheses and time is in seconds (s).</w:t>
      </w:r>
    </w:p>
    <w:p w:rsidR="00AB5F38" w:rsidRPr="00B541E0" w:rsidRDefault="00AB5F38" w:rsidP="00AB5F38">
      <w:pPr>
        <w:spacing w:after="0"/>
        <w:rPr>
          <w:rFonts w:ascii="Times New Roman" w:hAnsi="Times New Roman" w:cs="Times New Roman"/>
          <w:bCs/>
          <w:sz w:val="24"/>
          <w:szCs w:val="24"/>
          <w:shd w:val="clear" w:color="auto" w:fill="FFFFFF"/>
        </w:rPr>
      </w:pPr>
    </w:p>
    <w:tbl>
      <w:tblPr>
        <w:tblW w:w="7386" w:type="dxa"/>
        <w:tblInd w:w="93" w:type="dxa"/>
        <w:tblLook w:val="04A0" w:firstRow="1" w:lastRow="0" w:firstColumn="1" w:lastColumn="0" w:noHBand="0" w:noVBand="1"/>
      </w:tblPr>
      <w:tblGrid>
        <w:gridCol w:w="2850"/>
        <w:gridCol w:w="1560"/>
        <w:gridCol w:w="141"/>
        <w:gridCol w:w="2835"/>
      </w:tblGrid>
      <w:tr w:rsidR="00AB5F38" w:rsidRPr="00B541E0" w:rsidTr="009D1106">
        <w:trPr>
          <w:trHeight w:val="600"/>
        </w:trPr>
        <w:tc>
          <w:tcPr>
            <w:tcW w:w="2850" w:type="dxa"/>
            <w:tcBorders>
              <w:top w:val="single" w:sz="4" w:space="0" w:color="auto"/>
              <w:left w:val="nil"/>
              <w:bottom w:val="single" w:sz="4" w:space="0" w:color="auto"/>
              <w:right w:val="nil"/>
            </w:tcBorders>
            <w:shd w:val="clear" w:color="auto" w:fill="auto"/>
            <w:vAlign w:val="center"/>
            <w:hideMark/>
          </w:tcPr>
          <w:p w:rsidR="00AB5F38" w:rsidRPr="00B541E0" w:rsidRDefault="00AB5F38" w:rsidP="009D1106">
            <w:pPr>
              <w:spacing w:after="0" w:line="24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Substances</w:t>
            </w:r>
          </w:p>
        </w:tc>
        <w:tc>
          <w:tcPr>
            <w:tcW w:w="1701" w:type="dxa"/>
            <w:gridSpan w:val="2"/>
            <w:tcBorders>
              <w:top w:val="single" w:sz="4" w:space="0" w:color="auto"/>
              <w:left w:val="nil"/>
              <w:bottom w:val="single" w:sz="4" w:space="0" w:color="auto"/>
              <w:right w:val="nil"/>
            </w:tcBorders>
            <w:shd w:val="clear" w:color="auto" w:fill="auto"/>
            <w:vAlign w:val="center"/>
            <w:hideMark/>
          </w:tcPr>
          <w:p w:rsidR="00AB5F38" w:rsidRPr="00B541E0" w:rsidRDefault="00AB5F38" w:rsidP="009D1106">
            <w:pPr>
              <w:spacing w:after="0" w:line="24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Mean (N)(s)</w:t>
            </w:r>
          </w:p>
        </w:tc>
        <w:tc>
          <w:tcPr>
            <w:tcW w:w="2835" w:type="dxa"/>
            <w:tcBorders>
              <w:top w:val="single" w:sz="4" w:space="0" w:color="auto"/>
              <w:left w:val="nil"/>
              <w:bottom w:val="single" w:sz="4" w:space="0" w:color="auto"/>
              <w:right w:val="nil"/>
            </w:tcBorders>
            <w:shd w:val="clear" w:color="auto" w:fill="auto"/>
            <w:vAlign w:val="center"/>
            <w:hideMark/>
          </w:tcPr>
          <w:p w:rsidR="00AB5F38" w:rsidRPr="00B541E0" w:rsidRDefault="00AB5F38" w:rsidP="009D1106">
            <w:pPr>
              <w:spacing w:after="0" w:line="24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Standard Error (s)</w:t>
            </w:r>
          </w:p>
        </w:tc>
      </w:tr>
      <w:tr w:rsidR="00AB5F38" w:rsidRPr="00B541E0" w:rsidTr="009D1106">
        <w:trPr>
          <w:trHeight w:val="409"/>
        </w:trPr>
        <w:tc>
          <w:tcPr>
            <w:tcW w:w="2850" w:type="dxa"/>
            <w:tcBorders>
              <w:top w:val="nil"/>
              <w:left w:val="nil"/>
              <w:bottom w:val="nil"/>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Double Distilled Water</w:t>
            </w:r>
          </w:p>
        </w:tc>
        <w:tc>
          <w:tcPr>
            <w:tcW w:w="1560" w:type="dxa"/>
            <w:tcBorders>
              <w:top w:val="nil"/>
              <w:left w:val="nil"/>
              <w:bottom w:val="nil"/>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vertAlign w:val="superscript"/>
                <w:lang w:eastAsia="en-CA"/>
              </w:rPr>
            </w:pPr>
            <w:r w:rsidRPr="00B541E0">
              <w:rPr>
                <w:rFonts w:ascii="Times New Roman" w:eastAsia="Times New Roman" w:hAnsi="Times New Roman" w:cs="Times New Roman"/>
                <w:color w:val="000000"/>
                <w:sz w:val="24"/>
                <w:szCs w:val="24"/>
                <w:lang w:eastAsia="en-CA"/>
              </w:rPr>
              <w:t xml:space="preserve">&lt; 2 (3) </w:t>
            </w:r>
            <w:r w:rsidRPr="00B541E0">
              <w:rPr>
                <w:rFonts w:ascii="Times New Roman" w:eastAsia="Times New Roman" w:hAnsi="Times New Roman" w:cs="Times New Roman"/>
                <w:color w:val="000000"/>
                <w:sz w:val="24"/>
                <w:szCs w:val="24"/>
                <w:vertAlign w:val="superscript"/>
                <w:lang w:eastAsia="en-CA"/>
              </w:rPr>
              <w:t>b</w:t>
            </w:r>
          </w:p>
        </w:tc>
        <w:tc>
          <w:tcPr>
            <w:tcW w:w="2976" w:type="dxa"/>
            <w:gridSpan w:val="2"/>
            <w:tcBorders>
              <w:top w:val="nil"/>
              <w:left w:val="nil"/>
              <w:bottom w:val="nil"/>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Pr>
                <w:rFonts w:ascii="Times New Roman" w:eastAsia="Times New Roman" w:hAnsi="Times New Roman" w:cs="Times New Roman"/>
                <w:color w:val="000000"/>
                <w:sz w:val="24"/>
                <w:szCs w:val="24"/>
                <w:lang w:eastAsia="en-CA"/>
              </w:rPr>
              <w:t xml:space="preserve">  0</w:t>
            </w:r>
          </w:p>
        </w:tc>
      </w:tr>
      <w:tr w:rsidR="00AB5F38" w:rsidRPr="00B541E0" w:rsidTr="009D1106">
        <w:trPr>
          <w:trHeight w:val="409"/>
        </w:trPr>
        <w:tc>
          <w:tcPr>
            <w:tcW w:w="2850" w:type="dxa"/>
            <w:tcBorders>
              <w:top w:val="nil"/>
              <w:left w:val="nil"/>
              <w:bottom w:val="nil"/>
              <w:right w:val="nil"/>
            </w:tcBorders>
            <w:shd w:val="clear" w:color="auto" w:fill="auto"/>
            <w:vAlign w:val="center"/>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Ethanol</w:t>
            </w:r>
          </w:p>
        </w:tc>
        <w:tc>
          <w:tcPr>
            <w:tcW w:w="1701" w:type="dxa"/>
            <w:gridSpan w:val="2"/>
            <w:tcBorders>
              <w:top w:val="nil"/>
              <w:left w:val="nil"/>
              <w:bottom w:val="nil"/>
              <w:right w:val="nil"/>
            </w:tcBorders>
            <w:shd w:val="clear" w:color="auto" w:fill="auto"/>
            <w:vAlign w:val="center"/>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&lt;2 (3)</w:t>
            </w:r>
          </w:p>
        </w:tc>
        <w:tc>
          <w:tcPr>
            <w:tcW w:w="2835" w:type="dxa"/>
            <w:tcBorders>
              <w:top w:val="nil"/>
              <w:left w:val="nil"/>
              <w:bottom w:val="nil"/>
              <w:right w:val="nil"/>
            </w:tcBorders>
            <w:shd w:val="clear" w:color="auto" w:fill="auto"/>
            <w:vAlign w:val="center"/>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0</w:t>
            </w:r>
          </w:p>
        </w:tc>
      </w:tr>
      <w:tr w:rsidR="00AB5F38" w:rsidRPr="00B541E0" w:rsidTr="009D1106">
        <w:trPr>
          <w:trHeight w:val="409"/>
        </w:trPr>
        <w:tc>
          <w:tcPr>
            <w:tcW w:w="2850" w:type="dxa"/>
            <w:tcBorders>
              <w:top w:val="nil"/>
              <w:left w:val="nil"/>
              <w:bottom w:val="nil"/>
              <w:right w:val="nil"/>
            </w:tcBorders>
            <w:shd w:val="clear" w:color="auto" w:fill="auto"/>
            <w:vAlign w:val="center"/>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Triton X-100</w:t>
            </w:r>
          </w:p>
        </w:tc>
        <w:tc>
          <w:tcPr>
            <w:tcW w:w="1701" w:type="dxa"/>
            <w:gridSpan w:val="2"/>
            <w:tcBorders>
              <w:top w:val="nil"/>
              <w:left w:val="nil"/>
              <w:bottom w:val="nil"/>
              <w:right w:val="nil"/>
            </w:tcBorders>
            <w:shd w:val="clear" w:color="auto" w:fill="auto"/>
            <w:vAlign w:val="center"/>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&lt;2 (3)</w:t>
            </w:r>
          </w:p>
        </w:tc>
        <w:tc>
          <w:tcPr>
            <w:tcW w:w="2835" w:type="dxa"/>
            <w:tcBorders>
              <w:top w:val="nil"/>
              <w:left w:val="nil"/>
              <w:bottom w:val="nil"/>
              <w:right w:val="nil"/>
            </w:tcBorders>
            <w:shd w:val="clear" w:color="auto" w:fill="auto"/>
            <w:vAlign w:val="center"/>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0</w:t>
            </w:r>
          </w:p>
        </w:tc>
      </w:tr>
      <w:tr w:rsidR="00AB5F38" w:rsidRPr="00B541E0" w:rsidTr="009D1106">
        <w:trPr>
          <w:trHeight w:val="441"/>
        </w:trPr>
        <w:tc>
          <w:tcPr>
            <w:tcW w:w="2850" w:type="dxa"/>
            <w:tcBorders>
              <w:top w:val="nil"/>
              <w:left w:val="nil"/>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proofErr w:type="spellStart"/>
            <w:r w:rsidRPr="00B541E0">
              <w:rPr>
                <w:rFonts w:ascii="Times New Roman" w:eastAsia="Times New Roman" w:hAnsi="Times New Roman" w:cs="Times New Roman"/>
                <w:color w:val="000000"/>
                <w:sz w:val="24"/>
                <w:szCs w:val="24"/>
                <w:lang w:eastAsia="en-CA"/>
              </w:rPr>
              <w:t>Thiourea</w:t>
            </w:r>
            <w:proofErr w:type="spellEnd"/>
          </w:p>
        </w:tc>
        <w:tc>
          <w:tcPr>
            <w:tcW w:w="1701" w:type="dxa"/>
            <w:gridSpan w:val="2"/>
            <w:tcBorders>
              <w:top w:val="nil"/>
              <w:left w:val="nil"/>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79.1 (3)</w:t>
            </w:r>
          </w:p>
        </w:tc>
        <w:tc>
          <w:tcPr>
            <w:tcW w:w="2835" w:type="dxa"/>
            <w:tcBorders>
              <w:top w:val="nil"/>
              <w:left w:val="nil"/>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+ 1.89</w:t>
            </w:r>
          </w:p>
        </w:tc>
      </w:tr>
      <w:tr w:rsidR="00AB5F38" w:rsidRPr="00B541E0" w:rsidTr="009D1106">
        <w:trPr>
          <w:trHeight w:val="600"/>
        </w:trPr>
        <w:tc>
          <w:tcPr>
            <w:tcW w:w="2850" w:type="dxa"/>
            <w:tcBorders>
              <w:top w:val="nil"/>
              <w:left w:val="nil"/>
              <w:bottom w:val="single" w:sz="4" w:space="0" w:color="auto"/>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Dextrose</w:t>
            </w:r>
          </w:p>
        </w:tc>
        <w:tc>
          <w:tcPr>
            <w:tcW w:w="1701" w:type="dxa"/>
            <w:gridSpan w:val="2"/>
            <w:tcBorders>
              <w:top w:val="nil"/>
              <w:left w:val="nil"/>
              <w:bottom w:val="single" w:sz="4" w:space="0" w:color="auto"/>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vertAlign w:val="superscript"/>
                <w:lang w:eastAsia="en-CA"/>
              </w:rPr>
            </w:pPr>
            <w:r w:rsidRPr="00B541E0">
              <w:rPr>
                <w:rFonts w:ascii="Times New Roman" w:eastAsia="Times New Roman" w:hAnsi="Times New Roman" w:cs="Times New Roman"/>
                <w:color w:val="000000"/>
                <w:sz w:val="24"/>
                <w:szCs w:val="24"/>
                <w:lang w:eastAsia="en-CA"/>
              </w:rPr>
              <w:t>&gt; 1200 (3)</w:t>
            </w:r>
            <w:r w:rsidRPr="00B541E0">
              <w:rPr>
                <w:rFonts w:ascii="Times New Roman" w:eastAsia="Times New Roman" w:hAnsi="Times New Roman" w:cs="Times New Roman"/>
                <w:color w:val="000000"/>
                <w:sz w:val="24"/>
                <w:szCs w:val="24"/>
                <w:vertAlign w:val="superscript"/>
                <w:lang w:eastAsia="en-CA"/>
              </w:rPr>
              <w:t>c</w:t>
            </w:r>
          </w:p>
        </w:tc>
        <w:tc>
          <w:tcPr>
            <w:tcW w:w="2835" w:type="dxa"/>
            <w:tcBorders>
              <w:top w:val="nil"/>
              <w:left w:val="nil"/>
              <w:bottom w:val="single" w:sz="4" w:space="0" w:color="auto"/>
              <w:right w:val="nil"/>
            </w:tcBorders>
            <w:shd w:val="clear" w:color="auto" w:fill="auto"/>
            <w:vAlign w:val="center"/>
            <w:hideMark/>
          </w:tcPr>
          <w:p w:rsidR="00AB5F38" w:rsidRPr="00B541E0" w:rsidRDefault="00AB5F38" w:rsidP="009D1106">
            <w:pPr>
              <w:spacing w:after="0" w:line="480" w:lineRule="auto"/>
              <w:jc w:val="center"/>
              <w:rPr>
                <w:rFonts w:ascii="Times New Roman" w:eastAsia="Times New Roman" w:hAnsi="Times New Roman" w:cs="Times New Roman"/>
                <w:color w:val="000000"/>
                <w:sz w:val="24"/>
                <w:szCs w:val="24"/>
                <w:lang w:eastAsia="en-CA"/>
              </w:rPr>
            </w:pPr>
            <w:r w:rsidRPr="00B541E0">
              <w:rPr>
                <w:rFonts w:ascii="Times New Roman" w:eastAsia="Times New Roman" w:hAnsi="Times New Roman" w:cs="Times New Roman"/>
                <w:color w:val="000000"/>
                <w:sz w:val="24"/>
                <w:szCs w:val="24"/>
                <w:lang w:eastAsia="en-CA"/>
              </w:rPr>
              <w:t>0</w:t>
            </w:r>
          </w:p>
        </w:tc>
      </w:tr>
    </w:tbl>
    <w:p w:rsidR="00AB5F38" w:rsidRPr="00B541E0" w:rsidRDefault="00AB5F38" w:rsidP="00AB5F38">
      <w:pPr>
        <w:spacing w:after="0"/>
        <w:rPr>
          <w:rFonts w:ascii="Times New Roman" w:hAnsi="Times New Roman" w:cs="Times New Roman"/>
          <w:bCs/>
          <w:sz w:val="24"/>
          <w:szCs w:val="24"/>
          <w:shd w:val="clear" w:color="auto" w:fill="FFFFFF"/>
        </w:rPr>
      </w:pPr>
    </w:p>
    <w:p w:rsidR="00AB5F38" w:rsidRPr="00B541E0" w:rsidRDefault="00AB5F38" w:rsidP="00AB5F38">
      <w:pPr>
        <w:spacing w:after="0"/>
        <w:rPr>
          <w:rFonts w:ascii="Times New Roman" w:hAnsi="Times New Roman" w:cs="Times New Roman"/>
          <w:bCs/>
          <w:sz w:val="24"/>
          <w:szCs w:val="24"/>
          <w:shd w:val="clear" w:color="auto" w:fill="FFFFFF"/>
        </w:rPr>
      </w:pPr>
      <w:proofErr w:type="gramStart"/>
      <w:r w:rsidRPr="00B541E0">
        <w:rPr>
          <w:rFonts w:ascii="Times New Roman" w:hAnsi="Times New Roman" w:cs="Times New Roman"/>
          <w:b/>
          <w:bCs/>
          <w:sz w:val="24"/>
          <w:szCs w:val="24"/>
          <w:shd w:val="clear" w:color="auto" w:fill="FFFFFF"/>
          <w:vertAlign w:val="superscript"/>
        </w:rPr>
        <w:t>a</w:t>
      </w:r>
      <w:proofErr w:type="gramEnd"/>
      <w:r w:rsidRPr="00B541E0">
        <w:rPr>
          <w:rFonts w:ascii="Times New Roman" w:hAnsi="Times New Roman" w:cs="Times New Roman"/>
          <w:b/>
          <w:bCs/>
          <w:sz w:val="24"/>
          <w:szCs w:val="24"/>
          <w:shd w:val="clear" w:color="auto" w:fill="FFFFFF"/>
        </w:rPr>
        <w:t xml:space="preserve"> </w:t>
      </w:r>
      <w:r w:rsidRPr="00B541E0">
        <w:rPr>
          <w:rFonts w:ascii="Times New Roman" w:hAnsi="Times New Roman" w:cs="Times New Roman"/>
          <w:bCs/>
          <w:sz w:val="24"/>
          <w:szCs w:val="24"/>
          <w:shd w:val="clear" w:color="auto" w:fill="FFFFFF"/>
        </w:rPr>
        <w:t>Time in seconds taken for the blue line to show through the mixture once blood was mixed into the substance.</w:t>
      </w:r>
    </w:p>
    <w:p w:rsidR="00AB5F38" w:rsidRPr="00B541E0" w:rsidRDefault="00AB5F38" w:rsidP="00AB5F38">
      <w:pPr>
        <w:spacing w:after="0"/>
        <w:rPr>
          <w:rFonts w:ascii="Times New Roman" w:hAnsi="Times New Roman" w:cs="Times New Roman"/>
          <w:bCs/>
          <w:sz w:val="24"/>
          <w:szCs w:val="24"/>
          <w:shd w:val="clear" w:color="auto" w:fill="FFFFFF"/>
        </w:rPr>
      </w:pPr>
      <w:proofErr w:type="gramStart"/>
      <w:r w:rsidRPr="00B541E0">
        <w:rPr>
          <w:rFonts w:ascii="Times New Roman" w:hAnsi="Times New Roman" w:cs="Times New Roman"/>
          <w:bCs/>
          <w:sz w:val="24"/>
          <w:szCs w:val="24"/>
          <w:shd w:val="clear" w:color="auto" w:fill="FFFFFF"/>
          <w:vertAlign w:val="superscript"/>
        </w:rPr>
        <w:t>b</w:t>
      </w:r>
      <w:proofErr w:type="gramEnd"/>
      <w:r w:rsidRPr="00B541E0">
        <w:rPr>
          <w:rFonts w:ascii="Times New Roman" w:hAnsi="Times New Roman" w:cs="Times New Roman"/>
          <w:bCs/>
          <w:sz w:val="24"/>
          <w:szCs w:val="24"/>
          <w:shd w:val="clear" w:color="auto" w:fill="FFFFFF"/>
        </w:rPr>
        <w:t xml:space="preserve"> &lt; 2 represents instantaneous hemolysis. As soon as the tube was inverted the blue line was visible.</w:t>
      </w:r>
    </w:p>
    <w:p w:rsidR="00AB5F38" w:rsidRPr="00B541E0" w:rsidRDefault="00AB5F38" w:rsidP="00AB5F38">
      <w:pPr>
        <w:spacing w:after="0"/>
        <w:rPr>
          <w:rFonts w:ascii="Times New Roman" w:hAnsi="Times New Roman" w:cs="Times New Roman"/>
          <w:bCs/>
          <w:sz w:val="24"/>
          <w:szCs w:val="24"/>
          <w:shd w:val="clear" w:color="auto" w:fill="FFFFFF"/>
        </w:rPr>
      </w:pPr>
      <w:proofErr w:type="gramStart"/>
      <w:r w:rsidRPr="00B541E0">
        <w:rPr>
          <w:rFonts w:ascii="Times New Roman" w:hAnsi="Times New Roman" w:cs="Times New Roman"/>
          <w:bCs/>
          <w:sz w:val="24"/>
          <w:szCs w:val="24"/>
          <w:shd w:val="clear" w:color="auto" w:fill="FFFFFF"/>
          <w:vertAlign w:val="superscript"/>
        </w:rPr>
        <w:t>c</w:t>
      </w:r>
      <w:proofErr w:type="gramEnd"/>
      <w:r w:rsidRPr="00B541E0">
        <w:rPr>
          <w:rFonts w:ascii="Times New Roman" w:hAnsi="Times New Roman" w:cs="Times New Roman"/>
          <w:bCs/>
          <w:sz w:val="24"/>
          <w:szCs w:val="24"/>
          <w:shd w:val="clear" w:color="auto" w:fill="FFFFFF"/>
        </w:rPr>
        <w:t xml:space="preserve"> &gt; 1200 represents a substance that took longer than 20 minutes for the blue to be visible.</w:t>
      </w: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Default="00AB5F38" w:rsidP="00AB5F38">
      <w:pPr>
        <w:spacing w:after="0"/>
        <w:rPr>
          <w:rFonts w:ascii="Times New Roman" w:hAnsi="Times New Roman" w:cs="Times New Roman"/>
          <w:bCs/>
          <w:sz w:val="24"/>
          <w:szCs w:val="24"/>
          <w:shd w:val="clear" w:color="auto" w:fill="FFFFFF"/>
        </w:rPr>
      </w:pPr>
    </w:p>
    <w:p w:rsidR="00AB5F38" w:rsidRPr="00B541E0" w:rsidRDefault="00AB5F38" w:rsidP="00AB5F38">
      <w:pPr>
        <w:spacing w:after="0"/>
        <w:rPr>
          <w:rFonts w:ascii="Times New Roman" w:hAnsi="Times New Roman" w:cs="Times New Roman"/>
          <w:bCs/>
          <w:sz w:val="24"/>
          <w:szCs w:val="24"/>
          <w:shd w:val="clear" w:color="auto" w:fill="FFFFFF"/>
        </w:rPr>
      </w:pPr>
      <w:r w:rsidRPr="00B541E0">
        <w:rPr>
          <w:rFonts w:ascii="Times New Roman" w:hAnsi="Times New Roman" w:cs="Times New Roman"/>
          <w:b/>
          <w:bCs/>
          <w:sz w:val="24"/>
          <w:szCs w:val="24"/>
          <w:shd w:val="clear" w:color="auto" w:fill="FFFFFF"/>
        </w:rPr>
        <w:lastRenderedPageBreak/>
        <w:t>Questions</w:t>
      </w:r>
    </w:p>
    <w:p w:rsidR="00AB5F38" w:rsidRPr="00B541E0" w:rsidRDefault="00AB5F38" w:rsidP="00AB5F38">
      <w:pPr>
        <w:spacing w:after="0"/>
        <w:rPr>
          <w:rFonts w:ascii="Times New Roman" w:hAnsi="Times New Roman" w:cs="Times New Roman"/>
          <w:bCs/>
          <w:sz w:val="24"/>
          <w:szCs w:val="24"/>
          <w:shd w:val="clear" w:color="auto" w:fill="FFFFFF"/>
        </w:rPr>
      </w:pPr>
    </w:p>
    <w:p w:rsidR="00AB5F38" w:rsidRPr="00B541E0" w:rsidRDefault="00AB5F38" w:rsidP="00AB5F38">
      <w:pPr>
        <w:pStyle w:val="ListParagraph"/>
        <w:numPr>
          <w:ilvl w:val="0"/>
          <w:numId w:val="1"/>
        </w:numPr>
        <w:spacing w:after="0"/>
        <w:rPr>
          <w:rFonts w:ascii="Times New Roman" w:hAnsi="Times New Roman" w:cs="Times New Roman"/>
          <w:bCs/>
          <w:sz w:val="24"/>
          <w:szCs w:val="24"/>
          <w:shd w:val="clear" w:color="auto" w:fill="FFFFFF"/>
        </w:rPr>
      </w:pPr>
      <w:r w:rsidRPr="00B541E0">
        <w:rPr>
          <w:rStyle w:val="apple-converted-space"/>
          <w:rFonts w:ascii="Times New Roman" w:hAnsi="Times New Roman" w:cs="Times New Roman"/>
          <w:color w:val="000000"/>
          <w:sz w:val="24"/>
          <w:szCs w:val="24"/>
        </w:rPr>
        <w:t> </w:t>
      </w:r>
      <w:r w:rsidRPr="00B541E0">
        <w:rPr>
          <w:rFonts w:ascii="Times New Roman" w:hAnsi="Times New Roman" w:cs="Times New Roman"/>
          <w:b/>
          <w:bCs/>
          <w:color w:val="000000"/>
          <w:sz w:val="24"/>
          <w:szCs w:val="24"/>
        </w:rPr>
        <w:t>What are the factors that affect the diffusion of the solutes tested in the permeability experiment?</w:t>
      </w:r>
    </w:p>
    <w:p w:rsidR="00AB5F38" w:rsidRPr="00B541E0" w:rsidRDefault="00AB5F38" w:rsidP="00AB5F38">
      <w:pPr>
        <w:pStyle w:val="ListParagraph"/>
        <w:spacing w:after="0"/>
        <w:rPr>
          <w:rFonts w:ascii="Times New Roman" w:hAnsi="Times New Roman" w:cs="Times New Roman"/>
          <w:bCs/>
          <w:color w:val="000000"/>
          <w:sz w:val="24"/>
          <w:szCs w:val="24"/>
        </w:rPr>
      </w:pPr>
      <w:r w:rsidRPr="00B541E0">
        <w:rPr>
          <w:rFonts w:ascii="Times New Roman" w:hAnsi="Times New Roman" w:cs="Times New Roman"/>
          <w:bCs/>
          <w:color w:val="000000"/>
          <w:sz w:val="24"/>
          <w:szCs w:val="24"/>
        </w:rPr>
        <w:t>Factors that affect the diffusion of the solutes include the size of the molecules, their permeability through the cell membrane, as well as their diffusion gradient. Things like temperature will also affect diffusion.</w:t>
      </w:r>
    </w:p>
    <w:p w:rsidR="00AB5F38" w:rsidRPr="00B541E0" w:rsidRDefault="00AB5F38" w:rsidP="00AB5F38">
      <w:pPr>
        <w:pStyle w:val="ListParagraph"/>
        <w:spacing w:after="0"/>
        <w:rPr>
          <w:rFonts w:ascii="Times New Roman" w:hAnsi="Times New Roman" w:cs="Times New Roman"/>
          <w:bCs/>
          <w:color w:val="000000"/>
          <w:sz w:val="24"/>
          <w:szCs w:val="24"/>
        </w:rPr>
      </w:pPr>
    </w:p>
    <w:p w:rsidR="00AB5F38" w:rsidRPr="00B541E0" w:rsidRDefault="00AB5F38" w:rsidP="00AB5F38">
      <w:pPr>
        <w:pStyle w:val="ListParagraph"/>
        <w:numPr>
          <w:ilvl w:val="0"/>
          <w:numId w:val="1"/>
        </w:numPr>
        <w:spacing w:after="0"/>
        <w:rPr>
          <w:rFonts w:ascii="Times New Roman" w:hAnsi="Times New Roman" w:cs="Times New Roman"/>
          <w:bCs/>
          <w:sz w:val="24"/>
          <w:szCs w:val="24"/>
          <w:shd w:val="clear" w:color="auto" w:fill="FFFFFF"/>
        </w:rPr>
      </w:pPr>
      <w:r w:rsidRPr="00B541E0">
        <w:rPr>
          <w:rFonts w:ascii="Times New Roman" w:hAnsi="Times New Roman" w:cs="Times New Roman"/>
          <w:b/>
          <w:bCs/>
          <w:color w:val="000000"/>
          <w:sz w:val="24"/>
          <w:szCs w:val="24"/>
        </w:rPr>
        <w:t>How do these factors affect the diffusion of solutes?</w:t>
      </w:r>
    </w:p>
    <w:p w:rsidR="00AB5F38" w:rsidRPr="00B541E0" w:rsidRDefault="00AB5F38" w:rsidP="00AB5F38">
      <w:pPr>
        <w:pStyle w:val="ListParagraph"/>
        <w:spacing w:after="0"/>
        <w:rPr>
          <w:rFonts w:ascii="Times New Roman" w:hAnsi="Times New Roman" w:cs="Times New Roman"/>
          <w:bCs/>
          <w:color w:val="000000"/>
          <w:sz w:val="24"/>
          <w:szCs w:val="24"/>
        </w:rPr>
      </w:pPr>
      <w:r w:rsidRPr="00B541E0">
        <w:rPr>
          <w:rFonts w:ascii="Times New Roman" w:hAnsi="Times New Roman" w:cs="Times New Roman"/>
          <w:bCs/>
          <w:color w:val="000000"/>
          <w:sz w:val="24"/>
          <w:szCs w:val="24"/>
        </w:rPr>
        <w:t xml:space="preserve">The larger the molecule the more slowly it will diffuse into the cell, therefore taking longer for hemolysis to occur. If the molecule is too large to pass through channels it will take longer for it to get inside, whereas small molecules can quickly diffuse down channels. </w:t>
      </w:r>
    </w:p>
    <w:p w:rsidR="00AB5F38" w:rsidRPr="00B541E0" w:rsidRDefault="00AB5F38" w:rsidP="00AB5F38">
      <w:pPr>
        <w:pStyle w:val="ListParagraph"/>
        <w:spacing w:after="0"/>
        <w:rPr>
          <w:rFonts w:ascii="Times New Roman" w:hAnsi="Times New Roman" w:cs="Times New Roman"/>
          <w:bCs/>
          <w:color w:val="000000"/>
          <w:sz w:val="24"/>
          <w:szCs w:val="24"/>
        </w:rPr>
      </w:pPr>
    </w:p>
    <w:p w:rsidR="00AB5F38" w:rsidRPr="00B541E0" w:rsidRDefault="00AB5F38" w:rsidP="00AB5F38">
      <w:pPr>
        <w:pStyle w:val="ListParagraph"/>
        <w:spacing w:after="0"/>
        <w:rPr>
          <w:rFonts w:ascii="Times New Roman" w:hAnsi="Times New Roman" w:cs="Times New Roman"/>
          <w:bCs/>
          <w:color w:val="000000"/>
          <w:sz w:val="24"/>
          <w:szCs w:val="24"/>
        </w:rPr>
      </w:pPr>
      <w:r w:rsidRPr="00B541E0">
        <w:rPr>
          <w:rFonts w:ascii="Times New Roman" w:hAnsi="Times New Roman" w:cs="Times New Roman"/>
          <w:bCs/>
          <w:color w:val="000000"/>
          <w:sz w:val="24"/>
          <w:szCs w:val="24"/>
        </w:rPr>
        <w:t xml:space="preserve">The permeability of the solute through the cell membrane will also affect how quickly it can diffuse into the cell. If the cell membrane is permeable to the solute it can move through the membrane without any trouble. If the cell membrane is less permeable to the solute it will require protein carriers to help bring the molecules into the cell. Some molecules may never be able to enter the cell as the membrane is completely impermeable to that solute. </w:t>
      </w:r>
    </w:p>
    <w:p w:rsidR="00AB5F38" w:rsidRPr="00B541E0" w:rsidRDefault="00AB5F38" w:rsidP="00AB5F38">
      <w:pPr>
        <w:pStyle w:val="ListParagraph"/>
        <w:spacing w:after="0"/>
        <w:rPr>
          <w:rFonts w:ascii="Times New Roman" w:hAnsi="Times New Roman" w:cs="Times New Roman"/>
          <w:bCs/>
          <w:color w:val="000000"/>
          <w:sz w:val="24"/>
          <w:szCs w:val="24"/>
        </w:rPr>
      </w:pPr>
    </w:p>
    <w:p w:rsidR="00AB5F38" w:rsidRPr="00B541E0" w:rsidRDefault="00AB5F38" w:rsidP="00AB5F38">
      <w:pPr>
        <w:pStyle w:val="ListParagraph"/>
        <w:spacing w:after="0"/>
        <w:rPr>
          <w:rFonts w:ascii="Times New Roman" w:hAnsi="Times New Roman" w:cs="Times New Roman"/>
          <w:bCs/>
          <w:color w:val="000000"/>
          <w:sz w:val="24"/>
          <w:szCs w:val="24"/>
        </w:rPr>
      </w:pPr>
      <w:r w:rsidRPr="00B541E0">
        <w:rPr>
          <w:rFonts w:ascii="Times New Roman" w:hAnsi="Times New Roman" w:cs="Times New Roman"/>
          <w:bCs/>
          <w:color w:val="000000"/>
          <w:sz w:val="24"/>
          <w:szCs w:val="24"/>
        </w:rPr>
        <w:t>When molecules are looking to diffuse they will follow their concentration gradient, moving from an area of high concentration to an area of low concentration. If there already is a lot of that solute within the cell, no more will want to enter the cell. If there is little of that solute on the inside it will quickly diffuse into the cell increasing the rate of diffusion.</w:t>
      </w:r>
    </w:p>
    <w:p w:rsidR="00AB5F38" w:rsidRPr="00B541E0" w:rsidRDefault="00AB5F38" w:rsidP="00AB5F38">
      <w:pPr>
        <w:pStyle w:val="ListParagraph"/>
        <w:spacing w:after="0"/>
        <w:rPr>
          <w:rFonts w:ascii="Times New Roman" w:hAnsi="Times New Roman" w:cs="Times New Roman"/>
          <w:bCs/>
          <w:color w:val="000000"/>
          <w:sz w:val="24"/>
          <w:szCs w:val="24"/>
        </w:rPr>
      </w:pPr>
    </w:p>
    <w:p w:rsidR="00AB5F38" w:rsidRPr="00B541E0" w:rsidRDefault="00AB5F38" w:rsidP="00AB5F38">
      <w:pPr>
        <w:pStyle w:val="ListParagraph"/>
        <w:spacing w:after="0"/>
        <w:rPr>
          <w:rFonts w:ascii="Times New Roman" w:hAnsi="Times New Roman" w:cs="Times New Roman"/>
          <w:bCs/>
          <w:sz w:val="24"/>
          <w:szCs w:val="24"/>
          <w:shd w:val="clear" w:color="auto" w:fill="FFFFFF"/>
        </w:rPr>
      </w:pPr>
      <w:r w:rsidRPr="00B541E0">
        <w:rPr>
          <w:rFonts w:ascii="Times New Roman" w:hAnsi="Times New Roman" w:cs="Times New Roman"/>
          <w:bCs/>
          <w:color w:val="000000"/>
          <w:sz w:val="24"/>
          <w:szCs w:val="24"/>
        </w:rPr>
        <w:t>Temperature will affect the ability of a solute to diffuse because with an increase of temperature, the membrane becomes more fluid and allows more openings for molecules to move through. If the temperature is decreased, the membrane is more rigid and allows fewer opportunities for molecules to diffuse through.</w:t>
      </w:r>
    </w:p>
    <w:p w:rsidR="00AB5F38" w:rsidRDefault="00AB5F38" w:rsidP="00AB5F38">
      <w:pPr>
        <w:spacing w:after="0"/>
        <w:ind w:left="360"/>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      </w:t>
      </w:r>
    </w:p>
    <w:p w:rsidR="00AB5F38" w:rsidRPr="009E34CE" w:rsidRDefault="00AB5F38" w:rsidP="00AB5F38">
      <w:pPr>
        <w:spacing w:after="0"/>
        <w:jc w:val="center"/>
        <w:rPr>
          <w:rFonts w:ascii="Times New Roman" w:hAnsi="Times New Roman" w:cs="Times New Roman"/>
          <w:b/>
          <w:sz w:val="24"/>
          <w:szCs w:val="24"/>
          <w:lang w:val="en-US"/>
        </w:rPr>
      </w:pPr>
    </w:p>
    <w:p w:rsidR="00AB5F38" w:rsidRPr="009E34CE" w:rsidRDefault="00AB5F38" w:rsidP="00AB5F38">
      <w:pPr>
        <w:jc w:val="center"/>
        <w:rPr>
          <w:rFonts w:ascii="Times New Roman" w:hAnsi="Times New Roman" w:cs="Times New Roman"/>
          <w:b/>
          <w:sz w:val="24"/>
          <w:szCs w:val="24"/>
          <w:lang w:val="en-US"/>
        </w:rPr>
      </w:pPr>
    </w:p>
    <w:p w:rsidR="003B3964" w:rsidRDefault="003B3964">
      <w:bookmarkStart w:id="0" w:name="_GoBack"/>
      <w:bookmarkEnd w:id="0"/>
    </w:p>
    <w:sectPr w:rsidR="003B39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71362"/>
    <w:multiLevelType w:val="hybridMultilevel"/>
    <w:tmpl w:val="A9F6AF3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F38"/>
    <w:rsid w:val="003B3964"/>
    <w:rsid w:val="00AB5F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F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F38"/>
    <w:pPr>
      <w:ind w:left="720"/>
      <w:contextualSpacing/>
    </w:pPr>
  </w:style>
  <w:style w:type="character" w:customStyle="1" w:styleId="apple-converted-space">
    <w:name w:val="apple-converted-space"/>
    <w:basedOn w:val="DefaultParagraphFont"/>
    <w:rsid w:val="00AB5F3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5F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F38"/>
    <w:pPr>
      <w:ind w:left="720"/>
      <w:contextualSpacing/>
    </w:pPr>
  </w:style>
  <w:style w:type="character" w:customStyle="1" w:styleId="apple-converted-space">
    <w:name w:val="apple-converted-space"/>
    <w:basedOn w:val="DefaultParagraphFont"/>
    <w:rsid w:val="00AB5F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1</cp:revision>
  <dcterms:created xsi:type="dcterms:W3CDTF">2013-02-26T01:45:00Z</dcterms:created>
  <dcterms:modified xsi:type="dcterms:W3CDTF">2013-02-26T01:45:00Z</dcterms:modified>
</cp:coreProperties>
</file>